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4922D" w14:textId="4C47166C" w:rsidR="002678A6" w:rsidRPr="00ED250A" w:rsidRDefault="002678A6" w:rsidP="00BF4BF4">
      <w:pPr>
        <w:widowControl w:val="0"/>
        <w:rPr>
          <w:rFonts w:cs="Arial"/>
          <w:sz w:val="200"/>
          <w:szCs w:val="200"/>
        </w:rPr>
      </w:pPr>
    </w:p>
    <w:p w14:paraId="1A34922E" w14:textId="6404F838" w:rsidR="002678A6" w:rsidRPr="008E4643" w:rsidRDefault="007A3249" w:rsidP="002D0FDD">
      <w:pPr>
        <w:pStyle w:val="Title"/>
        <w:widowControl w:val="0"/>
        <w:rPr>
          <w:rFonts w:cs="Arial"/>
          <w:sz w:val="48"/>
          <w:szCs w:val="48"/>
        </w:rPr>
      </w:pPr>
      <w:r w:rsidRPr="008E4643">
        <w:rPr>
          <w:rFonts w:cs="Arial"/>
          <w:sz w:val="48"/>
          <w:szCs w:val="48"/>
        </w:rPr>
        <w:t>21</w:t>
      </w:r>
      <w:r w:rsidRPr="008E4643">
        <w:rPr>
          <w:rFonts w:cs="Arial"/>
          <w:sz w:val="48"/>
          <w:szCs w:val="48"/>
          <w:vertAlign w:val="superscript"/>
        </w:rPr>
        <w:t>st</w:t>
      </w:r>
      <w:r w:rsidRPr="008E4643">
        <w:rPr>
          <w:rFonts w:cs="Arial"/>
          <w:sz w:val="48"/>
          <w:szCs w:val="48"/>
        </w:rPr>
        <w:t xml:space="preserve"> Century Community Learning Centers </w:t>
      </w:r>
      <w:r w:rsidR="00AF28DE">
        <w:rPr>
          <w:rFonts w:cs="Arial"/>
          <w:sz w:val="48"/>
          <w:szCs w:val="48"/>
        </w:rPr>
        <w:t>Suburban-Urban</w:t>
      </w:r>
      <w:r w:rsidR="009C2050" w:rsidRPr="008E4643">
        <w:rPr>
          <w:rFonts w:cs="Arial"/>
          <w:sz w:val="48"/>
          <w:szCs w:val="48"/>
        </w:rPr>
        <w:t xml:space="preserve"> </w:t>
      </w:r>
      <w:r w:rsidRPr="008E4643">
        <w:rPr>
          <w:rFonts w:cs="Arial"/>
          <w:sz w:val="48"/>
          <w:szCs w:val="48"/>
        </w:rPr>
        <w:t xml:space="preserve">Grant </w:t>
      </w:r>
      <w:r w:rsidRPr="008E4643">
        <w:rPr>
          <w:rFonts w:cs="Arial"/>
          <w:sz w:val="48"/>
          <w:szCs w:val="48"/>
        </w:rPr>
        <w:br/>
      </w:r>
      <w:r w:rsidR="00E5206D">
        <w:rPr>
          <w:rFonts w:cs="Arial"/>
          <w:sz w:val="48"/>
          <w:szCs w:val="48"/>
        </w:rPr>
        <w:t>Request for Applications</w:t>
      </w:r>
      <w:r w:rsidR="005D1867" w:rsidRPr="008E4643">
        <w:rPr>
          <w:rFonts w:cs="Arial"/>
          <w:sz w:val="48"/>
          <w:szCs w:val="48"/>
        </w:rPr>
        <w:t xml:space="preserve"> </w:t>
      </w:r>
      <w:r w:rsidRPr="008E4643">
        <w:rPr>
          <w:rFonts w:cs="Arial"/>
          <w:sz w:val="48"/>
          <w:szCs w:val="48"/>
        </w:rPr>
        <w:t xml:space="preserve">(RFA) </w:t>
      </w:r>
      <w:r w:rsidRPr="008E4643">
        <w:rPr>
          <w:rFonts w:cs="Arial"/>
          <w:sz w:val="48"/>
          <w:szCs w:val="48"/>
        </w:rPr>
        <w:br/>
      </w:r>
      <w:r w:rsidR="00BE0CDE" w:rsidRPr="008E4643">
        <w:rPr>
          <w:rFonts w:cs="Arial"/>
          <w:sz w:val="48"/>
          <w:szCs w:val="48"/>
        </w:rPr>
        <w:t xml:space="preserve">Cohort 10 </w:t>
      </w:r>
      <w:r w:rsidR="008E4643">
        <w:rPr>
          <w:rFonts w:cs="Arial"/>
          <w:sz w:val="48"/>
          <w:szCs w:val="48"/>
        </w:rPr>
        <w:t>–</w:t>
      </w:r>
      <w:r w:rsidR="00BE0CDE" w:rsidRPr="008E4643">
        <w:rPr>
          <w:rFonts w:cs="Arial"/>
          <w:sz w:val="48"/>
          <w:szCs w:val="48"/>
        </w:rPr>
        <w:t xml:space="preserve"> </w:t>
      </w:r>
      <w:r w:rsidR="008E4643">
        <w:rPr>
          <w:rFonts w:cs="Arial"/>
          <w:sz w:val="48"/>
          <w:szCs w:val="48"/>
        </w:rPr>
        <w:t xml:space="preserve">Five </w:t>
      </w:r>
      <w:r w:rsidRPr="008E4643">
        <w:rPr>
          <w:rFonts w:cs="Arial"/>
          <w:sz w:val="48"/>
          <w:szCs w:val="48"/>
        </w:rPr>
        <w:t>Fiscal Years:  201</w:t>
      </w:r>
      <w:r w:rsidR="005D1867" w:rsidRPr="008E4643">
        <w:rPr>
          <w:rFonts w:cs="Arial"/>
          <w:sz w:val="48"/>
          <w:szCs w:val="48"/>
        </w:rPr>
        <w:t>9</w:t>
      </w:r>
      <w:r w:rsidRPr="008E4643">
        <w:rPr>
          <w:rFonts w:cs="Arial"/>
          <w:sz w:val="48"/>
          <w:szCs w:val="48"/>
        </w:rPr>
        <w:t>-</w:t>
      </w:r>
      <w:r w:rsidR="00AD51B3" w:rsidRPr="008E4643">
        <w:rPr>
          <w:rFonts w:cs="Arial"/>
          <w:sz w:val="48"/>
          <w:szCs w:val="48"/>
        </w:rPr>
        <w:t>20</w:t>
      </w:r>
      <w:r w:rsidRPr="008E4643">
        <w:rPr>
          <w:rFonts w:cs="Arial"/>
          <w:sz w:val="48"/>
          <w:szCs w:val="48"/>
        </w:rPr>
        <w:t>2</w:t>
      </w:r>
      <w:r w:rsidR="00AD51B3" w:rsidRPr="008E4643">
        <w:rPr>
          <w:rFonts w:cs="Arial"/>
          <w:sz w:val="48"/>
          <w:szCs w:val="48"/>
        </w:rPr>
        <w:t>4</w:t>
      </w:r>
    </w:p>
    <w:p w14:paraId="1A349230" w14:textId="2AF47173" w:rsidR="002678A6" w:rsidRPr="002678A6" w:rsidRDefault="00E5206D" w:rsidP="002D0FDD">
      <w:pPr>
        <w:pStyle w:val="Subtitle"/>
        <w:widowControl w:val="0"/>
        <w:rPr>
          <w:rFonts w:cs="Arial"/>
        </w:rPr>
      </w:pPr>
      <w:r>
        <w:rPr>
          <w:rFonts w:cs="Arial"/>
        </w:rPr>
        <w:t>January 2019</w:t>
      </w:r>
    </w:p>
    <w:p w14:paraId="1A349231" w14:textId="77777777" w:rsidR="002678A6" w:rsidRPr="00ED250A" w:rsidRDefault="002678A6" w:rsidP="002D0FDD">
      <w:pPr>
        <w:widowControl w:val="0"/>
        <w:rPr>
          <w:rFonts w:cs="Arial"/>
          <w:b/>
          <w:sz w:val="100"/>
          <w:szCs w:val="100"/>
        </w:rPr>
      </w:pPr>
    </w:p>
    <w:p w14:paraId="1A34923B" w14:textId="77777777" w:rsidR="002678A6" w:rsidRPr="002678A6" w:rsidRDefault="002678A6" w:rsidP="002D0FDD">
      <w:pPr>
        <w:widowControl w:val="0"/>
        <w:rPr>
          <w:rFonts w:cs="Arial"/>
          <w:b/>
          <w:noProof/>
          <w:sz w:val="44"/>
          <w:szCs w:val="44"/>
        </w:rPr>
      </w:pPr>
      <w:r w:rsidRPr="002678A6">
        <w:rPr>
          <w:rFonts w:cs="Arial"/>
          <w:noProof/>
        </w:rPr>
        <w:drawing>
          <wp:inline distT="0" distB="0" distL="0" distR="0" wp14:anchorId="1A349292" wp14:editId="1A349293">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D0FDD">
      <w:pPr>
        <w:widowControl w:val="0"/>
        <w:rPr>
          <w:rFonts w:cs="Arial"/>
        </w:rPr>
      </w:pPr>
    </w:p>
    <w:p w14:paraId="1A349241" w14:textId="7D404EFE" w:rsidR="002678A6" w:rsidRPr="002678A6" w:rsidRDefault="002678A6" w:rsidP="002D0FDD">
      <w:pPr>
        <w:widowControl w:val="0"/>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Pr="002678A6">
        <w:rPr>
          <w:rFonts w:cs="Arial"/>
        </w:rPr>
        <w:t>333 Market Street</w:t>
      </w:r>
      <w:r w:rsidR="00ED250A">
        <w:rPr>
          <w:rFonts w:cs="Arial"/>
        </w:rPr>
        <w:br/>
      </w:r>
      <w:r w:rsidRPr="002678A6">
        <w:rPr>
          <w:rFonts w:cs="Arial"/>
        </w:rPr>
        <w:t>Harrisburg, PA 17126-0333</w:t>
      </w:r>
      <w:r w:rsidR="00ED250A">
        <w:rPr>
          <w:rFonts w:cs="Arial"/>
        </w:rPr>
        <w:br/>
      </w:r>
      <w:r w:rsidRPr="002678A6">
        <w:rPr>
          <w:rFonts w:cs="Arial"/>
        </w:rPr>
        <w:t>www.education.pa.gov</w:t>
      </w:r>
    </w:p>
    <w:p w14:paraId="1A349242" w14:textId="77777777" w:rsidR="002678A6" w:rsidRPr="002678A6" w:rsidRDefault="002678A6" w:rsidP="00BF4BF4">
      <w:pPr>
        <w:widowControl w:val="0"/>
        <w:rPr>
          <w:rFonts w:cs="Arial"/>
        </w:rPr>
      </w:pPr>
      <w:r w:rsidRPr="002678A6">
        <w:rPr>
          <w:rFonts w:cs="Arial"/>
        </w:rPr>
        <w:br w:type="page"/>
      </w:r>
    </w:p>
    <w:p w14:paraId="1A349243" w14:textId="77777777" w:rsidR="00B257AA" w:rsidRPr="002678A6" w:rsidRDefault="00D03D7B" w:rsidP="002D0FDD">
      <w:pPr>
        <w:widowControl w:val="0"/>
        <w:rPr>
          <w:rFonts w:eastAsia="Times New Roman" w:cs="Arial"/>
          <w:b/>
          <w:bCs/>
          <w:sz w:val="26"/>
          <w:szCs w:val="26"/>
        </w:rPr>
      </w:pPr>
      <w:r w:rsidRPr="002678A6">
        <w:rPr>
          <w:rFonts w:cs="Arial"/>
          <w:b/>
          <w:noProof/>
          <w:sz w:val="44"/>
          <w:szCs w:val="44"/>
        </w:rPr>
        <w:lastRenderedPageBreak/>
        <w:drawing>
          <wp:inline distT="0" distB="0" distL="0" distR="0" wp14:anchorId="1A349294" wp14:editId="1A349295">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2678A6" w:rsidRDefault="00E07C9D" w:rsidP="002D0FDD">
      <w:pPr>
        <w:widowControl w:val="0"/>
        <w:autoSpaceDE w:val="0"/>
        <w:autoSpaceDN w:val="0"/>
        <w:adjustRightInd w:val="0"/>
        <w:spacing w:after="0" w:line="240" w:lineRule="auto"/>
        <w:rPr>
          <w:rFonts w:eastAsia="Times New Roman" w:cs="Arial"/>
          <w:b/>
          <w:bCs/>
          <w:sz w:val="26"/>
          <w:szCs w:val="26"/>
        </w:rPr>
      </w:pPr>
      <w:r w:rsidRPr="002678A6">
        <w:rPr>
          <w:rFonts w:eastAsia="Times New Roman" w:cs="Arial"/>
          <w:b/>
          <w:bCs/>
          <w:sz w:val="26"/>
          <w:szCs w:val="26"/>
        </w:rPr>
        <w:t>Commonwealth of Pennsylvania</w:t>
      </w:r>
    </w:p>
    <w:p w14:paraId="1A349246"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r w:rsidRPr="002678A6">
        <w:rPr>
          <w:rFonts w:eastAsia="Times New Roman" w:cs="Arial"/>
          <w:sz w:val="20"/>
          <w:szCs w:val="20"/>
        </w:rPr>
        <w:t xml:space="preserve">Tom </w:t>
      </w:r>
      <w:r w:rsidR="005A7820" w:rsidRPr="002678A6">
        <w:rPr>
          <w:rFonts w:eastAsia="Times New Roman" w:cs="Arial"/>
          <w:sz w:val="20"/>
          <w:szCs w:val="20"/>
        </w:rPr>
        <w:t>Wolf</w:t>
      </w:r>
      <w:r w:rsidRPr="002678A6">
        <w:rPr>
          <w:rFonts w:eastAsia="Times New Roman" w:cs="Arial"/>
          <w:sz w:val="20"/>
          <w:szCs w:val="20"/>
        </w:rPr>
        <w:t>, Governor</w:t>
      </w:r>
    </w:p>
    <w:p w14:paraId="1A349247" w14:textId="77777777" w:rsidR="002678A6" w:rsidRPr="002678A6" w:rsidRDefault="002678A6" w:rsidP="002D0FDD">
      <w:pPr>
        <w:widowControl w:val="0"/>
        <w:autoSpaceDE w:val="0"/>
        <w:autoSpaceDN w:val="0"/>
        <w:adjustRightInd w:val="0"/>
        <w:spacing w:after="0" w:line="240" w:lineRule="auto"/>
        <w:rPr>
          <w:rFonts w:eastAsia="Times New Roman" w:cs="Arial"/>
          <w:sz w:val="20"/>
          <w:szCs w:val="20"/>
        </w:rPr>
      </w:pPr>
    </w:p>
    <w:p w14:paraId="1A349248" w14:textId="77777777" w:rsidR="00E07C9D" w:rsidRPr="002678A6" w:rsidRDefault="00E07C9D" w:rsidP="002D0FDD">
      <w:pPr>
        <w:widowControl w:val="0"/>
        <w:autoSpaceDE w:val="0"/>
        <w:autoSpaceDN w:val="0"/>
        <w:adjustRightInd w:val="0"/>
        <w:spacing w:after="0" w:line="240" w:lineRule="auto"/>
        <w:rPr>
          <w:rFonts w:eastAsia="Times New Roman" w:cs="Arial"/>
          <w:b/>
          <w:bCs/>
          <w:sz w:val="20"/>
          <w:szCs w:val="20"/>
        </w:rPr>
      </w:pPr>
      <w:r w:rsidRPr="002678A6">
        <w:rPr>
          <w:rFonts w:eastAsia="Times New Roman" w:cs="Arial"/>
          <w:b/>
          <w:bCs/>
          <w:sz w:val="20"/>
          <w:szCs w:val="20"/>
        </w:rPr>
        <w:t>Department of Education</w:t>
      </w:r>
    </w:p>
    <w:p w14:paraId="1A349249" w14:textId="77777777" w:rsidR="00E07C9D" w:rsidRPr="002678A6" w:rsidRDefault="005A7820" w:rsidP="002D0FDD">
      <w:pPr>
        <w:widowControl w:val="0"/>
        <w:autoSpaceDE w:val="0"/>
        <w:autoSpaceDN w:val="0"/>
        <w:adjustRightInd w:val="0"/>
        <w:spacing w:after="0" w:line="240" w:lineRule="auto"/>
        <w:rPr>
          <w:rFonts w:eastAsia="Times New Roman" w:cs="Arial"/>
          <w:sz w:val="20"/>
          <w:szCs w:val="20"/>
        </w:rPr>
      </w:pPr>
      <w:r w:rsidRPr="002678A6">
        <w:rPr>
          <w:rFonts w:eastAsia="Times New Roman" w:cs="Arial"/>
          <w:sz w:val="20"/>
          <w:szCs w:val="20"/>
        </w:rPr>
        <w:t>Pedro A. Rivera</w:t>
      </w:r>
      <w:r w:rsidR="00E07C9D" w:rsidRPr="002678A6">
        <w:rPr>
          <w:rFonts w:eastAsia="Times New Roman" w:cs="Arial"/>
          <w:sz w:val="20"/>
          <w:szCs w:val="20"/>
        </w:rPr>
        <w:t>, Secretary</w:t>
      </w:r>
    </w:p>
    <w:p w14:paraId="1A34924A"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4C" w14:textId="19B8A342" w:rsidR="00E07C9D" w:rsidRPr="007A3249" w:rsidRDefault="007A3249" w:rsidP="002D0FDD">
      <w:pPr>
        <w:widowControl w:val="0"/>
        <w:autoSpaceDE w:val="0"/>
        <w:autoSpaceDN w:val="0"/>
        <w:adjustRightInd w:val="0"/>
        <w:spacing w:after="0" w:line="240" w:lineRule="auto"/>
        <w:rPr>
          <w:rFonts w:eastAsia="Times New Roman" w:cs="Arial"/>
          <w:bCs/>
          <w:sz w:val="20"/>
          <w:szCs w:val="20"/>
        </w:rPr>
      </w:pPr>
      <w:r>
        <w:rPr>
          <w:rFonts w:eastAsia="Times New Roman" w:cs="Arial"/>
          <w:b/>
          <w:bCs/>
          <w:sz w:val="20"/>
          <w:szCs w:val="20"/>
        </w:rPr>
        <w:t>Office of Elementary and Secondary Education</w:t>
      </w:r>
      <w:r>
        <w:rPr>
          <w:rFonts w:eastAsia="Times New Roman" w:cs="Arial"/>
          <w:b/>
          <w:bCs/>
          <w:color w:val="FF0000"/>
          <w:sz w:val="20"/>
          <w:szCs w:val="20"/>
        </w:rPr>
        <w:br/>
      </w:r>
      <w:r>
        <w:rPr>
          <w:rFonts w:eastAsia="Times New Roman" w:cs="Arial"/>
          <w:bCs/>
          <w:sz w:val="20"/>
          <w:szCs w:val="20"/>
        </w:rPr>
        <w:t>Matthew Stem, Deputy Secretary</w:t>
      </w:r>
    </w:p>
    <w:p w14:paraId="1A34924D"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4E" w14:textId="3B8A9C86" w:rsidR="00E07C9D" w:rsidRPr="002678A6" w:rsidRDefault="007A3249" w:rsidP="002D0FDD">
      <w:pPr>
        <w:widowControl w:val="0"/>
        <w:autoSpaceDE w:val="0"/>
        <w:autoSpaceDN w:val="0"/>
        <w:adjustRightInd w:val="0"/>
        <w:spacing w:after="0" w:line="240" w:lineRule="auto"/>
        <w:rPr>
          <w:rFonts w:eastAsia="Times New Roman" w:cs="Arial"/>
          <w:b/>
          <w:bCs/>
          <w:sz w:val="20"/>
          <w:szCs w:val="20"/>
        </w:rPr>
      </w:pPr>
      <w:r>
        <w:rPr>
          <w:rFonts w:eastAsia="Times New Roman" w:cs="Arial"/>
          <w:b/>
          <w:bCs/>
          <w:sz w:val="20"/>
          <w:szCs w:val="20"/>
        </w:rPr>
        <w:t xml:space="preserve">Bureau of </w:t>
      </w:r>
      <w:r w:rsidR="005D1867">
        <w:rPr>
          <w:rFonts w:eastAsia="Times New Roman" w:cs="Arial"/>
          <w:b/>
          <w:bCs/>
          <w:sz w:val="20"/>
          <w:szCs w:val="20"/>
        </w:rPr>
        <w:t>School Support</w:t>
      </w:r>
    </w:p>
    <w:p w14:paraId="1A34924F" w14:textId="338229CF" w:rsidR="00E07C9D" w:rsidRPr="002678A6" w:rsidRDefault="005D1867" w:rsidP="002D0FDD">
      <w:pPr>
        <w:widowControl w:val="0"/>
        <w:autoSpaceDE w:val="0"/>
        <w:autoSpaceDN w:val="0"/>
        <w:adjustRightInd w:val="0"/>
        <w:spacing w:after="0" w:line="240" w:lineRule="auto"/>
        <w:rPr>
          <w:rFonts w:eastAsia="Times New Roman" w:cs="Arial"/>
          <w:sz w:val="20"/>
          <w:szCs w:val="20"/>
        </w:rPr>
      </w:pPr>
      <w:r>
        <w:rPr>
          <w:rFonts w:eastAsia="Times New Roman" w:cs="Arial"/>
          <w:sz w:val="20"/>
          <w:szCs w:val="20"/>
        </w:rPr>
        <w:t>Dr. Sherri Smith</w:t>
      </w:r>
      <w:r w:rsidR="007A3249">
        <w:rPr>
          <w:rFonts w:eastAsia="Times New Roman" w:cs="Arial"/>
          <w:sz w:val="20"/>
          <w:szCs w:val="20"/>
        </w:rPr>
        <w:t xml:space="preserve">, </w:t>
      </w:r>
      <w:r w:rsidR="00E07C9D" w:rsidRPr="002678A6">
        <w:rPr>
          <w:rFonts w:eastAsia="Times New Roman" w:cs="Arial"/>
          <w:sz w:val="20"/>
          <w:szCs w:val="20"/>
        </w:rPr>
        <w:t>Director</w:t>
      </w:r>
    </w:p>
    <w:p w14:paraId="1A349250" w14:textId="77777777" w:rsidR="00E07C9D" w:rsidRPr="002678A6" w:rsidRDefault="00E07C9D" w:rsidP="002D0FDD">
      <w:pPr>
        <w:widowControl w:val="0"/>
        <w:autoSpaceDE w:val="0"/>
        <w:autoSpaceDN w:val="0"/>
        <w:adjustRightInd w:val="0"/>
        <w:spacing w:after="0" w:line="240" w:lineRule="auto"/>
        <w:rPr>
          <w:rFonts w:eastAsia="Times New Roman" w:cs="Arial"/>
          <w:sz w:val="20"/>
          <w:szCs w:val="20"/>
        </w:rPr>
      </w:pPr>
    </w:p>
    <w:p w14:paraId="1A349251" w14:textId="0C88ACAE" w:rsidR="00E07C9D" w:rsidRPr="002678A6" w:rsidRDefault="007A3249" w:rsidP="002D0FDD">
      <w:pPr>
        <w:widowControl w:val="0"/>
        <w:autoSpaceDE w:val="0"/>
        <w:autoSpaceDN w:val="0"/>
        <w:adjustRightInd w:val="0"/>
        <w:spacing w:after="0" w:line="240" w:lineRule="auto"/>
        <w:rPr>
          <w:rFonts w:eastAsia="Times New Roman" w:cs="Arial"/>
          <w:b/>
          <w:bCs/>
          <w:sz w:val="20"/>
          <w:szCs w:val="20"/>
        </w:rPr>
      </w:pPr>
      <w:r>
        <w:rPr>
          <w:rFonts w:eastAsia="Times New Roman" w:cs="Arial"/>
          <w:b/>
          <w:bCs/>
          <w:sz w:val="20"/>
          <w:szCs w:val="20"/>
        </w:rPr>
        <w:t>Division of Student Services</w:t>
      </w:r>
    </w:p>
    <w:p w14:paraId="1A349252" w14:textId="2F2553DF" w:rsidR="00E07C9D" w:rsidRPr="002678A6" w:rsidRDefault="007A3249" w:rsidP="002D0FDD">
      <w:pPr>
        <w:widowControl w:val="0"/>
        <w:autoSpaceDE w:val="0"/>
        <w:autoSpaceDN w:val="0"/>
        <w:adjustRightInd w:val="0"/>
        <w:spacing w:after="0" w:line="240" w:lineRule="auto"/>
        <w:rPr>
          <w:rFonts w:eastAsia="Times New Roman" w:cs="Arial"/>
          <w:sz w:val="20"/>
          <w:szCs w:val="20"/>
        </w:rPr>
      </w:pPr>
      <w:r>
        <w:rPr>
          <w:rFonts w:eastAsia="Times New Roman" w:cs="Arial"/>
          <w:sz w:val="20"/>
          <w:szCs w:val="20"/>
        </w:rPr>
        <w:t xml:space="preserve">Carmen M. Medina, </w:t>
      </w:r>
      <w:r w:rsidR="00E07C9D" w:rsidRPr="002678A6">
        <w:rPr>
          <w:rFonts w:eastAsia="Times New Roman" w:cs="Arial"/>
          <w:sz w:val="20"/>
          <w:szCs w:val="20"/>
        </w:rPr>
        <w:t>Chief</w:t>
      </w:r>
    </w:p>
    <w:p w14:paraId="1A349253" w14:textId="77777777" w:rsidR="00E07C9D" w:rsidRPr="002678A6" w:rsidRDefault="00E07C9D" w:rsidP="00BF4BF4">
      <w:pPr>
        <w:widowControl w:val="0"/>
        <w:spacing w:after="0" w:line="240" w:lineRule="auto"/>
        <w:rPr>
          <w:rFonts w:eastAsia="Times New Roman" w:cs="Arial"/>
          <w:sz w:val="20"/>
          <w:szCs w:val="20"/>
        </w:rPr>
      </w:pPr>
    </w:p>
    <w:p w14:paraId="1A349255" w14:textId="7795D7E4" w:rsidR="00E07C9D" w:rsidRPr="00ED250A" w:rsidRDefault="00BA54F5" w:rsidP="00BF4BF4">
      <w:pPr>
        <w:widowControl w:val="0"/>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 xml:space="preserve"> </w:t>
      </w:r>
    </w:p>
    <w:p w14:paraId="0AD83F19" w14:textId="77777777" w:rsidR="00887184" w:rsidRDefault="00887184" w:rsidP="00887184">
      <w:pPr>
        <w:spacing w:after="4" w:line="250" w:lineRule="auto"/>
        <w:ind w:left="-4"/>
      </w:pPr>
      <w:r>
        <w:rPr>
          <w:b/>
          <w:sz w:val="20"/>
        </w:rPr>
        <w:t xml:space="preserve">For Inquiries Concerning Nondiscrimination in Employment: </w:t>
      </w:r>
    </w:p>
    <w:p w14:paraId="24F94E84" w14:textId="77777777" w:rsidR="00887184" w:rsidRDefault="00887184" w:rsidP="00887184">
      <w:pPr>
        <w:spacing w:after="4" w:line="249" w:lineRule="auto"/>
        <w:ind w:left="-4"/>
      </w:pPr>
      <w:r>
        <w:rPr>
          <w:sz w:val="20"/>
        </w:rPr>
        <w:t xml:space="preserve">Pennsylvania Department of Education </w:t>
      </w:r>
    </w:p>
    <w:p w14:paraId="0B45ECC8" w14:textId="77777777" w:rsidR="00887184" w:rsidRDefault="00887184" w:rsidP="00887184">
      <w:pPr>
        <w:spacing w:after="4" w:line="249" w:lineRule="auto"/>
        <w:ind w:left="-4"/>
      </w:pPr>
      <w:r>
        <w:rPr>
          <w:sz w:val="20"/>
        </w:rPr>
        <w:t xml:space="preserve">Equal Employment Opportunity Representative </w:t>
      </w:r>
    </w:p>
    <w:p w14:paraId="14996B6F" w14:textId="77777777" w:rsidR="00887184" w:rsidRDefault="00887184" w:rsidP="00887184">
      <w:pPr>
        <w:spacing w:after="4" w:line="249" w:lineRule="auto"/>
        <w:ind w:left="-4"/>
      </w:pPr>
      <w:r>
        <w:rPr>
          <w:sz w:val="20"/>
        </w:rPr>
        <w:t>Pennsylvania Office of Administration | General Government</w:t>
      </w:r>
    </w:p>
    <w:p w14:paraId="5CBB2C55" w14:textId="77777777" w:rsidR="00887184" w:rsidRDefault="00887184" w:rsidP="00887184">
      <w:pPr>
        <w:spacing w:after="4" w:line="249" w:lineRule="auto"/>
        <w:ind w:left="-4" w:right="3721"/>
        <w:rPr>
          <w:sz w:val="20"/>
        </w:rPr>
      </w:pPr>
      <w:r>
        <w:rPr>
          <w:sz w:val="20"/>
        </w:rPr>
        <w:t>508 Finance Building, 5th Floor, Harrisburg, PA 17120</w:t>
      </w:r>
    </w:p>
    <w:p w14:paraId="13A09CC3" w14:textId="77777777" w:rsidR="00887184" w:rsidRDefault="00887184" w:rsidP="00887184">
      <w:pPr>
        <w:spacing w:after="4" w:line="249" w:lineRule="auto"/>
        <w:ind w:left="-4" w:right="3721"/>
      </w:pPr>
      <w:r>
        <w:rPr>
          <w:sz w:val="20"/>
        </w:rPr>
        <w:t xml:space="preserve">Voice Telephone: (717) 705-5647, Fax: (717) 425-7267 </w:t>
      </w:r>
    </w:p>
    <w:p w14:paraId="1A34925E" w14:textId="77777777" w:rsidR="00E07C9D" w:rsidRPr="002678A6" w:rsidRDefault="00E07C9D" w:rsidP="00BF4BF4">
      <w:pPr>
        <w:widowControl w:val="0"/>
        <w:spacing w:after="0" w:line="240" w:lineRule="auto"/>
        <w:rPr>
          <w:rFonts w:eastAsia="Times New Roman" w:cs="Arial"/>
          <w:sz w:val="20"/>
          <w:szCs w:val="20"/>
        </w:rPr>
      </w:pPr>
    </w:p>
    <w:p w14:paraId="1A34925F" w14:textId="77777777" w:rsidR="00E07C9D" w:rsidRPr="002678A6" w:rsidRDefault="00E07C9D" w:rsidP="00BF4BF4">
      <w:pPr>
        <w:widowControl w:val="0"/>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School Services Unit Director</w:t>
      </w:r>
    </w:p>
    <w:p w14:paraId="1A349262" w14:textId="298711DA"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 xml:space="preserve">333 Market Street, </w:t>
      </w:r>
      <w:r w:rsidR="005D1867">
        <w:rPr>
          <w:rFonts w:eastAsia="Times New Roman" w:cs="Arial"/>
          <w:sz w:val="20"/>
          <w:szCs w:val="20"/>
        </w:rPr>
        <w:t>7th</w:t>
      </w:r>
      <w:r w:rsidRPr="002678A6">
        <w:rPr>
          <w:rFonts w:eastAsia="Times New Roman" w:cs="Arial"/>
          <w:sz w:val="20"/>
          <w:szCs w:val="20"/>
        </w:rPr>
        <w:t xml:space="preserve"> Floor</w:t>
      </w:r>
      <w:r w:rsidR="002678A6" w:rsidRPr="002678A6">
        <w:rPr>
          <w:rFonts w:eastAsia="Times New Roman" w:cs="Arial"/>
          <w:sz w:val="20"/>
          <w:szCs w:val="20"/>
        </w:rPr>
        <w:t xml:space="preserve">, </w:t>
      </w:r>
      <w:r w:rsidRPr="002678A6">
        <w:rPr>
          <w:rFonts w:eastAsia="Times New Roman" w:cs="Arial"/>
          <w:sz w:val="20"/>
          <w:szCs w:val="20"/>
        </w:rPr>
        <w:t>Harrisburg, PA 17126-0333</w:t>
      </w:r>
    </w:p>
    <w:p w14:paraId="1A349263"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Voice Telephone: (717) 783-3750</w:t>
      </w:r>
      <w:r w:rsidR="002678A6" w:rsidRPr="002678A6">
        <w:rPr>
          <w:rFonts w:eastAsia="Times New Roman" w:cs="Arial"/>
          <w:sz w:val="20"/>
          <w:szCs w:val="20"/>
        </w:rPr>
        <w:t xml:space="preserve">, </w:t>
      </w:r>
      <w:r w:rsidRPr="002678A6">
        <w:rPr>
          <w:rFonts w:eastAsia="Times New Roman" w:cs="Arial"/>
          <w:sz w:val="20"/>
          <w:szCs w:val="20"/>
        </w:rPr>
        <w:t>Fax: (717) 783-6802</w:t>
      </w:r>
    </w:p>
    <w:p w14:paraId="1A349264" w14:textId="77777777" w:rsidR="00E07C9D" w:rsidRPr="002678A6" w:rsidRDefault="00E07C9D" w:rsidP="00BF4BF4">
      <w:pPr>
        <w:widowControl w:val="0"/>
        <w:spacing w:after="0" w:line="240" w:lineRule="auto"/>
        <w:rPr>
          <w:rFonts w:eastAsia="Times New Roman" w:cs="Arial"/>
          <w:sz w:val="20"/>
          <w:szCs w:val="20"/>
        </w:rPr>
      </w:pPr>
    </w:p>
    <w:p w14:paraId="1A349265"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BF4BF4">
      <w:pPr>
        <w:widowControl w:val="0"/>
        <w:spacing w:after="0" w:line="240" w:lineRule="auto"/>
        <w:rPr>
          <w:rFonts w:eastAsia="Times New Roman" w:cs="Arial"/>
          <w:sz w:val="20"/>
          <w:szCs w:val="20"/>
        </w:rPr>
      </w:pPr>
    </w:p>
    <w:p w14:paraId="5F4292C0" w14:textId="2442BA51" w:rsidR="00750BAB" w:rsidRPr="002678A6" w:rsidRDefault="00750BAB" w:rsidP="00BF4BF4">
      <w:pPr>
        <w:widowControl w:val="0"/>
        <w:spacing w:after="0"/>
        <w:rPr>
          <w:rFonts w:eastAsia="Times New Roman" w:cs="Arial"/>
          <w:sz w:val="20"/>
          <w:szCs w:val="20"/>
        </w:rPr>
      </w:pPr>
      <w:r w:rsidRPr="002678A6">
        <w:rPr>
          <w:rFonts w:eastAsia="Times New Roman" w:cs="Arial"/>
          <w:sz w:val="20"/>
          <w:szCs w:val="20"/>
        </w:rPr>
        <w:t>Pennsylvania Department of Education</w:t>
      </w:r>
    </w:p>
    <w:p w14:paraId="1804B14F" w14:textId="77283397" w:rsidR="00750BAB" w:rsidRPr="002678A6" w:rsidRDefault="00750BAB" w:rsidP="00BF4BF4">
      <w:pPr>
        <w:widowControl w:val="0"/>
        <w:spacing w:after="0"/>
        <w:rPr>
          <w:rFonts w:eastAsia="Times New Roman" w:cs="Arial"/>
          <w:sz w:val="20"/>
          <w:szCs w:val="20"/>
        </w:rPr>
      </w:pPr>
      <w:r w:rsidRPr="00067472">
        <w:rPr>
          <w:rFonts w:eastAsia="Times New Roman" w:cs="Arial"/>
          <w:sz w:val="20"/>
          <w:szCs w:val="20"/>
        </w:rPr>
        <w:t xml:space="preserve">Bureau of </w:t>
      </w:r>
      <w:r w:rsidR="005D1867">
        <w:rPr>
          <w:rFonts w:eastAsia="Times New Roman" w:cs="Arial"/>
          <w:sz w:val="20"/>
          <w:szCs w:val="20"/>
        </w:rPr>
        <w:t>School Support</w:t>
      </w:r>
    </w:p>
    <w:p w14:paraId="0712EA36" w14:textId="1B31B1D5" w:rsidR="00750BAB" w:rsidRPr="002678A6" w:rsidRDefault="00750BAB" w:rsidP="00BF4BF4">
      <w:pPr>
        <w:widowControl w:val="0"/>
        <w:spacing w:after="0"/>
        <w:rPr>
          <w:rFonts w:eastAsia="Times New Roman" w:cs="Arial"/>
          <w:sz w:val="20"/>
          <w:szCs w:val="20"/>
        </w:rPr>
      </w:pPr>
      <w:r w:rsidRPr="002678A6">
        <w:rPr>
          <w:rFonts w:eastAsia="Times New Roman" w:cs="Arial"/>
          <w:sz w:val="20"/>
          <w:szCs w:val="20"/>
        </w:rPr>
        <w:t xml:space="preserve">333 Market Street, </w:t>
      </w:r>
      <w:r w:rsidR="005D1867">
        <w:rPr>
          <w:rFonts w:eastAsia="Times New Roman" w:cs="Arial"/>
          <w:color w:val="000000" w:themeColor="text1"/>
          <w:sz w:val="20"/>
          <w:szCs w:val="20"/>
        </w:rPr>
        <w:t>3</w:t>
      </w:r>
      <w:r w:rsidR="005D1867" w:rsidRPr="005D1867">
        <w:rPr>
          <w:rFonts w:eastAsia="Times New Roman" w:cs="Arial"/>
          <w:color w:val="000000" w:themeColor="text1"/>
          <w:sz w:val="20"/>
          <w:szCs w:val="20"/>
          <w:vertAlign w:val="superscript"/>
        </w:rPr>
        <w:t>rd</w:t>
      </w:r>
      <w:r w:rsidR="005D1867">
        <w:rPr>
          <w:rFonts w:eastAsia="Times New Roman" w:cs="Arial"/>
          <w:color w:val="000000" w:themeColor="text1"/>
          <w:sz w:val="20"/>
          <w:szCs w:val="20"/>
        </w:rPr>
        <w:t xml:space="preserve"> </w:t>
      </w:r>
      <w:r w:rsidRPr="002678A6">
        <w:rPr>
          <w:rFonts w:eastAsia="Times New Roman" w:cs="Arial"/>
          <w:sz w:val="20"/>
          <w:szCs w:val="20"/>
        </w:rPr>
        <w:t>Floor, Harrisburg, PA 17126-0333</w:t>
      </w:r>
    </w:p>
    <w:p w14:paraId="135D04B2" w14:textId="7289D45D" w:rsidR="00887184" w:rsidRDefault="00887184" w:rsidP="00887184">
      <w:pPr>
        <w:spacing w:after="4" w:line="249" w:lineRule="auto"/>
        <w:ind w:left="-4" w:right="3451"/>
      </w:pPr>
      <w:r>
        <w:rPr>
          <w:sz w:val="20"/>
        </w:rPr>
        <w:t xml:space="preserve">Voice: (717) 783-6646, Fax: (717) 783-6642 ww.education.pa.gov </w:t>
      </w:r>
    </w:p>
    <w:p w14:paraId="21EBC870" w14:textId="77777777" w:rsidR="00750BAB" w:rsidRDefault="00750BAB" w:rsidP="00BF4BF4">
      <w:pPr>
        <w:widowControl w:val="0"/>
        <w:spacing w:after="0" w:line="240" w:lineRule="auto"/>
        <w:rPr>
          <w:rFonts w:eastAsia="Times New Roman" w:cs="Arial"/>
          <w:sz w:val="20"/>
          <w:szCs w:val="20"/>
        </w:rPr>
      </w:pPr>
    </w:p>
    <w:p w14:paraId="1A34926D" w14:textId="77777777" w:rsidR="00E07C9D" w:rsidRPr="002678A6" w:rsidRDefault="00E07C9D" w:rsidP="00BF4BF4">
      <w:pPr>
        <w:widowControl w:val="0"/>
        <w:spacing w:after="0"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BF4BF4">
      <w:pPr>
        <w:widowControl w:val="0"/>
        <w:spacing w:after="0"/>
        <w:rPr>
          <w:rFonts w:eastAsia="Times New Roman" w:cs="Arial"/>
          <w:sz w:val="20"/>
          <w:szCs w:val="20"/>
        </w:rPr>
        <w:sectPr w:rsidR="00B257AA" w:rsidRPr="002678A6" w:rsidSect="00211F5A">
          <w:footerReference w:type="default" r:id="rId13"/>
          <w:pgSz w:w="12240" w:h="15840"/>
          <w:pgMar w:top="1440" w:right="1440" w:bottom="1440" w:left="1440" w:header="720" w:footer="0" w:gutter="0"/>
          <w:cols w:space="720"/>
          <w:docGrid w:linePitch="360"/>
        </w:sectPr>
      </w:pPr>
    </w:p>
    <w:sdt>
      <w:sdtPr>
        <w:rPr>
          <w:rFonts w:eastAsiaTheme="minorEastAsia" w:cstheme="minorBidi"/>
          <w:b w:val="0"/>
          <w:bCs w:val="0"/>
          <w:sz w:val="22"/>
          <w:szCs w:val="22"/>
          <w:lang w:bidi="ar-SA"/>
        </w:rPr>
        <w:id w:val="1982273308"/>
        <w:docPartObj>
          <w:docPartGallery w:val="Table of Contents"/>
          <w:docPartUnique/>
        </w:docPartObj>
      </w:sdtPr>
      <w:sdtEndPr>
        <w:rPr>
          <w:noProof/>
        </w:rPr>
      </w:sdtEndPr>
      <w:sdtContent>
        <w:p w14:paraId="7A39D602" w14:textId="7D90E7A8" w:rsidR="00C60EF6" w:rsidRDefault="00C60EF6">
          <w:pPr>
            <w:pStyle w:val="TOCHeading"/>
          </w:pPr>
          <w:r>
            <w:t>Table of Contents</w:t>
          </w:r>
        </w:p>
        <w:p w14:paraId="1FF39C17" w14:textId="7D41A96B" w:rsidR="00CD314C" w:rsidRPr="001F3D2E" w:rsidRDefault="00C60EF6">
          <w:pPr>
            <w:pStyle w:val="TOC1"/>
            <w:rPr>
              <w:rFonts w:ascii="Arial" w:hAnsi="Arial" w:cs="Arial"/>
              <w:noProof/>
              <w:lang w:eastAsia="en-US"/>
            </w:rPr>
          </w:pPr>
          <w:r w:rsidRPr="004E7C5C">
            <w:fldChar w:fldCharType="begin"/>
          </w:r>
          <w:r w:rsidRPr="004E7C5C">
            <w:instrText xml:space="preserve"> TOC \o "1-3" \h \z \u </w:instrText>
          </w:r>
          <w:r w:rsidRPr="004E7C5C">
            <w:fldChar w:fldCharType="separate"/>
          </w:r>
          <w:hyperlink w:anchor="_Toc532907801" w:history="1">
            <w:r w:rsidR="00CD314C" w:rsidRPr="001F3D2E">
              <w:rPr>
                <w:rStyle w:val="Hyperlink"/>
                <w:rFonts w:ascii="Arial" w:eastAsia="Times New Roman" w:hAnsi="Arial" w:cs="Arial"/>
                <w:noProof/>
              </w:rPr>
              <w:t>Funding Opportunity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w:t>
            </w:r>
            <w:r w:rsidR="00CD314C" w:rsidRPr="001F3D2E">
              <w:rPr>
                <w:rFonts w:ascii="Arial" w:hAnsi="Arial" w:cs="Arial"/>
                <w:noProof/>
                <w:webHidden/>
              </w:rPr>
              <w:fldChar w:fldCharType="end"/>
            </w:r>
          </w:hyperlink>
        </w:p>
        <w:p w14:paraId="5FB7E623" w14:textId="6F4EB73A" w:rsidR="00CD314C" w:rsidRPr="001F3D2E" w:rsidRDefault="00A239CB">
          <w:pPr>
            <w:pStyle w:val="TOC1"/>
            <w:rPr>
              <w:rFonts w:ascii="Arial" w:hAnsi="Arial" w:cs="Arial"/>
              <w:noProof/>
              <w:lang w:eastAsia="en-US"/>
            </w:rPr>
          </w:pPr>
          <w:hyperlink w:anchor="_Toc532907802" w:history="1">
            <w:r w:rsidR="00CD314C" w:rsidRPr="001F3D2E">
              <w:rPr>
                <w:rStyle w:val="Hyperlink"/>
                <w:rFonts w:ascii="Arial" w:hAnsi="Arial" w:cs="Arial"/>
                <w:noProof/>
              </w:rPr>
              <w:t>Prior to Grant Award</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w:t>
            </w:r>
            <w:r w:rsidR="00CD314C" w:rsidRPr="001F3D2E">
              <w:rPr>
                <w:rFonts w:ascii="Arial" w:hAnsi="Arial" w:cs="Arial"/>
                <w:noProof/>
                <w:webHidden/>
              </w:rPr>
              <w:fldChar w:fldCharType="end"/>
            </w:r>
          </w:hyperlink>
        </w:p>
        <w:p w14:paraId="2D04A701" w14:textId="2FFDF14D" w:rsidR="00CD314C" w:rsidRPr="001F3D2E" w:rsidRDefault="00A239CB">
          <w:pPr>
            <w:pStyle w:val="TOC1"/>
            <w:rPr>
              <w:rFonts w:ascii="Arial" w:hAnsi="Arial" w:cs="Arial"/>
              <w:noProof/>
              <w:lang w:eastAsia="en-US"/>
            </w:rPr>
          </w:pPr>
          <w:hyperlink w:anchor="_Toc532907803" w:history="1">
            <w:r w:rsidR="00CD314C" w:rsidRPr="001F3D2E">
              <w:rPr>
                <w:rStyle w:val="Hyperlink"/>
                <w:rFonts w:ascii="Arial" w:hAnsi="Arial" w:cs="Arial"/>
                <w:noProof/>
              </w:rPr>
              <w:t>Application Process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8</w:t>
            </w:r>
            <w:r w:rsidR="00CD314C" w:rsidRPr="001F3D2E">
              <w:rPr>
                <w:rFonts w:ascii="Arial" w:hAnsi="Arial" w:cs="Arial"/>
                <w:noProof/>
                <w:webHidden/>
              </w:rPr>
              <w:fldChar w:fldCharType="end"/>
            </w:r>
          </w:hyperlink>
        </w:p>
        <w:p w14:paraId="2687A67C" w14:textId="6E3E45C4" w:rsidR="00CD314C" w:rsidRPr="001F3D2E" w:rsidRDefault="00A239CB">
          <w:pPr>
            <w:pStyle w:val="TOC1"/>
            <w:rPr>
              <w:rFonts w:ascii="Arial" w:hAnsi="Arial" w:cs="Arial"/>
              <w:noProof/>
              <w:lang w:eastAsia="en-US"/>
            </w:rPr>
          </w:pPr>
          <w:hyperlink w:anchor="_Toc532907804" w:history="1">
            <w:r w:rsidR="00CD314C" w:rsidRPr="001F3D2E">
              <w:rPr>
                <w:rStyle w:val="Hyperlink"/>
                <w:rFonts w:ascii="Arial" w:hAnsi="Arial" w:cs="Arial"/>
                <w:noProof/>
              </w:rPr>
              <w:t>Application Narrative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9</w:t>
            </w:r>
            <w:r w:rsidR="00CD314C" w:rsidRPr="001F3D2E">
              <w:rPr>
                <w:rFonts w:ascii="Arial" w:hAnsi="Arial" w:cs="Arial"/>
                <w:noProof/>
                <w:webHidden/>
              </w:rPr>
              <w:fldChar w:fldCharType="end"/>
            </w:r>
          </w:hyperlink>
        </w:p>
        <w:p w14:paraId="3D0AA3B6" w14:textId="08E9B7E5" w:rsidR="00CD314C" w:rsidRPr="001F3D2E" w:rsidRDefault="00A239CB">
          <w:pPr>
            <w:pStyle w:val="TOC1"/>
            <w:rPr>
              <w:rFonts w:ascii="Arial" w:hAnsi="Arial" w:cs="Arial"/>
              <w:noProof/>
              <w:lang w:eastAsia="en-US"/>
            </w:rPr>
          </w:pPr>
          <w:hyperlink w:anchor="_Toc532907805" w:history="1">
            <w:r w:rsidR="00CD314C" w:rsidRPr="001F3D2E">
              <w:rPr>
                <w:rStyle w:val="Hyperlink"/>
                <w:rFonts w:ascii="Arial" w:hAnsi="Arial" w:cs="Arial"/>
                <w:noProof/>
              </w:rPr>
              <w:t>Application Attachments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9</w:t>
            </w:r>
            <w:r w:rsidR="00CD314C" w:rsidRPr="001F3D2E">
              <w:rPr>
                <w:rFonts w:ascii="Arial" w:hAnsi="Arial" w:cs="Arial"/>
                <w:noProof/>
                <w:webHidden/>
              </w:rPr>
              <w:fldChar w:fldCharType="end"/>
            </w:r>
          </w:hyperlink>
        </w:p>
        <w:p w14:paraId="5C374D97" w14:textId="1F3DD3B2" w:rsidR="00CD314C" w:rsidRPr="001F3D2E" w:rsidRDefault="00A239CB">
          <w:pPr>
            <w:pStyle w:val="TOC1"/>
            <w:rPr>
              <w:rFonts w:ascii="Arial" w:hAnsi="Arial" w:cs="Arial"/>
              <w:noProof/>
              <w:lang w:eastAsia="en-US"/>
            </w:rPr>
          </w:pPr>
          <w:hyperlink w:anchor="_Toc532907806" w:history="1">
            <w:r w:rsidR="00CD314C" w:rsidRPr="001F3D2E">
              <w:rPr>
                <w:rStyle w:val="Hyperlink"/>
                <w:rFonts w:ascii="Arial" w:hAnsi="Arial" w:cs="Arial"/>
                <w:noProof/>
              </w:rPr>
              <w:t>Funding Availability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10</w:t>
            </w:r>
            <w:r w:rsidR="00CD314C" w:rsidRPr="001F3D2E">
              <w:rPr>
                <w:rFonts w:ascii="Arial" w:hAnsi="Arial" w:cs="Arial"/>
                <w:noProof/>
                <w:webHidden/>
              </w:rPr>
              <w:fldChar w:fldCharType="end"/>
            </w:r>
          </w:hyperlink>
        </w:p>
        <w:p w14:paraId="50A876D7" w14:textId="12F0FCD0" w:rsidR="00CD314C" w:rsidRPr="001F3D2E" w:rsidRDefault="00A239CB">
          <w:pPr>
            <w:pStyle w:val="TOC1"/>
            <w:rPr>
              <w:rFonts w:ascii="Arial" w:hAnsi="Arial" w:cs="Arial"/>
              <w:noProof/>
              <w:lang w:eastAsia="en-US"/>
            </w:rPr>
          </w:pPr>
          <w:hyperlink w:anchor="_Toc532907807" w:history="1">
            <w:r w:rsidR="00CD314C" w:rsidRPr="001F3D2E">
              <w:rPr>
                <w:rStyle w:val="Hyperlink"/>
                <w:rFonts w:ascii="Arial" w:hAnsi="Arial" w:cs="Arial"/>
                <w:noProof/>
              </w:rPr>
              <w:t>Subsequent Year Funding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12</w:t>
            </w:r>
            <w:r w:rsidR="00CD314C" w:rsidRPr="001F3D2E">
              <w:rPr>
                <w:rFonts w:ascii="Arial" w:hAnsi="Arial" w:cs="Arial"/>
                <w:noProof/>
                <w:webHidden/>
              </w:rPr>
              <w:fldChar w:fldCharType="end"/>
            </w:r>
          </w:hyperlink>
        </w:p>
        <w:p w14:paraId="69E3FFE7" w14:textId="3C24B51B" w:rsidR="00CD314C" w:rsidRPr="001F3D2E" w:rsidRDefault="00A239CB">
          <w:pPr>
            <w:pStyle w:val="TOC1"/>
            <w:rPr>
              <w:rFonts w:ascii="Arial" w:hAnsi="Arial" w:cs="Arial"/>
              <w:noProof/>
              <w:lang w:eastAsia="en-US"/>
            </w:rPr>
          </w:pPr>
          <w:hyperlink w:anchor="_Toc532907808" w:history="1">
            <w:r w:rsidR="00CD314C" w:rsidRPr="001F3D2E">
              <w:rPr>
                <w:rStyle w:val="Hyperlink"/>
                <w:rFonts w:ascii="Arial" w:hAnsi="Arial" w:cs="Arial"/>
                <w:noProof/>
              </w:rPr>
              <w:t>Funding Guidelines and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13</w:t>
            </w:r>
            <w:r w:rsidR="00CD314C" w:rsidRPr="001F3D2E">
              <w:rPr>
                <w:rFonts w:ascii="Arial" w:hAnsi="Arial" w:cs="Arial"/>
                <w:noProof/>
                <w:webHidden/>
              </w:rPr>
              <w:fldChar w:fldCharType="end"/>
            </w:r>
          </w:hyperlink>
        </w:p>
        <w:p w14:paraId="6ADD2D0A" w14:textId="02B64F5A" w:rsidR="00CD314C" w:rsidRPr="001F3D2E" w:rsidRDefault="00A239CB">
          <w:pPr>
            <w:pStyle w:val="TOC1"/>
            <w:rPr>
              <w:rFonts w:ascii="Arial" w:hAnsi="Arial" w:cs="Arial"/>
              <w:noProof/>
              <w:lang w:eastAsia="en-US"/>
            </w:rPr>
          </w:pPr>
          <w:hyperlink w:anchor="_Toc532907809" w:history="1">
            <w:r w:rsidR="00CD314C" w:rsidRPr="001F3D2E">
              <w:rPr>
                <w:rStyle w:val="Hyperlink"/>
                <w:rFonts w:ascii="Arial" w:hAnsi="Arial" w:cs="Arial"/>
                <w:noProof/>
              </w:rPr>
              <w:t>Federal Funding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_Toc532907809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15</w:t>
            </w:r>
            <w:r w:rsidR="00CD314C" w:rsidRPr="001F3D2E">
              <w:rPr>
                <w:rFonts w:ascii="Arial" w:hAnsi="Arial" w:cs="Arial"/>
                <w:noProof/>
                <w:webHidden/>
              </w:rPr>
              <w:fldChar w:fldCharType="end"/>
            </w:r>
          </w:hyperlink>
        </w:p>
        <w:p w14:paraId="4215B698" w14:textId="39FC1797" w:rsidR="00CD314C" w:rsidRPr="001F3D2E" w:rsidRDefault="00A239CB">
          <w:pPr>
            <w:pStyle w:val="TOC1"/>
            <w:rPr>
              <w:rFonts w:ascii="Arial" w:hAnsi="Arial" w:cs="Arial"/>
              <w:noProof/>
              <w:lang w:eastAsia="en-US"/>
            </w:rPr>
          </w:pPr>
          <w:hyperlink w:anchor="_Toc532907810" w:history="1">
            <w:r w:rsidR="00CD314C" w:rsidRPr="001F3D2E">
              <w:rPr>
                <w:rStyle w:val="Hyperlink"/>
                <w:rFonts w:ascii="Arial" w:hAnsi="Arial" w:cs="Arial"/>
                <w:noProof/>
              </w:rPr>
              <w:t>Pennsylvania’s Funding Requirements and Priorities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17</w:t>
            </w:r>
            <w:r w:rsidR="00CD314C" w:rsidRPr="001F3D2E">
              <w:rPr>
                <w:rFonts w:ascii="Arial" w:hAnsi="Arial" w:cs="Arial"/>
                <w:noProof/>
                <w:webHidden/>
              </w:rPr>
              <w:fldChar w:fldCharType="end"/>
            </w:r>
          </w:hyperlink>
        </w:p>
        <w:p w14:paraId="560AB6AA" w14:textId="2F2946D9" w:rsidR="00CD314C" w:rsidRPr="001F3D2E" w:rsidRDefault="00A239CB">
          <w:pPr>
            <w:pStyle w:val="TOC1"/>
            <w:rPr>
              <w:rFonts w:ascii="Arial" w:hAnsi="Arial" w:cs="Arial"/>
              <w:noProof/>
              <w:lang w:eastAsia="en-US"/>
            </w:rPr>
          </w:pPr>
          <w:hyperlink w:anchor="_Toc532907811" w:history="1">
            <w:r w:rsidR="00CD314C" w:rsidRPr="001F3D2E">
              <w:rPr>
                <w:rStyle w:val="Hyperlink"/>
                <w:rFonts w:ascii="Arial" w:hAnsi="Arial" w:cs="Arial"/>
                <w:noProof/>
              </w:rPr>
              <w:t>Authorized Extended Learning Opportunities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20</w:t>
            </w:r>
            <w:r w:rsidR="00CD314C" w:rsidRPr="001F3D2E">
              <w:rPr>
                <w:rFonts w:ascii="Arial" w:hAnsi="Arial" w:cs="Arial"/>
                <w:noProof/>
                <w:webHidden/>
              </w:rPr>
              <w:fldChar w:fldCharType="end"/>
            </w:r>
          </w:hyperlink>
        </w:p>
        <w:p w14:paraId="740E829A" w14:textId="74CB059B" w:rsidR="00CD314C" w:rsidRPr="001F3D2E" w:rsidRDefault="00A239CB">
          <w:pPr>
            <w:pStyle w:val="TOC1"/>
            <w:rPr>
              <w:rFonts w:ascii="Arial" w:hAnsi="Arial" w:cs="Arial"/>
              <w:noProof/>
              <w:lang w:eastAsia="en-US"/>
            </w:rPr>
          </w:pPr>
          <w:hyperlink w:anchor="_Toc532907812" w:history="1">
            <w:r w:rsidR="00CD314C" w:rsidRPr="001F3D2E">
              <w:rPr>
                <w:rStyle w:val="Hyperlink"/>
                <w:rFonts w:ascii="Arial" w:hAnsi="Arial" w:cs="Arial"/>
                <w:noProof/>
              </w:rPr>
              <w:t>Eligible Participants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21</w:t>
            </w:r>
            <w:r w:rsidR="00CD314C" w:rsidRPr="001F3D2E">
              <w:rPr>
                <w:rFonts w:ascii="Arial" w:hAnsi="Arial" w:cs="Arial"/>
                <w:noProof/>
                <w:webHidden/>
              </w:rPr>
              <w:fldChar w:fldCharType="end"/>
            </w:r>
          </w:hyperlink>
        </w:p>
        <w:p w14:paraId="6BB54EE5" w14:textId="41BCFB3B" w:rsidR="00CD314C" w:rsidRPr="001F3D2E" w:rsidRDefault="00A239CB">
          <w:pPr>
            <w:pStyle w:val="TOC1"/>
            <w:rPr>
              <w:rFonts w:ascii="Arial" w:hAnsi="Arial" w:cs="Arial"/>
              <w:noProof/>
              <w:lang w:eastAsia="en-US"/>
            </w:rPr>
          </w:pPr>
          <w:hyperlink w:anchor="_Toc532907813" w:history="1">
            <w:r w:rsidR="00CD314C" w:rsidRPr="001F3D2E">
              <w:rPr>
                <w:rStyle w:val="Hyperlink"/>
                <w:rFonts w:ascii="Arial" w:hAnsi="Arial" w:cs="Arial"/>
                <w:noProof/>
              </w:rPr>
              <w:t>Program Staffing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23</w:t>
            </w:r>
            <w:r w:rsidR="00CD314C" w:rsidRPr="001F3D2E">
              <w:rPr>
                <w:rFonts w:ascii="Arial" w:hAnsi="Arial" w:cs="Arial"/>
                <w:noProof/>
                <w:webHidden/>
              </w:rPr>
              <w:fldChar w:fldCharType="end"/>
            </w:r>
          </w:hyperlink>
        </w:p>
        <w:p w14:paraId="25A09843" w14:textId="55BDFF86" w:rsidR="00CD314C" w:rsidRPr="001F3D2E" w:rsidRDefault="00A239CB">
          <w:pPr>
            <w:pStyle w:val="TOC1"/>
            <w:rPr>
              <w:rFonts w:ascii="Arial" w:hAnsi="Arial" w:cs="Arial"/>
              <w:noProof/>
              <w:lang w:eastAsia="en-US"/>
            </w:rPr>
          </w:pPr>
          <w:hyperlink w:anchor="_Toc532907814" w:history="1">
            <w:r w:rsidR="00CD314C" w:rsidRPr="001F3D2E">
              <w:rPr>
                <w:rStyle w:val="Hyperlink"/>
                <w:rFonts w:ascii="Arial" w:hAnsi="Arial" w:cs="Arial"/>
                <w:noProof/>
              </w:rPr>
              <w:t>Measures of Effectiveness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24</w:t>
            </w:r>
            <w:r w:rsidR="00CD314C" w:rsidRPr="001F3D2E">
              <w:rPr>
                <w:rFonts w:ascii="Arial" w:hAnsi="Arial" w:cs="Arial"/>
                <w:noProof/>
                <w:webHidden/>
              </w:rPr>
              <w:fldChar w:fldCharType="end"/>
            </w:r>
          </w:hyperlink>
        </w:p>
        <w:p w14:paraId="1CFDF991" w14:textId="0F833695" w:rsidR="00CD314C" w:rsidRPr="001F3D2E" w:rsidRDefault="00A239CB">
          <w:pPr>
            <w:pStyle w:val="TOC1"/>
            <w:rPr>
              <w:rFonts w:ascii="Arial" w:hAnsi="Arial" w:cs="Arial"/>
              <w:noProof/>
              <w:lang w:eastAsia="en-US"/>
            </w:rPr>
          </w:pPr>
          <w:hyperlink w:anchor="_Toc532907815" w:history="1">
            <w:r w:rsidR="00CD314C" w:rsidRPr="001F3D2E">
              <w:rPr>
                <w:rStyle w:val="Hyperlink"/>
                <w:rFonts w:ascii="Arial" w:eastAsia="Times New Roman" w:hAnsi="Arial" w:cs="Arial"/>
                <w:noProof/>
              </w:rPr>
              <w:t>Partnerships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24</w:t>
            </w:r>
            <w:r w:rsidR="00CD314C" w:rsidRPr="001F3D2E">
              <w:rPr>
                <w:rFonts w:ascii="Arial" w:hAnsi="Arial" w:cs="Arial"/>
                <w:noProof/>
                <w:webHidden/>
              </w:rPr>
              <w:fldChar w:fldCharType="end"/>
            </w:r>
          </w:hyperlink>
        </w:p>
        <w:p w14:paraId="565BDE21" w14:textId="0D106569" w:rsidR="00CD314C" w:rsidRPr="001F3D2E" w:rsidRDefault="00A239CB">
          <w:pPr>
            <w:pStyle w:val="TOC1"/>
            <w:rPr>
              <w:rFonts w:ascii="Arial" w:hAnsi="Arial" w:cs="Arial"/>
              <w:noProof/>
              <w:lang w:eastAsia="en-US"/>
            </w:rPr>
          </w:pPr>
          <w:hyperlink w:anchor="_Toc532907816" w:history="1">
            <w:r w:rsidR="00CD314C" w:rsidRPr="001F3D2E">
              <w:rPr>
                <w:rStyle w:val="Hyperlink"/>
                <w:rFonts w:ascii="Arial" w:hAnsi="Arial" w:cs="Arial"/>
                <w:noProof/>
              </w:rPr>
              <w:t>Evidence Based Programs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25</w:t>
            </w:r>
            <w:r w:rsidR="00CD314C" w:rsidRPr="001F3D2E">
              <w:rPr>
                <w:rFonts w:ascii="Arial" w:hAnsi="Arial" w:cs="Arial"/>
                <w:noProof/>
                <w:webHidden/>
              </w:rPr>
              <w:fldChar w:fldCharType="end"/>
            </w:r>
          </w:hyperlink>
        </w:p>
        <w:p w14:paraId="1D658982" w14:textId="31A1F29F" w:rsidR="00CD314C" w:rsidRPr="001F3D2E" w:rsidRDefault="00A239CB">
          <w:pPr>
            <w:pStyle w:val="TOC1"/>
            <w:rPr>
              <w:rFonts w:ascii="Arial" w:hAnsi="Arial" w:cs="Arial"/>
              <w:noProof/>
              <w:lang w:eastAsia="en-US"/>
            </w:rPr>
          </w:pPr>
          <w:hyperlink w:anchor="_Toc532907817" w:history="1">
            <w:r w:rsidR="00CD314C" w:rsidRPr="001F3D2E">
              <w:rPr>
                <w:rStyle w:val="Hyperlink"/>
                <w:rFonts w:ascii="Arial" w:hAnsi="Arial" w:cs="Arial"/>
                <w:noProof/>
              </w:rPr>
              <w:t>Non-Public School Equitable Participation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26</w:t>
            </w:r>
            <w:r w:rsidR="00CD314C" w:rsidRPr="001F3D2E">
              <w:rPr>
                <w:rFonts w:ascii="Arial" w:hAnsi="Arial" w:cs="Arial"/>
                <w:noProof/>
                <w:webHidden/>
              </w:rPr>
              <w:fldChar w:fldCharType="end"/>
            </w:r>
          </w:hyperlink>
        </w:p>
        <w:p w14:paraId="5B58FAD2" w14:textId="257E1DDD" w:rsidR="00CD314C" w:rsidRPr="001F3D2E" w:rsidRDefault="00A239CB">
          <w:pPr>
            <w:pStyle w:val="TOC1"/>
            <w:rPr>
              <w:rFonts w:ascii="Arial" w:hAnsi="Arial" w:cs="Arial"/>
              <w:noProof/>
              <w:lang w:eastAsia="en-US"/>
            </w:rPr>
          </w:pPr>
          <w:hyperlink w:anchor="_Toc532907818" w:history="1">
            <w:r w:rsidR="00CD314C" w:rsidRPr="001F3D2E">
              <w:rPr>
                <w:rStyle w:val="Hyperlink"/>
                <w:rFonts w:ascii="Arial" w:hAnsi="Arial" w:cs="Arial"/>
                <w:noProof/>
              </w:rPr>
              <w:t>Grant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27</w:t>
            </w:r>
            <w:r w:rsidR="00CD314C" w:rsidRPr="001F3D2E">
              <w:rPr>
                <w:rFonts w:ascii="Arial" w:hAnsi="Arial" w:cs="Arial"/>
                <w:noProof/>
                <w:webHidden/>
              </w:rPr>
              <w:fldChar w:fldCharType="end"/>
            </w:r>
          </w:hyperlink>
        </w:p>
        <w:p w14:paraId="7F9B25C6" w14:textId="44FB6D8E" w:rsidR="00CD314C" w:rsidRPr="001F3D2E" w:rsidRDefault="00A239CB">
          <w:pPr>
            <w:pStyle w:val="TOC1"/>
            <w:rPr>
              <w:rFonts w:ascii="Arial" w:hAnsi="Arial" w:cs="Arial"/>
              <w:noProof/>
              <w:lang w:eastAsia="en-US"/>
            </w:rPr>
          </w:pPr>
          <w:hyperlink w:anchor="_Toc532907819" w:history="1">
            <w:r w:rsidR="00CD314C" w:rsidRPr="001F3D2E">
              <w:rPr>
                <w:rStyle w:val="Hyperlink"/>
                <w:rFonts w:ascii="Arial" w:hAnsi="Arial" w:cs="Arial"/>
                <w:noProof/>
              </w:rPr>
              <w:t>Academic Enrichment Activities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_Toc532907819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30</w:t>
            </w:r>
            <w:r w:rsidR="00CD314C" w:rsidRPr="001F3D2E">
              <w:rPr>
                <w:rFonts w:ascii="Arial" w:hAnsi="Arial" w:cs="Arial"/>
                <w:noProof/>
                <w:webHidden/>
              </w:rPr>
              <w:fldChar w:fldCharType="end"/>
            </w:r>
          </w:hyperlink>
        </w:p>
        <w:p w14:paraId="7E0514D0" w14:textId="491F0366" w:rsidR="00CD314C" w:rsidRPr="001F3D2E" w:rsidRDefault="00A239CB">
          <w:pPr>
            <w:pStyle w:val="TOC1"/>
            <w:rPr>
              <w:rFonts w:ascii="Arial" w:hAnsi="Arial" w:cs="Arial"/>
              <w:noProof/>
              <w:lang w:eastAsia="en-US"/>
            </w:rPr>
          </w:pPr>
          <w:hyperlink w:anchor="_Toc532907820" w:history="1">
            <w:r w:rsidR="00CD314C" w:rsidRPr="001F3D2E">
              <w:rPr>
                <w:rStyle w:val="Hyperlink"/>
                <w:rFonts w:ascii="Arial" w:hAnsi="Arial" w:cs="Arial"/>
                <w:noProof/>
              </w:rPr>
              <w:t>Family Engagement Activities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31</w:t>
            </w:r>
            <w:r w:rsidR="00CD314C" w:rsidRPr="001F3D2E">
              <w:rPr>
                <w:rFonts w:ascii="Arial" w:hAnsi="Arial" w:cs="Arial"/>
                <w:noProof/>
                <w:webHidden/>
              </w:rPr>
              <w:fldChar w:fldCharType="end"/>
            </w:r>
          </w:hyperlink>
        </w:p>
        <w:p w14:paraId="23FC6161" w14:textId="4F616522" w:rsidR="00CD314C" w:rsidRPr="001F3D2E" w:rsidRDefault="00A239CB">
          <w:pPr>
            <w:pStyle w:val="TOC1"/>
            <w:rPr>
              <w:rFonts w:ascii="Arial" w:hAnsi="Arial" w:cs="Arial"/>
              <w:noProof/>
              <w:lang w:eastAsia="en-US"/>
            </w:rPr>
          </w:pPr>
          <w:hyperlink w:anchor="_Toc532907821" w:history="1">
            <w:r w:rsidR="00CD314C" w:rsidRPr="001F3D2E">
              <w:rPr>
                <w:rStyle w:val="Hyperlink"/>
                <w:rFonts w:ascii="Arial" w:hAnsi="Arial" w:cs="Arial"/>
                <w:noProof/>
              </w:rPr>
              <w:t>Advisory Focus Group</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32</w:t>
            </w:r>
            <w:r w:rsidR="00CD314C" w:rsidRPr="001F3D2E">
              <w:rPr>
                <w:rFonts w:ascii="Arial" w:hAnsi="Arial" w:cs="Arial"/>
                <w:noProof/>
                <w:webHidden/>
              </w:rPr>
              <w:fldChar w:fldCharType="end"/>
            </w:r>
          </w:hyperlink>
        </w:p>
        <w:p w14:paraId="24309CC8" w14:textId="3EB9204C" w:rsidR="00CD314C" w:rsidRPr="001F3D2E" w:rsidRDefault="00A239CB">
          <w:pPr>
            <w:pStyle w:val="TOC1"/>
            <w:rPr>
              <w:rFonts w:ascii="Arial" w:hAnsi="Arial" w:cs="Arial"/>
              <w:noProof/>
              <w:lang w:eastAsia="en-US"/>
            </w:rPr>
          </w:pPr>
          <w:hyperlink w:anchor="_Toc532907822" w:history="1">
            <w:r w:rsidR="00CD314C" w:rsidRPr="001F3D2E">
              <w:rPr>
                <w:rStyle w:val="Hyperlink"/>
                <w:rFonts w:ascii="Arial" w:hAnsi="Arial" w:cs="Arial"/>
                <w:noProof/>
              </w:rPr>
              <w:t>Program Hours and Location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32</w:t>
            </w:r>
            <w:r w:rsidR="00CD314C" w:rsidRPr="001F3D2E">
              <w:rPr>
                <w:rFonts w:ascii="Arial" w:hAnsi="Arial" w:cs="Arial"/>
                <w:noProof/>
                <w:webHidden/>
              </w:rPr>
              <w:fldChar w:fldCharType="end"/>
            </w:r>
          </w:hyperlink>
        </w:p>
        <w:p w14:paraId="77FB76A0" w14:textId="21ADDFF7" w:rsidR="00CD314C" w:rsidRPr="001F3D2E" w:rsidRDefault="00A239CB">
          <w:pPr>
            <w:pStyle w:val="TOC1"/>
            <w:rPr>
              <w:rFonts w:ascii="Arial" w:hAnsi="Arial" w:cs="Arial"/>
              <w:noProof/>
              <w:lang w:eastAsia="en-US"/>
            </w:rPr>
          </w:pPr>
          <w:hyperlink w:anchor="_Toc532907823" w:history="1">
            <w:r w:rsidR="00CD314C" w:rsidRPr="001F3D2E">
              <w:rPr>
                <w:rStyle w:val="Hyperlink"/>
                <w:rFonts w:ascii="Arial" w:hAnsi="Arial" w:cs="Arial"/>
                <w:noProof/>
              </w:rPr>
              <w:t>Student Attendance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33</w:t>
            </w:r>
            <w:r w:rsidR="00CD314C" w:rsidRPr="001F3D2E">
              <w:rPr>
                <w:rFonts w:ascii="Arial" w:hAnsi="Arial" w:cs="Arial"/>
                <w:noProof/>
                <w:webHidden/>
              </w:rPr>
              <w:fldChar w:fldCharType="end"/>
            </w:r>
          </w:hyperlink>
        </w:p>
        <w:p w14:paraId="0502CD64" w14:textId="318D5A70" w:rsidR="00CD314C" w:rsidRPr="001F3D2E" w:rsidRDefault="00A239CB">
          <w:pPr>
            <w:pStyle w:val="TOC2"/>
            <w:rPr>
              <w:rFonts w:ascii="Arial" w:hAnsi="Arial" w:cs="Arial"/>
            </w:rPr>
          </w:pPr>
          <w:hyperlink w:anchor="_Toc532907824" w:history="1">
            <w:r w:rsidR="00CD314C" w:rsidRPr="001F3D2E">
              <w:rPr>
                <w:rStyle w:val="Hyperlink"/>
                <w:rFonts w:ascii="Arial" w:hAnsi="Arial" w:cs="Arial"/>
              </w:rPr>
              <w:t>Counting Attending Students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33</w:t>
            </w:r>
            <w:r w:rsidR="00CD314C" w:rsidRPr="001F3D2E">
              <w:rPr>
                <w:rFonts w:ascii="Arial" w:hAnsi="Arial" w:cs="Arial"/>
                <w:webHidden/>
              </w:rPr>
              <w:fldChar w:fldCharType="end"/>
            </w:r>
          </w:hyperlink>
        </w:p>
        <w:p w14:paraId="578E3325" w14:textId="5EFED1C8" w:rsidR="00CD314C" w:rsidRPr="001F3D2E" w:rsidRDefault="00A239CB">
          <w:pPr>
            <w:pStyle w:val="TOC2"/>
            <w:rPr>
              <w:rFonts w:ascii="Arial" w:hAnsi="Arial" w:cs="Arial"/>
            </w:rPr>
          </w:pPr>
          <w:hyperlink w:anchor="_Toc532907825" w:history="1">
            <w:r w:rsidR="00CD314C" w:rsidRPr="001F3D2E">
              <w:rPr>
                <w:rStyle w:val="Hyperlink"/>
                <w:rFonts w:ascii="Arial" w:hAnsi="Arial" w:cs="Arial"/>
              </w:rPr>
              <w:t>Elementary School Students- Definition of Attendance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33</w:t>
            </w:r>
            <w:r w:rsidR="00CD314C" w:rsidRPr="001F3D2E">
              <w:rPr>
                <w:rFonts w:ascii="Arial" w:hAnsi="Arial" w:cs="Arial"/>
                <w:webHidden/>
              </w:rPr>
              <w:fldChar w:fldCharType="end"/>
            </w:r>
          </w:hyperlink>
        </w:p>
        <w:p w14:paraId="054CE6AA" w14:textId="56FA3138" w:rsidR="00CD314C" w:rsidRPr="001F3D2E" w:rsidRDefault="00A239CB">
          <w:pPr>
            <w:pStyle w:val="TOC2"/>
            <w:rPr>
              <w:rFonts w:ascii="Arial" w:hAnsi="Arial" w:cs="Arial"/>
            </w:rPr>
          </w:pPr>
          <w:hyperlink w:anchor="_Toc532907826" w:history="1">
            <w:r w:rsidR="00CD314C" w:rsidRPr="001F3D2E">
              <w:rPr>
                <w:rStyle w:val="Hyperlink"/>
                <w:rFonts w:ascii="Arial" w:hAnsi="Arial" w:cs="Arial"/>
              </w:rPr>
              <w:t>Secondary School Students Definition of Attendance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34</w:t>
            </w:r>
            <w:r w:rsidR="00CD314C" w:rsidRPr="001F3D2E">
              <w:rPr>
                <w:rFonts w:ascii="Arial" w:hAnsi="Arial" w:cs="Arial"/>
                <w:webHidden/>
              </w:rPr>
              <w:fldChar w:fldCharType="end"/>
            </w:r>
          </w:hyperlink>
        </w:p>
        <w:p w14:paraId="7239C186" w14:textId="5977E069" w:rsidR="00CD314C" w:rsidRPr="001F3D2E" w:rsidRDefault="00A239CB">
          <w:pPr>
            <w:pStyle w:val="TOC2"/>
            <w:rPr>
              <w:rFonts w:ascii="Arial" w:hAnsi="Arial" w:cs="Arial"/>
            </w:rPr>
          </w:pPr>
          <w:hyperlink w:anchor="_Toc532907827" w:history="1">
            <w:r w:rsidR="00CD314C" w:rsidRPr="001F3D2E">
              <w:rPr>
                <w:rStyle w:val="Hyperlink"/>
                <w:rFonts w:ascii="Arial" w:hAnsi="Arial" w:cs="Arial"/>
              </w:rPr>
              <w:t>Regularly Attending Students Definition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_Toc532907827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34</w:t>
            </w:r>
            <w:r w:rsidR="00CD314C" w:rsidRPr="001F3D2E">
              <w:rPr>
                <w:rFonts w:ascii="Arial" w:hAnsi="Arial" w:cs="Arial"/>
                <w:webHidden/>
              </w:rPr>
              <w:fldChar w:fldCharType="end"/>
            </w:r>
          </w:hyperlink>
        </w:p>
        <w:p w14:paraId="2CC2339B" w14:textId="16D7B1CF" w:rsidR="00CD314C" w:rsidRPr="001F3D2E" w:rsidRDefault="00A239CB">
          <w:pPr>
            <w:pStyle w:val="TOC1"/>
            <w:rPr>
              <w:rFonts w:ascii="Arial" w:hAnsi="Arial" w:cs="Arial"/>
              <w:noProof/>
              <w:lang w:eastAsia="en-US"/>
            </w:rPr>
          </w:pPr>
          <w:hyperlink w:anchor="_Toc532907828" w:history="1">
            <w:r w:rsidR="00CD314C" w:rsidRPr="001F3D2E">
              <w:rPr>
                <w:rStyle w:val="Hyperlink"/>
                <w:rFonts w:ascii="Arial" w:hAnsi="Arial" w:cs="Arial"/>
                <w:noProof/>
              </w:rPr>
              <w:t>National, State and Regional Conferences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34</w:t>
            </w:r>
            <w:r w:rsidR="00CD314C" w:rsidRPr="001F3D2E">
              <w:rPr>
                <w:rFonts w:ascii="Arial" w:hAnsi="Arial" w:cs="Arial"/>
                <w:noProof/>
                <w:webHidden/>
              </w:rPr>
              <w:fldChar w:fldCharType="end"/>
            </w:r>
          </w:hyperlink>
        </w:p>
        <w:p w14:paraId="314299F3" w14:textId="2709990C" w:rsidR="00CD314C" w:rsidRPr="001F3D2E" w:rsidRDefault="00A239CB">
          <w:pPr>
            <w:pStyle w:val="TOC1"/>
            <w:rPr>
              <w:rFonts w:ascii="Arial" w:hAnsi="Arial" w:cs="Arial"/>
              <w:noProof/>
              <w:lang w:eastAsia="en-US"/>
            </w:rPr>
          </w:pPr>
          <w:hyperlink w:anchor="_Toc532907829" w:history="1">
            <w:r w:rsidR="00CD314C" w:rsidRPr="001F3D2E">
              <w:rPr>
                <w:rStyle w:val="Hyperlink"/>
                <w:rFonts w:ascii="Arial" w:hAnsi="Arial" w:cs="Arial"/>
                <w:noProof/>
              </w:rPr>
              <w:t>Written Emergency Readiness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_Toc532907829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35</w:t>
            </w:r>
            <w:r w:rsidR="00CD314C" w:rsidRPr="001F3D2E">
              <w:rPr>
                <w:rFonts w:ascii="Arial" w:hAnsi="Arial" w:cs="Arial"/>
                <w:noProof/>
                <w:webHidden/>
              </w:rPr>
              <w:fldChar w:fldCharType="end"/>
            </w:r>
          </w:hyperlink>
        </w:p>
        <w:p w14:paraId="6318D48B" w14:textId="581660FB" w:rsidR="00CD314C" w:rsidRPr="001F3D2E" w:rsidRDefault="00A239CB">
          <w:pPr>
            <w:pStyle w:val="TOC1"/>
            <w:rPr>
              <w:rFonts w:ascii="Arial" w:hAnsi="Arial" w:cs="Arial"/>
              <w:noProof/>
              <w:lang w:eastAsia="en-US"/>
            </w:rPr>
          </w:pPr>
          <w:hyperlink w:anchor="_Toc532907830" w:history="1">
            <w:r w:rsidR="00CD314C" w:rsidRPr="001F3D2E">
              <w:rPr>
                <w:rStyle w:val="Hyperlink"/>
                <w:rFonts w:ascii="Arial" w:eastAsia="Times New Roman" w:hAnsi="Arial" w:cs="Arial"/>
                <w:noProof/>
              </w:rPr>
              <w:t>Professional Development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35</w:t>
            </w:r>
            <w:r w:rsidR="00CD314C" w:rsidRPr="001F3D2E">
              <w:rPr>
                <w:rFonts w:ascii="Arial" w:hAnsi="Arial" w:cs="Arial"/>
                <w:noProof/>
                <w:webHidden/>
              </w:rPr>
              <w:fldChar w:fldCharType="end"/>
            </w:r>
          </w:hyperlink>
        </w:p>
        <w:p w14:paraId="4A9ECD75" w14:textId="71C857CE" w:rsidR="00CD314C" w:rsidRPr="001F3D2E" w:rsidRDefault="00A239CB">
          <w:pPr>
            <w:pStyle w:val="TOC1"/>
            <w:rPr>
              <w:rFonts w:ascii="Arial" w:hAnsi="Arial" w:cs="Arial"/>
              <w:noProof/>
              <w:lang w:eastAsia="en-US"/>
            </w:rPr>
          </w:pPr>
          <w:hyperlink w:anchor="_Toc532907831" w:history="1">
            <w:r w:rsidR="00CD314C" w:rsidRPr="001F3D2E">
              <w:rPr>
                <w:rStyle w:val="Hyperlink"/>
                <w:rFonts w:ascii="Arial" w:eastAsia="Times New Roman" w:hAnsi="Arial" w:cs="Arial"/>
                <w:noProof/>
              </w:rPr>
              <w:t>Field Trip Requests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36</w:t>
            </w:r>
            <w:r w:rsidR="00CD314C" w:rsidRPr="001F3D2E">
              <w:rPr>
                <w:rFonts w:ascii="Arial" w:hAnsi="Arial" w:cs="Arial"/>
                <w:noProof/>
                <w:webHidden/>
              </w:rPr>
              <w:fldChar w:fldCharType="end"/>
            </w:r>
          </w:hyperlink>
        </w:p>
        <w:p w14:paraId="493CF019" w14:textId="55E2AEF4" w:rsidR="00CD314C" w:rsidRPr="001F3D2E" w:rsidRDefault="00A239CB">
          <w:pPr>
            <w:pStyle w:val="TOC1"/>
            <w:rPr>
              <w:rFonts w:ascii="Arial" w:hAnsi="Arial" w:cs="Arial"/>
              <w:noProof/>
              <w:lang w:eastAsia="en-US"/>
            </w:rPr>
          </w:pPr>
          <w:hyperlink w:anchor="_Toc532907832" w:history="1">
            <w:r w:rsidR="00CD314C" w:rsidRPr="001F3D2E">
              <w:rPr>
                <w:rStyle w:val="Hyperlink"/>
                <w:rFonts w:ascii="Arial" w:eastAsia="Times New Roman" w:hAnsi="Arial" w:cs="Arial"/>
                <w:noProof/>
              </w:rPr>
              <w:t>Food and Nutrition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36</w:t>
            </w:r>
            <w:r w:rsidR="00CD314C" w:rsidRPr="001F3D2E">
              <w:rPr>
                <w:rFonts w:ascii="Arial" w:hAnsi="Arial" w:cs="Arial"/>
                <w:noProof/>
                <w:webHidden/>
              </w:rPr>
              <w:fldChar w:fldCharType="end"/>
            </w:r>
          </w:hyperlink>
        </w:p>
        <w:p w14:paraId="41D3CCD1" w14:textId="55F7FAA8" w:rsidR="00CD314C" w:rsidRPr="001F3D2E" w:rsidRDefault="00A239CB">
          <w:pPr>
            <w:pStyle w:val="TOC1"/>
            <w:rPr>
              <w:rFonts w:ascii="Arial" w:hAnsi="Arial" w:cs="Arial"/>
              <w:noProof/>
              <w:lang w:eastAsia="en-US"/>
            </w:rPr>
          </w:pPr>
          <w:hyperlink w:anchor="_Toc532907833" w:history="1">
            <w:r w:rsidR="00CD314C" w:rsidRPr="001F3D2E">
              <w:rPr>
                <w:rStyle w:val="Hyperlink"/>
                <w:rFonts w:ascii="Arial" w:eastAsia="Times New Roman" w:hAnsi="Arial" w:cs="Arial"/>
                <w:noProof/>
              </w:rPr>
              <w:t>Fees for Service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37</w:t>
            </w:r>
            <w:r w:rsidR="00CD314C" w:rsidRPr="001F3D2E">
              <w:rPr>
                <w:rFonts w:ascii="Arial" w:hAnsi="Arial" w:cs="Arial"/>
                <w:noProof/>
                <w:webHidden/>
              </w:rPr>
              <w:fldChar w:fldCharType="end"/>
            </w:r>
          </w:hyperlink>
        </w:p>
        <w:p w14:paraId="756550AE" w14:textId="6F72E224" w:rsidR="00CD314C" w:rsidRPr="001F3D2E" w:rsidRDefault="00A239CB">
          <w:pPr>
            <w:pStyle w:val="TOC1"/>
            <w:rPr>
              <w:rFonts w:ascii="Arial" w:hAnsi="Arial" w:cs="Arial"/>
              <w:noProof/>
              <w:lang w:eastAsia="en-US"/>
            </w:rPr>
          </w:pPr>
          <w:hyperlink w:anchor="_Toc532907834" w:history="1">
            <w:r w:rsidR="00CD314C" w:rsidRPr="001F3D2E">
              <w:rPr>
                <w:rStyle w:val="Hyperlink"/>
                <w:rFonts w:ascii="Arial" w:eastAsia="Times New Roman" w:hAnsi="Arial" w:cs="Arial"/>
                <w:noProof/>
              </w:rPr>
              <w:t>Program Earned Income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38</w:t>
            </w:r>
            <w:r w:rsidR="00CD314C" w:rsidRPr="001F3D2E">
              <w:rPr>
                <w:rFonts w:ascii="Arial" w:hAnsi="Arial" w:cs="Arial"/>
                <w:noProof/>
                <w:webHidden/>
              </w:rPr>
              <w:fldChar w:fldCharType="end"/>
            </w:r>
          </w:hyperlink>
        </w:p>
        <w:p w14:paraId="4AD50C7C" w14:textId="1EC63CF1" w:rsidR="00CD314C" w:rsidRPr="001F3D2E" w:rsidRDefault="00A239CB">
          <w:pPr>
            <w:pStyle w:val="TOC1"/>
            <w:rPr>
              <w:rFonts w:ascii="Arial" w:hAnsi="Arial" w:cs="Arial"/>
              <w:noProof/>
              <w:lang w:eastAsia="en-US"/>
            </w:rPr>
          </w:pPr>
          <w:hyperlink w:anchor="_Toc532907835" w:history="1">
            <w:r w:rsidR="00CD314C" w:rsidRPr="001F3D2E">
              <w:rPr>
                <w:rStyle w:val="Hyperlink"/>
                <w:rFonts w:ascii="Arial" w:eastAsia="Times New Roman" w:hAnsi="Arial" w:cs="Arial"/>
                <w:noProof/>
              </w:rPr>
              <w:t>Stipends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38</w:t>
            </w:r>
            <w:r w:rsidR="00CD314C" w:rsidRPr="001F3D2E">
              <w:rPr>
                <w:rFonts w:ascii="Arial" w:hAnsi="Arial" w:cs="Arial"/>
                <w:noProof/>
                <w:webHidden/>
              </w:rPr>
              <w:fldChar w:fldCharType="end"/>
            </w:r>
          </w:hyperlink>
        </w:p>
        <w:p w14:paraId="6A4CD2D3" w14:textId="473757A3" w:rsidR="00CD314C" w:rsidRPr="001F3D2E" w:rsidRDefault="00A239CB">
          <w:pPr>
            <w:pStyle w:val="TOC1"/>
            <w:rPr>
              <w:rFonts w:ascii="Arial" w:hAnsi="Arial" w:cs="Arial"/>
              <w:noProof/>
              <w:lang w:eastAsia="en-US"/>
            </w:rPr>
          </w:pPr>
          <w:hyperlink w:anchor="_Toc532907836" w:history="1">
            <w:r w:rsidR="00CD314C" w:rsidRPr="001F3D2E">
              <w:rPr>
                <w:rStyle w:val="Hyperlink"/>
                <w:rFonts w:ascii="Arial" w:eastAsia="Times New Roman" w:hAnsi="Arial" w:cs="Arial"/>
                <w:noProof/>
              </w:rPr>
              <w:t>Attendance Threshold</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39</w:t>
            </w:r>
            <w:r w:rsidR="00CD314C" w:rsidRPr="001F3D2E">
              <w:rPr>
                <w:rFonts w:ascii="Arial" w:hAnsi="Arial" w:cs="Arial"/>
                <w:noProof/>
                <w:webHidden/>
              </w:rPr>
              <w:fldChar w:fldCharType="end"/>
            </w:r>
          </w:hyperlink>
        </w:p>
        <w:p w14:paraId="2040EA6E" w14:textId="210495D1" w:rsidR="00CD314C" w:rsidRPr="001F3D2E" w:rsidRDefault="00A239CB">
          <w:pPr>
            <w:pStyle w:val="TOC1"/>
            <w:rPr>
              <w:rFonts w:ascii="Arial" w:hAnsi="Arial" w:cs="Arial"/>
              <w:noProof/>
              <w:lang w:eastAsia="en-US"/>
            </w:rPr>
          </w:pPr>
          <w:hyperlink w:anchor="_Toc532907837" w:history="1">
            <w:r w:rsidR="00CD314C" w:rsidRPr="001F3D2E">
              <w:rPr>
                <w:rStyle w:val="Hyperlink"/>
                <w:rFonts w:ascii="Arial" w:eastAsia="Times New Roman" w:hAnsi="Arial" w:cs="Arial"/>
                <w:noProof/>
              </w:rPr>
              <w:t>Program and Fiscal Monitoring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756E4883" w14:textId="21EBB0DE" w:rsidR="00CD314C" w:rsidRPr="001F3D2E" w:rsidRDefault="00A239CB">
          <w:pPr>
            <w:pStyle w:val="TOC1"/>
            <w:rPr>
              <w:rFonts w:ascii="Arial" w:hAnsi="Arial" w:cs="Arial"/>
              <w:noProof/>
              <w:lang w:eastAsia="en-US"/>
            </w:rPr>
          </w:pPr>
          <w:hyperlink w:anchor="_Toc532907838" w:history="1">
            <w:r w:rsidR="00CD314C" w:rsidRPr="001F3D2E">
              <w:rPr>
                <w:rStyle w:val="Hyperlink"/>
                <w:rFonts w:ascii="Arial" w:eastAsia="Times New Roman" w:hAnsi="Arial" w:cs="Arial"/>
                <w:noProof/>
              </w:rPr>
              <w:t>Branding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2E0BF87" w14:textId="7F12B426" w:rsidR="00CD314C" w:rsidRPr="001F3D2E" w:rsidRDefault="00A239CB">
          <w:pPr>
            <w:pStyle w:val="TOC1"/>
            <w:rPr>
              <w:rFonts w:ascii="Arial" w:hAnsi="Arial" w:cs="Arial"/>
              <w:noProof/>
              <w:lang w:eastAsia="en-US"/>
            </w:rPr>
          </w:pPr>
          <w:hyperlink w:anchor="_Toc532907839" w:history="1">
            <w:r w:rsidR="00CD314C" w:rsidRPr="001F3D2E">
              <w:rPr>
                <w:rStyle w:val="Hyperlink"/>
                <w:rFonts w:ascii="Arial" w:eastAsia="Times New Roman" w:hAnsi="Arial" w:cs="Arial"/>
                <w:noProof/>
              </w:rPr>
              <w:t>Advertising and Public Relations Costs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_Toc532907839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320744A" w14:textId="025457D4" w:rsidR="00CD314C" w:rsidRPr="001F3D2E" w:rsidRDefault="00A239CB">
          <w:pPr>
            <w:pStyle w:val="TOC1"/>
            <w:rPr>
              <w:rFonts w:ascii="Arial" w:hAnsi="Arial" w:cs="Arial"/>
              <w:noProof/>
              <w:lang w:eastAsia="en-US"/>
            </w:rPr>
          </w:pPr>
          <w:hyperlink w:anchor="_Toc532907840" w:history="1">
            <w:r w:rsidR="00CD314C" w:rsidRPr="001F3D2E">
              <w:rPr>
                <w:rStyle w:val="Hyperlink"/>
                <w:rFonts w:ascii="Arial" w:eastAsia="Times New Roman" w:hAnsi="Arial" w:cs="Arial"/>
                <w:noProof/>
              </w:rPr>
              <w:t>Public Presentations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40</w:t>
            </w:r>
            <w:r w:rsidR="00CD314C" w:rsidRPr="001F3D2E">
              <w:rPr>
                <w:rFonts w:ascii="Arial" w:hAnsi="Arial" w:cs="Arial"/>
                <w:noProof/>
                <w:webHidden/>
              </w:rPr>
              <w:fldChar w:fldCharType="end"/>
            </w:r>
          </w:hyperlink>
        </w:p>
        <w:p w14:paraId="2F19F0FB" w14:textId="20CD2106" w:rsidR="00CD314C" w:rsidRPr="001F3D2E" w:rsidRDefault="00A239CB">
          <w:pPr>
            <w:pStyle w:val="TOC1"/>
            <w:rPr>
              <w:rFonts w:ascii="Arial" w:hAnsi="Arial" w:cs="Arial"/>
              <w:noProof/>
              <w:lang w:eastAsia="en-US"/>
            </w:rPr>
          </w:pPr>
          <w:hyperlink w:anchor="_Toc532907841" w:history="1">
            <w:r w:rsidR="00CD314C" w:rsidRPr="001F3D2E">
              <w:rPr>
                <w:rStyle w:val="Hyperlink"/>
                <w:rFonts w:ascii="Arial" w:eastAsia="Times New Roman" w:hAnsi="Arial" w:cs="Arial"/>
                <w:noProof/>
              </w:rPr>
              <w:t>Staff Clearances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41</w:t>
            </w:r>
            <w:r w:rsidR="00CD314C" w:rsidRPr="001F3D2E">
              <w:rPr>
                <w:rFonts w:ascii="Arial" w:hAnsi="Arial" w:cs="Arial"/>
                <w:noProof/>
                <w:webHidden/>
              </w:rPr>
              <w:fldChar w:fldCharType="end"/>
            </w:r>
          </w:hyperlink>
        </w:p>
        <w:p w14:paraId="113EAC92" w14:textId="41427D36" w:rsidR="00CD314C" w:rsidRPr="001F3D2E" w:rsidRDefault="00A239CB">
          <w:pPr>
            <w:pStyle w:val="TOC1"/>
            <w:rPr>
              <w:rFonts w:ascii="Arial" w:hAnsi="Arial" w:cs="Arial"/>
              <w:noProof/>
              <w:lang w:eastAsia="en-US"/>
            </w:rPr>
          </w:pPr>
          <w:hyperlink w:anchor="_Toc532907842" w:history="1">
            <w:r w:rsidR="00CD314C" w:rsidRPr="001F3D2E">
              <w:rPr>
                <w:rStyle w:val="Hyperlink"/>
                <w:rFonts w:ascii="Arial" w:eastAsia="Times New Roman" w:hAnsi="Arial" w:cs="Arial"/>
                <w:noProof/>
              </w:rPr>
              <w:t>Signatory Authority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41</w:t>
            </w:r>
            <w:r w:rsidR="00CD314C" w:rsidRPr="001F3D2E">
              <w:rPr>
                <w:rFonts w:ascii="Arial" w:hAnsi="Arial" w:cs="Arial"/>
                <w:noProof/>
                <w:webHidden/>
              </w:rPr>
              <w:fldChar w:fldCharType="end"/>
            </w:r>
          </w:hyperlink>
        </w:p>
        <w:p w14:paraId="2C6F1948" w14:textId="13043215" w:rsidR="00CD314C" w:rsidRPr="001F3D2E" w:rsidRDefault="00A239CB">
          <w:pPr>
            <w:pStyle w:val="TOC1"/>
            <w:rPr>
              <w:rFonts w:ascii="Arial" w:hAnsi="Arial" w:cs="Arial"/>
              <w:noProof/>
              <w:lang w:eastAsia="en-US"/>
            </w:rPr>
          </w:pPr>
          <w:hyperlink w:anchor="_Toc532907843" w:history="1">
            <w:r w:rsidR="00CD314C" w:rsidRPr="001F3D2E">
              <w:rPr>
                <w:rStyle w:val="Hyperlink"/>
                <w:rFonts w:ascii="Arial" w:eastAsia="Times New Roman" w:hAnsi="Arial" w:cs="Arial"/>
                <w:noProof/>
              </w:rPr>
              <w:t>Libraries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3D29BA7F" w14:textId="6FFAFB05" w:rsidR="00CD314C" w:rsidRPr="001F3D2E" w:rsidRDefault="00A239CB">
          <w:pPr>
            <w:pStyle w:val="TOC1"/>
            <w:rPr>
              <w:rFonts w:ascii="Arial" w:hAnsi="Arial" w:cs="Arial"/>
              <w:noProof/>
              <w:lang w:eastAsia="en-US"/>
            </w:rPr>
          </w:pPr>
          <w:hyperlink w:anchor="_Toc532907844" w:history="1">
            <w:r w:rsidR="00CD314C" w:rsidRPr="001F3D2E">
              <w:rPr>
                <w:rStyle w:val="Hyperlink"/>
                <w:rFonts w:ascii="Arial" w:eastAsia="Times New Roman" w:hAnsi="Arial" w:cs="Arial"/>
                <w:noProof/>
              </w:rPr>
              <w:t>School District Letter of Agreement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04E45DBA" w14:textId="753D6703" w:rsidR="00CD314C" w:rsidRPr="001F3D2E" w:rsidRDefault="00A239CB">
          <w:pPr>
            <w:pStyle w:val="TOC1"/>
            <w:rPr>
              <w:rFonts w:ascii="Arial" w:hAnsi="Arial" w:cs="Arial"/>
              <w:noProof/>
              <w:lang w:eastAsia="en-US"/>
            </w:rPr>
          </w:pPr>
          <w:hyperlink w:anchor="_Toc532907845" w:history="1">
            <w:r w:rsidR="00CD314C" w:rsidRPr="001F3D2E">
              <w:rPr>
                <w:rStyle w:val="Hyperlink"/>
                <w:rFonts w:ascii="Arial" w:eastAsia="Times New Roman" w:hAnsi="Arial" w:cs="Arial"/>
                <w:noProof/>
              </w:rPr>
              <w:t>Agency Letter of Agreement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47EC55E7" w14:textId="070C6265" w:rsidR="00CD314C" w:rsidRPr="001F3D2E" w:rsidRDefault="00A239CB">
          <w:pPr>
            <w:pStyle w:val="TOC1"/>
            <w:rPr>
              <w:rFonts w:ascii="Arial" w:hAnsi="Arial" w:cs="Arial"/>
              <w:noProof/>
              <w:lang w:eastAsia="en-US"/>
            </w:rPr>
          </w:pPr>
          <w:hyperlink w:anchor="_Toc532907846" w:history="1">
            <w:r w:rsidR="00CD314C" w:rsidRPr="001F3D2E">
              <w:rPr>
                <w:rStyle w:val="Hyperlink"/>
                <w:rFonts w:ascii="Arial" w:hAnsi="Arial" w:cs="Arial"/>
                <w:noProof/>
              </w:rPr>
              <w:t>Agency Travel and Reimbursement Policy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42</w:t>
            </w:r>
            <w:r w:rsidR="00CD314C" w:rsidRPr="001F3D2E">
              <w:rPr>
                <w:rFonts w:ascii="Arial" w:hAnsi="Arial" w:cs="Arial"/>
                <w:noProof/>
                <w:webHidden/>
              </w:rPr>
              <w:fldChar w:fldCharType="end"/>
            </w:r>
          </w:hyperlink>
        </w:p>
        <w:p w14:paraId="50A854A3" w14:textId="55360280" w:rsidR="00CD314C" w:rsidRPr="001F3D2E" w:rsidRDefault="00A239CB">
          <w:pPr>
            <w:pStyle w:val="TOC1"/>
            <w:rPr>
              <w:rFonts w:ascii="Arial" w:hAnsi="Arial" w:cs="Arial"/>
              <w:noProof/>
              <w:lang w:eastAsia="en-US"/>
            </w:rPr>
          </w:pPr>
          <w:hyperlink w:anchor="_Toc532907847" w:history="1">
            <w:r w:rsidR="00CD314C" w:rsidRPr="001F3D2E">
              <w:rPr>
                <w:rStyle w:val="Hyperlink"/>
                <w:rFonts w:ascii="Arial" w:hAnsi="Arial" w:cs="Arial"/>
                <w:noProof/>
              </w:rPr>
              <w:t>Evaluation and Accountability</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_Toc532907847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43</w:t>
            </w:r>
            <w:r w:rsidR="00CD314C" w:rsidRPr="001F3D2E">
              <w:rPr>
                <w:rFonts w:ascii="Arial" w:hAnsi="Arial" w:cs="Arial"/>
                <w:noProof/>
                <w:webHidden/>
              </w:rPr>
              <w:fldChar w:fldCharType="end"/>
            </w:r>
          </w:hyperlink>
        </w:p>
        <w:p w14:paraId="64C3C342" w14:textId="44AD5B48" w:rsidR="00CD314C" w:rsidRPr="001F3D2E" w:rsidRDefault="00A239CB">
          <w:pPr>
            <w:pStyle w:val="TOC2"/>
            <w:rPr>
              <w:rFonts w:ascii="Arial" w:hAnsi="Arial" w:cs="Arial"/>
            </w:rPr>
          </w:pPr>
          <w:hyperlink w:anchor="_Toc532907848" w:history="1">
            <w:r w:rsidR="00CD314C" w:rsidRPr="001F3D2E">
              <w:rPr>
                <w:rStyle w:val="Hyperlink"/>
                <w:rFonts w:ascii="Arial" w:hAnsi="Arial" w:cs="Arial"/>
              </w:rPr>
              <w:t>Evaluation Requirements for Pennsylvania Grantees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_Toc532907848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43</w:t>
            </w:r>
            <w:r w:rsidR="00CD314C" w:rsidRPr="001F3D2E">
              <w:rPr>
                <w:rFonts w:ascii="Arial" w:hAnsi="Arial" w:cs="Arial"/>
                <w:webHidden/>
              </w:rPr>
              <w:fldChar w:fldCharType="end"/>
            </w:r>
          </w:hyperlink>
        </w:p>
        <w:p w14:paraId="4526B735" w14:textId="534D1A94" w:rsidR="00CD314C" w:rsidRPr="001F3D2E" w:rsidRDefault="00A239CB">
          <w:pPr>
            <w:pStyle w:val="TOC2"/>
            <w:rPr>
              <w:rFonts w:ascii="Arial" w:hAnsi="Arial" w:cs="Arial"/>
            </w:rPr>
          </w:pPr>
          <w:hyperlink w:anchor="_Toc532907849" w:history="1">
            <w:r w:rsidR="00CD314C" w:rsidRPr="001F3D2E">
              <w:rPr>
                <w:rStyle w:val="Hyperlink"/>
                <w:rFonts w:ascii="Arial" w:hAnsi="Arial" w:cs="Arial"/>
              </w:rPr>
              <w:t>Local Level Evaluation and Report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_Toc532907849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44</w:t>
            </w:r>
            <w:r w:rsidR="00CD314C" w:rsidRPr="001F3D2E">
              <w:rPr>
                <w:rFonts w:ascii="Arial" w:hAnsi="Arial" w:cs="Arial"/>
                <w:webHidden/>
              </w:rPr>
              <w:fldChar w:fldCharType="end"/>
            </w:r>
          </w:hyperlink>
        </w:p>
        <w:p w14:paraId="794F4C3C" w14:textId="58BE64E8" w:rsidR="00CD314C" w:rsidRPr="001F3D2E" w:rsidRDefault="00A239CB">
          <w:pPr>
            <w:pStyle w:val="TOC1"/>
            <w:rPr>
              <w:rFonts w:ascii="Arial" w:hAnsi="Arial" w:cs="Arial"/>
              <w:noProof/>
              <w:lang w:eastAsia="en-US"/>
            </w:rPr>
          </w:pPr>
          <w:hyperlink w:anchor="_Toc532907850" w:history="1">
            <w:r w:rsidR="00CD314C" w:rsidRPr="001F3D2E">
              <w:rPr>
                <w:rStyle w:val="Hyperlink"/>
                <w:rFonts w:ascii="Arial" w:eastAsia="Times New Roman" w:hAnsi="Arial" w:cs="Arial"/>
                <w:noProof/>
              </w:rPr>
              <w:t>Quarterly Performance Reports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46</w:t>
            </w:r>
            <w:r w:rsidR="00CD314C" w:rsidRPr="001F3D2E">
              <w:rPr>
                <w:rFonts w:ascii="Arial" w:hAnsi="Arial" w:cs="Arial"/>
                <w:noProof/>
                <w:webHidden/>
              </w:rPr>
              <w:fldChar w:fldCharType="end"/>
            </w:r>
          </w:hyperlink>
        </w:p>
        <w:p w14:paraId="722C8DC8" w14:textId="23E9600D" w:rsidR="00CD314C" w:rsidRPr="001F3D2E" w:rsidRDefault="00A239CB">
          <w:pPr>
            <w:pStyle w:val="TOC1"/>
            <w:rPr>
              <w:rFonts w:ascii="Arial" w:hAnsi="Arial" w:cs="Arial"/>
              <w:noProof/>
              <w:lang w:eastAsia="en-US"/>
            </w:rPr>
          </w:pPr>
          <w:hyperlink w:anchor="_Toc532907851" w:history="1">
            <w:r w:rsidR="00CD314C" w:rsidRPr="001F3D2E">
              <w:rPr>
                <w:rStyle w:val="Hyperlink"/>
                <w:rFonts w:ascii="Arial" w:eastAsia="Times New Roman" w:hAnsi="Arial" w:cs="Arial"/>
                <w:noProof/>
              </w:rPr>
              <w:t>21APR</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46</w:t>
            </w:r>
            <w:r w:rsidR="00CD314C" w:rsidRPr="001F3D2E">
              <w:rPr>
                <w:rFonts w:ascii="Arial" w:hAnsi="Arial" w:cs="Arial"/>
                <w:noProof/>
                <w:webHidden/>
              </w:rPr>
              <w:fldChar w:fldCharType="end"/>
            </w:r>
          </w:hyperlink>
        </w:p>
        <w:p w14:paraId="324838C1" w14:textId="1DC71EC8" w:rsidR="00CD314C" w:rsidRPr="001F3D2E" w:rsidRDefault="00A239CB">
          <w:pPr>
            <w:pStyle w:val="TOC2"/>
            <w:rPr>
              <w:rFonts w:ascii="Arial" w:hAnsi="Arial" w:cs="Arial"/>
            </w:rPr>
          </w:pPr>
          <w:hyperlink w:anchor="_Toc532907852" w:history="1">
            <w:r w:rsidR="00CD314C" w:rsidRPr="001F3D2E">
              <w:rPr>
                <w:rStyle w:val="Hyperlink"/>
                <w:rFonts w:ascii="Arial" w:eastAsia="SymbolMT" w:hAnsi="Arial" w:cs="Arial"/>
              </w:rPr>
              <w:t>Validation of 21APR data</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47</w:t>
            </w:r>
            <w:r w:rsidR="00CD314C" w:rsidRPr="001F3D2E">
              <w:rPr>
                <w:rFonts w:ascii="Arial" w:hAnsi="Arial" w:cs="Arial"/>
                <w:webHidden/>
              </w:rPr>
              <w:fldChar w:fldCharType="end"/>
            </w:r>
          </w:hyperlink>
        </w:p>
        <w:p w14:paraId="17B60AC6" w14:textId="3090952D" w:rsidR="00CD314C" w:rsidRPr="001F3D2E" w:rsidRDefault="00A239CB">
          <w:pPr>
            <w:pStyle w:val="TOC1"/>
            <w:rPr>
              <w:rFonts w:ascii="Arial" w:hAnsi="Arial" w:cs="Arial"/>
              <w:noProof/>
              <w:lang w:eastAsia="en-US"/>
            </w:rPr>
          </w:pPr>
          <w:hyperlink w:anchor="_Toc532907853" w:history="1">
            <w:r w:rsidR="00CD314C" w:rsidRPr="001F3D2E">
              <w:rPr>
                <w:rStyle w:val="Hyperlink"/>
                <w:rFonts w:ascii="Arial" w:eastAsia="Times New Roman" w:hAnsi="Arial" w:cs="Arial"/>
                <w:noProof/>
              </w:rPr>
              <w:t>Additional Reporting Mechanisms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47</w:t>
            </w:r>
            <w:r w:rsidR="00CD314C" w:rsidRPr="001F3D2E">
              <w:rPr>
                <w:rFonts w:ascii="Arial" w:hAnsi="Arial" w:cs="Arial"/>
                <w:noProof/>
                <w:webHidden/>
              </w:rPr>
              <w:fldChar w:fldCharType="end"/>
            </w:r>
          </w:hyperlink>
        </w:p>
        <w:p w14:paraId="3DC80C6C" w14:textId="701AEA50" w:rsidR="00CD314C" w:rsidRPr="001F3D2E" w:rsidRDefault="00A239CB">
          <w:pPr>
            <w:pStyle w:val="TOC1"/>
            <w:rPr>
              <w:rFonts w:ascii="Arial" w:hAnsi="Arial" w:cs="Arial"/>
              <w:noProof/>
              <w:lang w:eastAsia="en-US"/>
            </w:rPr>
          </w:pPr>
          <w:hyperlink w:anchor="_Toc532907854" w:history="1">
            <w:r w:rsidR="00CD314C" w:rsidRPr="001F3D2E">
              <w:rPr>
                <w:rStyle w:val="Hyperlink"/>
                <w:rFonts w:ascii="Arial" w:eastAsia="Times New Roman" w:hAnsi="Arial" w:cs="Arial"/>
                <w:noProof/>
              </w:rPr>
              <w:t>Performance Measures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47</w:t>
            </w:r>
            <w:r w:rsidR="00CD314C" w:rsidRPr="001F3D2E">
              <w:rPr>
                <w:rFonts w:ascii="Arial" w:hAnsi="Arial" w:cs="Arial"/>
                <w:noProof/>
                <w:webHidden/>
              </w:rPr>
              <w:fldChar w:fldCharType="end"/>
            </w:r>
          </w:hyperlink>
        </w:p>
        <w:p w14:paraId="3E915171" w14:textId="43C4B22F" w:rsidR="00CD314C" w:rsidRPr="001F3D2E" w:rsidRDefault="00A239CB">
          <w:pPr>
            <w:pStyle w:val="TOC2"/>
            <w:rPr>
              <w:rFonts w:ascii="Arial" w:hAnsi="Arial" w:cs="Arial"/>
            </w:rPr>
          </w:pPr>
          <w:hyperlink w:anchor="_Toc532907855" w:history="1">
            <w:r w:rsidR="00CD314C" w:rsidRPr="001F3D2E">
              <w:rPr>
                <w:rStyle w:val="Hyperlink"/>
                <w:rFonts w:ascii="Arial" w:hAnsi="Arial" w:cs="Arial"/>
              </w:rPr>
              <w:t>Performance Indicators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49</w:t>
            </w:r>
            <w:r w:rsidR="00CD314C" w:rsidRPr="001F3D2E">
              <w:rPr>
                <w:rFonts w:ascii="Arial" w:hAnsi="Arial" w:cs="Arial"/>
                <w:webHidden/>
              </w:rPr>
              <w:fldChar w:fldCharType="end"/>
            </w:r>
          </w:hyperlink>
        </w:p>
        <w:p w14:paraId="67EE3D75" w14:textId="36C9D59B" w:rsidR="00CD314C" w:rsidRPr="001F3D2E" w:rsidRDefault="00A239CB">
          <w:pPr>
            <w:pStyle w:val="TOC1"/>
            <w:rPr>
              <w:rFonts w:ascii="Arial" w:hAnsi="Arial" w:cs="Arial"/>
              <w:noProof/>
              <w:lang w:eastAsia="en-US"/>
            </w:rPr>
          </w:pPr>
          <w:hyperlink w:anchor="_Toc532907856" w:history="1">
            <w:r w:rsidR="00CD314C" w:rsidRPr="001F3D2E">
              <w:rPr>
                <w:rStyle w:val="Hyperlink"/>
                <w:rFonts w:ascii="Arial" w:hAnsi="Arial" w:cs="Arial"/>
                <w:noProof/>
              </w:rPr>
              <w:t>FISCAL REQUIREMENTS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_Toc532907856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53</w:t>
            </w:r>
            <w:r w:rsidR="00CD314C" w:rsidRPr="001F3D2E">
              <w:rPr>
                <w:rFonts w:ascii="Arial" w:hAnsi="Arial" w:cs="Arial"/>
                <w:noProof/>
                <w:webHidden/>
              </w:rPr>
              <w:fldChar w:fldCharType="end"/>
            </w:r>
          </w:hyperlink>
        </w:p>
        <w:p w14:paraId="39B89070" w14:textId="55D838EF" w:rsidR="00CD314C" w:rsidRPr="001F3D2E" w:rsidRDefault="00A239CB">
          <w:pPr>
            <w:pStyle w:val="TOC2"/>
            <w:rPr>
              <w:rFonts w:ascii="Arial" w:hAnsi="Arial" w:cs="Arial"/>
            </w:rPr>
          </w:pPr>
          <w:hyperlink w:anchor="_Toc532907857" w:history="1">
            <w:r w:rsidR="00CD314C" w:rsidRPr="001F3D2E">
              <w:rPr>
                <w:rStyle w:val="Hyperlink"/>
                <w:rFonts w:ascii="Arial" w:eastAsia="Times New Roman" w:hAnsi="Arial" w:cs="Arial"/>
              </w:rPr>
              <w:t>Budget Plans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7889F7D8" w14:textId="5E95F56E" w:rsidR="00CD314C" w:rsidRPr="001F3D2E" w:rsidRDefault="00A239CB">
          <w:pPr>
            <w:pStyle w:val="TOC2"/>
            <w:rPr>
              <w:rFonts w:ascii="Arial" w:hAnsi="Arial" w:cs="Arial"/>
            </w:rPr>
          </w:pPr>
          <w:hyperlink w:anchor="_Toc532907858" w:history="1">
            <w:r w:rsidR="00CD314C" w:rsidRPr="001F3D2E">
              <w:rPr>
                <w:rStyle w:val="Hyperlink"/>
                <w:rFonts w:ascii="Arial" w:hAnsi="Arial" w:cs="Arial"/>
              </w:rPr>
              <w:t>Supplement vs. Supplant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5FF60D88" w14:textId="6D4AB084" w:rsidR="00CD314C" w:rsidRPr="001F3D2E" w:rsidRDefault="00A239CB">
          <w:pPr>
            <w:pStyle w:val="TOC2"/>
            <w:rPr>
              <w:rFonts w:ascii="Arial" w:hAnsi="Arial" w:cs="Arial"/>
            </w:rPr>
          </w:pPr>
          <w:hyperlink w:anchor="_Toc532907859" w:history="1">
            <w:r w:rsidR="00CD314C" w:rsidRPr="001F3D2E">
              <w:rPr>
                <w:rStyle w:val="Hyperlink"/>
                <w:rFonts w:ascii="Arial" w:eastAsia="Times New Roman" w:hAnsi="Arial" w:cs="Arial"/>
              </w:rPr>
              <w:t>Required Budget Information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_Toc532907859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53</w:t>
            </w:r>
            <w:r w:rsidR="00CD314C" w:rsidRPr="001F3D2E">
              <w:rPr>
                <w:rFonts w:ascii="Arial" w:hAnsi="Arial" w:cs="Arial"/>
                <w:webHidden/>
              </w:rPr>
              <w:fldChar w:fldCharType="end"/>
            </w:r>
          </w:hyperlink>
        </w:p>
        <w:p w14:paraId="7D72022E" w14:textId="4686A0D2" w:rsidR="00CD314C" w:rsidRPr="001F3D2E" w:rsidRDefault="00A239CB">
          <w:pPr>
            <w:pStyle w:val="TOC2"/>
            <w:rPr>
              <w:rFonts w:ascii="Arial" w:hAnsi="Arial" w:cs="Arial"/>
            </w:rPr>
          </w:pPr>
          <w:hyperlink w:anchor="_Toc532907860" w:history="1">
            <w:r w:rsidR="00CD314C" w:rsidRPr="001F3D2E">
              <w:rPr>
                <w:rStyle w:val="Hyperlink"/>
                <w:rFonts w:ascii="Arial" w:hAnsi="Arial" w:cs="Arial"/>
              </w:rPr>
              <w:t>Cost per Pupil</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_Toc532907860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54</w:t>
            </w:r>
            <w:r w:rsidR="00CD314C" w:rsidRPr="001F3D2E">
              <w:rPr>
                <w:rFonts w:ascii="Arial" w:hAnsi="Arial" w:cs="Arial"/>
                <w:webHidden/>
              </w:rPr>
              <w:fldChar w:fldCharType="end"/>
            </w:r>
          </w:hyperlink>
        </w:p>
        <w:p w14:paraId="19CA8E82" w14:textId="778D9507" w:rsidR="00CD314C" w:rsidRPr="001F3D2E" w:rsidRDefault="00A239CB">
          <w:pPr>
            <w:pStyle w:val="TOC2"/>
            <w:rPr>
              <w:rFonts w:ascii="Arial" w:hAnsi="Arial" w:cs="Arial"/>
            </w:rPr>
          </w:pPr>
          <w:hyperlink w:anchor="_Toc532907861" w:history="1">
            <w:r w:rsidR="00CD314C" w:rsidRPr="001F3D2E">
              <w:rPr>
                <w:rStyle w:val="Hyperlink"/>
                <w:rFonts w:ascii="Arial" w:hAnsi="Arial" w:cs="Arial"/>
              </w:rPr>
              <w:t>Program Staffing Costs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_Toc532907861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54</w:t>
            </w:r>
            <w:r w:rsidR="00CD314C" w:rsidRPr="001F3D2E">
              <w:rPr>
                <w:rFonts w:ascii="Arial" w:hAnsi="Arial" w:cs="Arial"/>
                <w:webHidden/>
              </w:rPr>
              <w:fldChar w:fldCharType="end"/>
            </w:r>
          </w:hyperlink>
        </w:p>
        <w:p w14:paraId="0AC9C501" w14:textId="7E848010" w:rsidR="00CD314C" w:rsidRPr="001F3D2E" w:rsidRDefault="00A239CB">
          <w:pPr>
            <w:pStyle w:val="TOC2"/>
            <w:rPr>
              <w:rFonts w:ascii="Arial" w:hAnsi="Arial" w:cs="Arial"/>
            </w:rPr>
          </w:pPr>
          <w:hyperlink w:anchor="_Toc532907862" w:history="1">
            <w:r w:rsidR="00CD314C" w:rsidRPr="001F3D2E">
              <w:rPr>
                <w:rStyle w:val="Hyperlink"/>
                <w:rFonts w:ascii="Arial" w:hAnsi="Arial" w:cs="Arial"/>
              </w:rPr>
              <w:t>Evaluation Cost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55</w:t>
            </w:r>
            <w:r w:rsidR="00CD314C" w:rsidRPr="001F3D2E">
              <w:rPr>
                <w:rFonts w:ascii="Arial" w:hAnsi="Arial" w:cs="Arial"/>
                <w:webHidden/>
              </w:rPr>
              <w:fldChar w:fldCharType="end"/>
            </w:r>
          </w:hyperlink>
        </w:p>
        <w:p w14:paraId="79977E8B" w14:textId="4D1185CA" w:rsidR="00CD314C" w:rsidRPr="001F3D2E" w:rsidRDefault="00A239CB">
          <w:pPr>
            <w:pStyle w:val="TOC2"/>
            <w:rPr>
              <w:rFonts w:ascii="Arial" w:hAnsi="Arial" w:cs="Arial"/>
            </w:rPr>
          </w:pPr>
          <w:hyperlink w:anchor="_Toc532907863" w:history="1">
            <w:r w:rsidR="00CD314C" w:rsidRPr="001F3D2E">
              <w:rPr>
                <w:rStyle w:val="Hyperlink"/>
                <w:rFonts w:ascii="Arial" w:hAnsi="Arial" w:cs="Arial"/>
              </w:rPr>
              <w:t>Equipment and Technology Expenses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_Toc532907863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43DE89C4" w14:textId="034BD8FD" w:rsidR="00CD314C" w:rsidRPr="001F3D2E" w:rsidRDefault="00A239CB">
          <w:pPr>
            <w:pStyle w:val="TOC2"/>
            <w:rPr>
              <w:rFonts w:ascii="Arial" w:hAnsi="Arial" w:cs="Arial"/>
            </w:rPr>
          </w:pPr>
          <w:hyperlink w:anchor="_Toc532907864" w:history="1">
            <w:r w:rsidR="00CD314C" w:rsidRPr="001F3D2E">
              <w:rPr>
                <w:rStyle w:val="Hyperlink"/>
                <w:rFonts w:ascii="Arial" w:hAnsi="Arial" w:cs="Arial"/>
              </w:rPr>
              <w:t>Parent Engagement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4B57F400" w14:textId="165F17D4" w:rsidR="00CD314C" w:rsidRPr="001F3D2E" w:rsidRDefault="00A239CB">
          <w:pPr>
            <w:pStyle w:val="TOC2"/>
            <w:rPr>
              <w:rFonts w:ascii="Arial" w:hAnsi="Arial" w:cs="Arial"/>
            </w:rPr>
          </w:pPr>
          <w:hyperlink w:anchor="_Toc532907865" w:history="1">
            <w:r w:rsidR="00CD314C" w:rsidRPr="001F3D2E">
              <w:rPr>
                <w:rStyle w:val="Hyperlink"/>
                <w:rFonts w:ascii="Arial" w:hAnsi="Arial" w:cs="Arial"/>
              </w:rPr>
              <w:t>Professional Development</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56</w:t>
            </w:r>
            <w:r w:rsidR="00CD314C" w:rsidRPr="001F3D2E">
              <w:rPr>
                <w:rFonts w:ascii="Arial" w:hAnsi="Arial" w:cs="Arial"/>
                <w:webHidden/>
              </w:rPr>
              <w:fldChar w:fldCharType="end"/>
            </w:r>
          </w:hyperlink>
        </w:p>
        <w:p w14:paraId="08388F00" w14:textId="40260549" w:rsidR="00CD314C" w:rsidRPr="001F3D2E" w:rsidRDefault="00A239CB">
          <w:pPr>
            <w:pStyle w:val="TOC2"/>
            <w:rPr>
              <w:rFonts w:ascii="Arial" w:hAnsi="Arial" w:cs="Arial"/>
            </w:rPr>
          </w:pPr>
          <w:hyperlink w:anchor="_Toc532907866" w:history="1">
            <w:r w:rsidR="00CD314C" w:rsidRPr="001F3D2E">
              <w:rPr>
                <w:rStyle w:val="Hyperlink"/>
                <w:rFonts w:ascii="Arial" w:hAnsi="Arial" w:cs="Arial"/>
              </w:rPr>
              <w:t>Fees for Service</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7CD2B529" w14:textId="645361E3" w:rsidR="00CD314C" w:rsidRPr="001F3D2E" w:rsidRDefault="00A239CB">
          <w:pPr>
            <w:pStyle w:val="TOC2"/>
            <w:rPr>
              <w:rFonts w:ascii="Arial" w:hAnsi="Arial" w:cs="Arial"/>
            </w:rPr>
          </w:pPr>
          <w:hyperlink w:anchor="_Toc532907867" w:history="1">
            <w:r w:rsidR="00CD314C" w:rsidRPr="001F3D2E">
              <w:rPr>
                <w:rStyle w:val="Hyperlink"/>
                <w:rFonts w:ascii="Arial" w:hAnsi="Arial" w:cs="Arial"/>
              </w:rPr>
              <w:t>Student Incentives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3A7CCEA5" w14:textId="13CCC7AD" w:rsidR="00CD314C" w:rsidRPr="001F3D2E" w:rsidRDefault="00A239CB">
          <w:pPr>
            <w:pStyle w:val="TOC2"/>
            <w:rPr>
              <w:rFonts w:ascii="Arial" w:hAnsi="Arial" w:cs="Arial"/>
            </w:rPr>
          </w:pPr>
          <w:hyperlink w:anchor="_Toc532907868" w:history="1">
            <w:r w:rsidR="00CD314C" w:rsidRPr="001F3D2E">
              <w:rPr>
                <w:rStyle w:val="Hyperlink"/>
                <w:rFonts w:ascii="Arial" w:hAnsi="Arial" w:cs="Arial"/>
              </w:rPr>
              <w:t>Student Transportation</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61106762" w14:textId="60131151" w:rsidR="00CD314C" w:rsidRPr="001F3D2E" w:rsidRDefault="00A239CB">
          <w:pPr>
            <w:pStyle w:val="TOC2"/>
            <w:rPr>
              <w:rFonts w:ascii="Arial" w:hAnsi="Arial" w:cs="Arial"/>
            </w:rPr>
          </w:pPr>
          <w:hyperlink w:anchor="_Toc532907869" w:history="1">
            <w:r w:rsidR="00CD314C" w:rsidRPr="001F3D2E">
              <w:rPr>
                <w:rStyle w:val="Hyperlink"/>
                <w:rFonts w:ascii="Arial" w:eastAsia="Times New Roman" w:hAnsi="Arial" w:cs="Arial"/>
              </w:rPr>
              <w:t>Restricted Indirect Cost Rates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_Toc532907869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57</w:t>
            </w:r>
            <w:r w:rsidR="00CD314C" w:rsidRPr="001F3D2E">
              <w:rPr>
                <w:rFonts w:ascii="Arial" w:hAnsi="Arial" w:cs="Arial"/>
                <w:webHidden/>
              </w:rPr>
              <w:fldChar w:fldCharType="end"/>
            </w:r>
          </w:hyperlink>
        </w:p>
        <w:p w14:paraId="4D5AF377" w14:textId="177C5218" w:rsidR="00CD314C" w:rsidRPr="001F3D2E" w:rsidRDefault="00A239CB">
          <w:pPr>
            <w:pStyle w:val="TOC2"/>
            <w:rPr>
              <w:rFonts w:ascii="Arial" w:hAnsi="Arial" w:cs="Arial"/>
            </w:rPr>
          </w:pPr>
          <w:hyperlink w:anchor="_Toc532907870" w:history="1">
            <w:r w:rsidR="00CD314C" w:rsidRPr="001F3D2E">
              <w:rPr>
                <w:rStyle w:val="Hyperlink"/>
                <w:rFonts w:ascii="Arial" w:eastAsia="Times New Roman" w:hAnsi="Arial" w:cs="Arial"/>
              </w:rPr>
              <w:t>Unallowable Expenses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_Toc532907870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59</w:t>
            </w:r>
            <w:r w:rsidR="00CD314C" w:rsidRPr="001F3D2E">
              <w:rPr>
                <w:rFonts w:ascii="Arial" w:hAnsi="Arial" w:cs="Arial"/>
                <w:webHidden/>
              </w:rPr>
              <w:fldChar w:fldCharType="end"/>
            </w:r>
          </w:hyperlink>
        </w:p>
        <w:p w14:paraId="353B0668" w14:textId="767C5230" w:rsidR="00CD314C" w:rsidRPr="001F3D2E" w:rsidRDefault="00A239CB">
          <w:pPr>
            <w:pStyle w:val="TOC1"/>
            <w:rPr>
              <w:rFonts w:ascii="Arial" w:hAnsi="Arial" w:cs="Arial"/>
              <w:noProof/>
              <w:lang w:eastAsia="en-US"/>
            </w:rPr>
          </w:pPr>
          <w:hyperlink w:anchor="_Toc532907871" w:history="1">
            <w:r w:rsidR="00CD314C" w:rsidRPr="001F3D2E">
              <w:rPr>
                <w:rStyle w:val="Hyperlink"/>
                <w:rFonts w:ascii="Arial" w:hAnsi="Arial" w:cs="Arial"/>
                <w:noProof/>
              </w:rPr>
              <w:t>Contracts &amp; Fund Disbursement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34718605" w14:textId="4A3FC5FE" w:rsidR="00CD314C" w:rsidRPr="001F3D2E" w:rsidRDefault="00A239CB">
          <w:pPr>
            <w:pStyle w:val="TOC1"/>
            <w:rPr>
              <w:rFonts w:ascii="Arial" w:hAnsi="Arial" w:cs="Arial"/>
              <w:noProof/>
              <w:lang w:eastAsia="en-US"/>
            </w:rPr>
          </w:pPr>
          <w:hyperlink w:anchor="_Toc532907872" w:history="1">
            <w:r w:rsidR="00CD314C" w:rsidRPr="001F3D2E">
              <w:rPr>
                <w:rStyle w:val="Hyperlink"/>
                <w:rFonts w:ascii="Arial" w:eastAsia="Times New Roman" w:hAnsi="Arial" w:cs="Arial"/>
                <w:noProof/>
              </w:rPr>
              <w:t>Sustainability Plan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022F372D" w14:textId="021001BF" w:rsidR="00CD314C" w:rsidRPr="001F3D2E" w:rsidRDefault="00A239CB">
          <w:pPr>
            <w:pStyle w:val="TOC1"/>
            <w:rPr>
              <w:rFonts w:ascii="Arial" w:hAnsi="Arial" w:cs="Arial"/>
              <w:noProof/>
              <w:lang w:eastAsia="en-US"/>
            </w:rPr>
          </w:pPr>
          <w:hyperlink w:anchor="_Toc532907873" w:history="1">
            <w:r w:rsidR="00CD314C" w:rsidRPr="001F3D2E">
              <w:rPr>
                <w:rStyle w:val="Hyperlink"/>
                <w:rFonts w:ascii="Arial" w:hAnsi="Arial" w:cs="Arial"/>
                <w:noProof/>
              </w:rPr>
              <w:t>Budget and Program Revisions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_Toc532907873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64</w:t>
            </w:r>
            <w:r w:rsidR="00CD314C" w:rsidRPr="001F3D2E">
              <w:rPr>
                <w:rFonts w:ascii="Arial" w:hAnsi="Arial" w:cs="Arial"/>
                <w:noProof/>
                <w:webHidden/>
              </w:rPr>
              <w:fldChar w:fldCharType="end"/>
            </w:r>
          </w:hyperlink>
        </w:p>
        <w:p w14:paraId="68646627" w14:textId="7680ED36" w:rsidR="00CD314C" w:rsidRPr="001F3D2E" w:rsidRDefault="00A239CB">
          <w:pPr>
            <w:pStyle w:val="TOC1"/>
            <w:rPr>
              <w:rFonts w:ascii="Arial" w:hAnsi="Arial" w:cs="Arial"/>
              <w:noProof/>
              <w:lang w:eastAsia="en-US"/>
            </w:rPr>
          </w:pPr>
          <w:hyperlink w:anchor="_Toc532907874" w:history="1">
            <w:r w:rsidR="00CD314C" w:rsidRPr="001F3D2E">
              <w:rPr>
                <w:rStyle w:val="Hyperlink"/>
                <w:rFonts w:ascii="Arial" w:eastAsia="Times New Roman" w:hAnsi="Arial" w:cs="Arial"/>
                <w:noProof/>
              </w:rPr>
              <w:t>Additional Information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_Toc532907874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65</w:t>
            </w:r>
            <w:r w:rsidR="00CD314C" w:rsidRPr="001F3D2E">
              <w:rPr>
                <w:rFonts w:ascii="Arial" w:hAnsi="Arial" w:cs="Arial"/>
                <w:noProof/>
                <w:webHidden/>
              </w:rPr>
              <w:fldChar w:fldCharType="end"/>
            </w:r>
          </w:hyperlink>
        </w:p>
        <w:p w14:paraId="6EAFD7D6" w14:textId="467133EF" w:rsidR="00CD314C" w:rsidRPr="001F3D2E" w:rsidRDefault="00A239CB">
          <w:pPr>
            <w:pStyle w:val="TOC1"/>
            <w:rPr>
              <w:rFonts w:ascii="Arial" w:hAnsi="Arial" w:cs="Arial"/>
              <w:noProof/>
              <w:lang w:eastAsia="en-US"/>
            </w:rPr>
          </w:pPr>
          <w:hyperlink w:anchor="_Toc532907875" w:history="1">
            <w:r w:rsidR="00CD314C" w:rsidRPr="001F3D2E">
              <w:rPr>
                <w:rStyle w:val="Hyperlink"/>
                <w:rFonts w:ascii="Arial" w:eastAsia="Times New Roman" w:hAnsi="Arial" w:cs="Arial"/>
                <w:noProof/>
              </w:rPr>
              <w:t>Fiscal Reporting</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_Toc532907875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68</w:t>
            </w:r>
            <w:r w:rsidR="00CD314C" w:rsidRPr="001F3D2E">
              <w:rPr>
                <w:rFonts w:ascii="Arial" w:hAnsi="Arial" w:cs="Arial"/>
                <w:noProof/>
                <w:webHidden/>
              </w:rPr>
              <w:fldChar w:fldCharType="end"/>
            </w:r>
          </w:hyperlink>
        </w:p>
        <w:p w14:paraId="6AF80C46" w14:textId="7D0D9F59" w:rsidR="00CD314C" w:rsidRPr="001F3D2E" w:rsidRDefault="00A239CB">
          <w:pPr>
            <w:pStyle w:val="TOC1"/>
            <w:rPr>
              <w:rFonts w:ascii="Arial" w:hAnsi="Arial" w:cs="Arial"/>
              <w:noProof/>
              <w:lang w:eastAsia="en-US"/>
            </w:rPr>
          </w:pPr>
          <w:hyperlink w:anchor="_Toc532907876" w:history="1">
            <w:r w:rsidR="00CD314C" w:rsidRPr="001F3D2E">
              <w:rPr>
                <w:rStyle w:val="Hyperlink"/>
                <w:rFonts w:ascii="Arial" w:hAnsi="Arial" w:cs="Arial"/>
                <w:noProof/>
              </w:rPr>
              <w:t>Verification Documentation Process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_Toc532907876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68</w:t>
            </w:r>
            <w:r w:rsidR="00CD314C" w:rsidRPr="001F3D2E">
              <w:rPr>
                <w:rFonts w:ascii="Arial" w:hAnsi="Arial" w:cs="Arial"/>
                <w:noProof/>
                <w:webHidden/>
              </w:rPr>
              <w:fldChar w:fldCharType="end"/>
            </w:r>
          </w:hyperlink>
        </w:p>
        <w:p w14:paraId="48FBCA0C" w14:textId="5788864C" w:rsidR="00CD314C" w:rsidRPr="001F3D2E" w:rsidRDefault="00A239CB">
          <w:pPr>
            <w:pStyle w:val="TOC1"/>
            <w:rPr>
              <w:rFonts w:ascii="Arial" w:hAnsi="Arial" w:cs="Arial"/>
              <w:noProof/>
              <w:lang w:eastAsia="en-US"/>
            </w:rPr>
          </w:pPr>
          <w:hyperlink w:anchor="_Toc532907877" w:history="1">
            <w:r w:rsidR="00CD314C" w:rsidRPr="001F3D2E">
              <w:rPr>
                <w:rStyle w:val="Hyperlink"/>
                <w:rFonts w:ascii="Arial" w:hAnsi="Arial" w:cs="Arial"/>
                <w:noProof/>
              </w:rPr>
              <w:t>Expenditure Reports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_Toc532907877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7E83087F" w14:textId="7232C956" w:rsidR="00CD314C" w:rsidRPr="001F3D2E" w:rsidRDefault="00A239CB">
          <w:pPr>
            <w:pStyle w:val="TOC1"/>
            <w:rPr>
              <w:rFonts w:ascii="Arial" w:hAnsi="Arial" w:cs="Arial"/>
              <w:noProof/>
              <w:lang w:eastAsia="en-US"/>
            </w:rPr>
          </w:pPr>
          <w:hyperlink w:anchor="_Toc532907878" w:history="1">
            <w:r w:rsidR="00CD314C" w:rsidRPr="001F3D2E">
              <w:rPr>
                <w:rStyle w:val="Hyperlink"/>
                <w:rFonts w:ascii="Arial" w:eastAsia="Times New Roman" w:hAnsi="Arial" w:cs="Arial"/>
                <w:noProof/>
              </w:rPr>
              <w:t>End of Year Grant Requirement and Expenditure Summary Report</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_Toc532907878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03E9DDB0" w14:textId="49974D33" w:rsidR="00CD314C" w:rsidRPr="001F3D2E" w:rsidRDefault="00A239CB">
          <w:pPr>
            <w:pStyle w:val="TOC1"/>
            <w:rPr>
              <w:rFonts w:ascii="Arial" w:hAnsi="Arial" w:cs="Arial"/>
              <w:noProof/>
              <w:lang w:eastAsia="en-US"/>
            </w:rPr>
          </w:pPr>
          <w:hyperlink w:anchor="_Toc532907879" w:history="1">
            <w:r w:rsidR="00CD314C" w:rsidRPr="001F3D2E">
              <w:rPr>
                <w:rStyle w:val="Hyperlink"/>
                <w:rFonts w:ascii="Arial" w:eastAsia="Times New Roman" w:hAnsi="Arial" w:cs="Arial"/>
                <w:noProof/>
              </w:rPr>
              <w:t>Equipment and Residual Supplies Form</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_Toc532907879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3DEA4BA1" w14:textId="1A3B9BED" w:rsidR="00CD314C" w:rsidRPr="001F3D2E" w:rsidRDefault="00A239CB">
          <w:pPr>
            <w:pStyle w:val="TOC1"/>
            <w:rPr>
              <w:rFonts w:ascii="Arial" w:hAnsi="Arial" w:cs="Arial"/>
              <w:noProof/>
              <w:lang w:eastAsia="en-US"/>
            </w:rPr>
          </w:pPr>
          <w:hyperlink w:anchor="_Toc532907880" w:history="1">
            <w:r w:rsidR="00CD314C" w:rsidRPr="001F3D2E">
              <w:rPr>
                <w:rStyle w:val="Hyperlink"/>
                <w:rFonts w:ascii="Arial" w:eastAsia="Times New Roman" w:hAnsi="Arial" w:cs="Arial"/>
                <w:noProof/>
              </w:rPr>
              <w:t>Uniform Guidance</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69</w:t>
            </w:r>
            <w:r w:rsidR="00CD314C" w:rsidRPr="001F3D2E">
              <w:rPr>
                <w:rFonts w:ascii="Arial" w:hAnsi="Arial" w:cs="Arial"/>
                <w:noProof/>
                <w:webHidden/>
              </w:rPr>
              <w:fldChar w:fldCharType="end"/>
            </w:r>
          </w:hyperlink>
        </w:p>
        <w:p w14:paraId="60643D26" w14:textId="2F4ED980" w:rsidR="00CD314C" w:rsidRPr="001F3D2E" w:rsidRDefault="00A239CB">
          <w:pPr>
            <w:pStyle w:val="TOC1"/>
            <w:rPr>
              <w:rFonts w:ascii="Arial" w:hAnsi="Arial" w:cs="Arial"/>
              <w:noProof/>
              <w:lang w:eastAsia="en-US"/>
            </w:rPr>
          </w:pPr>
          <w:hyperlink w:anchor="_Toc532907881" w:history="1">
            <w:r w:rsidR="00CD314C" w:rsidRPr="001F3D2E">
              <w:rPr>
                <w:rStyle w:val="Hyperlink"/>
                <w:rFonts w:ascii="Arial" w:hAnsi="Arial" w:cs="Arial"/>
                <w:noProof/>
              </w:rPr>
              <w:t>Submission, Peer Review, Scoring, Due Process, and Award Notification</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70</w:t>
            </w:r>
            <w:r w:rsidR="00CD314C" w:rsidRPr="001F3D2E">
              <w:rPr>
                <w:rFonts w:ascii="Arial" w:hAnsi="Arial" w:cs="Arial"/>
                <w:noProof/>
                <w:webHidden/>
              </w:rPr>
              <w:fldChar w:fldCharType="end"/>
            </w:r>
          </w:hyperlink>
        </w:p>
        <w:p w14:paraId="008AB699" w14:textId="71AF9D83" w:rsidR="00CD314C" w:rsidRPr="001F3D2E" w:rsidRDefault="00A239CB">
          <w:pPr>
            <w:pStyle w:val="TOC2"/>
            <w:rPr>
              <w:rFonts w:ascii="Arial" w:hAnsi="Arial" w:cs="Arial"/>
            </w:rPr>
          </w:pPr>
          <w:hyperlink w:anchor="_Toc532907882" w:history="1">
            <w:r w:rsidR="00CD314C" w:rsidRPr="001F3D2E">
              <w:rPr>
                <w:rStyle w:val="Hyperlink"/>
                <w:rFonts w:ascii="Arial" w:hAnsi="Arial" w:cs="Arial"/>
              </w:rPr>
              <w:t>Submission Procedures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_Toc532907882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70</w:t>
            </w:r>
            <w:r w:rsidR="00CD314C" w:rsidRPr="001F3D2E">
              <w:rPr>
                <w:rFonts w:ascii="Arial" w:hAnsi="Arial" w:cs="Arial"/>
                <w:webHidden/>
              </w:rPr>
              <w:fldChar w:fldCharType="end"/>
            </w:r>
          </w:hyperlink>
        </w:p>
        <w:p w14:paraId="648BAC40" w14:textId="5590049F" w:rsidR="00CD314C" w:rsidRPr="001F3D2E" w:rsidRDefault="00A239CB">
          <w:pPr>
            <w:pStyle w:val="TOC2"/>
            <w:rPr>
              <w:rFonts w:ascii="Arial" w:hAnsi="Arial" w:cs="Arial"/>
            </w:rPr>
          </w:pPr>
          <w:hyperlink w:anchor="_Toc532907883" w:history="1">
            <w:r w:rsidR="00CD314C" w:rsidRPr="001F3D2E">
              <w:rPr>
                <w:rStyle w:val="Hyperlink"/>
                <w:rFonts w:ascii="Arial" w:hAnsi="Arial" w:cs="Arial"/>
              </w:rPr>
              <w:t>Grant Award Selection and Notification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_Toc532907883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71</w:t>
            </w:r>
            <w:r w:rsidR="00CD314C" w:rsidRPr="001F3D2E">
              <w:rPr>
                <w:rFonts w:ascii="Arial" w:hAnsi="Arial" w:cs="Arial"/>
                <w:webHidden/>
              </w:rPr>
              <w:fldChar w:fldCharType="end"/>
            </w:r>
          </w:hyperlink>
        </w:p>
        <w:p w14:paraId="5D5BF495" w14:textId="3F56CC59" w:rsidR="00CD314C" w:rsidRPr="001F3D2E" w:rsidRDefault="00A239CB">
          <w:pPr>
            <w:pStyle w:val="TOC2"/>
            <w:rPr>
              <w:rFonts w:ascii="Arial" w:hAnsi="Arial" w:cs="Arial"/>
            </w:rPr>
          </w:pPr>
          <w:hyperlink w:anchor="_Toc532907884" w:history="1">
            <w:r w:rsidR="00CD314C" w:rsidRPr="001F3D2E">
              <w:rPr>
                <w:rStyle w:val="Hyperlink"/>
                <w:rFonts w:ascii="Arial" w:hAnsi="Arial" w:cs="Arial"/>
              </w:rPr>
              <w:t>Peer Review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_Toc532907884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71</w:t>
            </w:r>
            <w:r w:rsidR="00CD314C" w:rsidRPr="001F3D2E">
              <w:rPr>
                <w:rFonts w:ascii="Arial" w:hAnsi="Arial" w:cs="Arial"/>
                <w:webHidden/>
              </w:rPr>
              <w:fldChar w:fldCharType="end"/>
            </w:r>
          </w:hyperlink>
        </w:p>
        <w:p w14:paraId="2BC2DB8F" w14:textId="17D8D05F" w:rsidR="00CD314C" w:rsidRPr="001F3D2E" w:rsidRDefault="00A239CB">
          <w:pPr>
            <w:pStyle w:val="TOC2"/>
            <w:rPr>
              <w:rFonts w:ascii="Arial" w:hAnsi="Arial" w:cs="Arial"/>
            </w:rPr>
          </w:pPr>
          <w:hyperlink w:anchor="_Toc532907885" w:history="1">
            <w:r w:rsidR="00CD314C" w:rsidRPr="001F3D2E">
              <w:rPr>
                <w:rStyle w:val="Hyperlink"/>
                <w:rFonts w:ascii="Arial" w:hAnsi="Arial" w:cs="Arial"/>
              </w:rPr>
              <w:t>Scoring</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_Toc532907885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72</w:t>
            </w:r>
            <w:r w:rsidR="00CD314C" w:rsidRPr="001F3D2E">
              <w:rPr>
                <w:rFonts w:ascii="Arial" w:hAnsi="Arial" w:cs="Arial"/>
                <w:webHidden/>
              </w:rPr>
              <w:fldChar w:fldCharType="end"/>
            </w:r>
          </w:hyperlink>
        </w:p>
        <w:p w14:paraId="6D6DD836" w14:textId="13EA536C" w:rsidR="00CD314C" w:rsidRPr="001F3D2E" w:rsidRDefault="00A239CB">
          <w:pPr>
            <w:pStyle w:val="TOC2"/>
            <w:rPr>
              <w:rFonts w:ascii="Arial" w:hAnsi="Arial" w:cs="Arial"/>
            </w:rPr>
          </w:pPr>
          <w:hyperlink w:anchor="_Toc532907886" w:history="1">
            <w:r w:rsidR="00CD314C" w:rsidRPr="001F3D2E">
              <w:rPr>
                <w:rStyle w:val="Hyperlink"/>
                <w:rFonts w:ascii="Arial" w:hAnsi="Arial" w:cs="Arial"/>
              </w:rPr>
              <w:t>Due Process Hearing Requirements Continuation Awards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_Toc532907886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73</w:t>
            </w:r>
            <w:r w:rsidR="00CD314C" w:rsidRPr="001F3D2E">
              <w:rPr>
                <w:rFonts w:ascii="Arial" w:hAnsi="Arial" w:cs="Arial"/>
                <w:webHidden/>
              </w:rPr>
              <w:fldChar w:fldCharType="end"/>
            </w:r>
          </w:hyperlink>
        </w:p>
        <w:p w14:paraId="2A0C7299" w14:textId="742010D4" w:rsidR="00CD314C" w:rsidRPr="001F3D2E" w:rsidRDefault="00A239CB">
          <w:pPr>
            <w:pStyle w:val="TOC2"/>
            <w:rPr>
              <w:rFonts w:ascii="Arial" w:hAnsi="Arial" w:cs="Arial"/>
            </w:rPr>
          </w:pPr>
          <w:hyperlink w:anchor="_Toc532907887" w:history="1">
            <w:r w:rsidR="00CD314C" w:rsidRPr="001F3D2E">
              <w:rPr>
                <w:rStyle w:val="Hyperlink"/>
                <w:rFonts w:ascii="Arial" w:hAnsi="Arial" w:cs="Arial"/>
              </w:rPr>
              <w:t>Award Notification Process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_Toc532907887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74</w:t>
            </w:r>
            <w:r w:rsidR="00CD314C" w:rsidRPr="001F3D2E">
              <w:rPr>
                <w:rFonts w:ascii="Arial" w:hAnsi="Arial" w:cs="Arial"/>
                <w:webHidden/>
              </w:rPr>
              <w:fldChar w:fldCharType="end"/>
            </w:r>
          </w:hyperlink>
        </w:p>
        <w:p w14:paraId="3A952F79" w14:textId="013D4AB6" w:rsidR="00CD314C" w:rsidRPr="001F3D2E" w:rsidRDefault="00A239CB">
          <w:pPr>
            <w:pStyle w:val="TOC2"/>
            <w:rPr>
              <w:rFonts w:ascii="Arial" w:hAnsi="Arial" w:cs="Arial"/>
            </w:rPr>
          </w:pPr>
          <w:hyperlink w:anchor="_Toc532907888" w:history="1">
            <w:r w:rsidR="00CD314C" w:rsidRPr="001F3D2E">
              <w:rPr>
                <w:rStyle w:val="Hyperlink"/>
                <w:rFonts w:ascii="Arial" w:hAnsi="Arial" w:cs="Arial"/>
              </w:rPr>
              <w:t>Due Process for Unsuccessful Applicants</w:t>
            </w:r>
            <w:r w:rsidR="00CD314C" w:rsidRPr="001F3D2E">
              <w:rPr>
                <w:rFonts w:ascii="Arial" w:hAnsi="Arial" w:cs="Arial"/>
                <w:webHidden/>
              </w:rPr>
              <w:tab/>
            </w:r>
            <w:r w:rsidR="00CD314C" w:rsidRPr="001F3D2E">
              <w:rPr>
                <w:rFonts w:ascii="Arial" w:hAnsi="Arial" w:cs="Arial"/>
                <w:webHidden/>
              </w:rPr>
              <w:fldChar w:fldCharType="begin"/>
            </w:r>
            <w:r w:rsidR="00CD314C" w:rsidRPr="001F3D2E">
              <w:rPr>
                <w:rFonts w:ascii="Arial" w:hAnsi="Arial" w:cs="Arial"/>
                <w:webHidden/>
              </w:rPr>
              <w:instrText xml:space="preserve"> PAGEREF _Toc532907888 \h </w:instrText>
            </w:r>
            <w:r w:rsidR="00CD314C" w:rsidRPr="001F3D2E">
              <w:rPr>
                <w:rFonts w:ascii="Arial" w:hAnsi="Arial" w:cs="Arial"/>
                <w:webHidden/>
              </w:rPr>
            </w:r>
            <w:r w:rsidR="00CD314C" w:rsidRPr="001F3D2E">
              <w:rPr>
                <w:rFonts w:ascii="Arial" w:hAnsi="Arial" w:cs="Arial"/>
                <w:webHidden/>
              </w:rPr>
              <w:fldChar w:fldCharType="separate"/>
            </w:r>
            <w:r w:rsidR="00CD314C" w:rsidRPr="001F3D2E">
              <w:rPr>
                <w:rFonts w:ascii="Arial" w:hAnsi="Arial" w:cs="Arial"/>
                <w:webHidden/>
              </w:rPr>
              <w:t>74</w:t>
            </w:r>
            <w:r w:rsidR="00CD314C" w:rsidRPr="001F3D2E">
              <w:rPr>
                <w:rFonts w:ascii="Arial" w:hAnsi="Arial" w:cs="Arial"/>
                <w:webHidden/>
              </w:rPr>
              <w:fldChar w:fldCharType="end"/>
            </w:r>
          </w:hyperlink>
        </w:p>
        <w:p w14:paraId="084B1146" w14:textId="64289384" w:rsidR="00CD314C" w:rsidRPr="001F3D2E" w:rsidRDefault="00A239CB">
          <w:pPr>
            <w:pStyle w:val="TOC1"/>
            <w:rPr>
              <w:rFonts w:ascii="Arial" w:hAnsi="Arial" w:cs="Arial"/>
              <w:noProof/>
              <w:lang w:eastAsia="en-US"/>
            </w:rPr>
          </w:pPr>
          <w:hyperlink w:anchor="_Toc532907889" w:history="1">
            <w:r w:rsidR="00CD314C" w:rsidRPr="001F3D2E">
              <w:rPr>
                <w:rStyle w:val="Hyperlink"/>
                <w:rFonts w:ascii="Arial" w:hAnsi="Arial" w:cs="Arial"/>
                <w:noProof/>
              </w:rPr>
              <w:t>Required Application Attachments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_Toc532907889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75</w:t>
            </w:r>
            <w:r w:rsidR="00CD314C" w:rsidRPr="001F3D2E">
              <w:rPr>
                <w:rFonts w:ascii="Arial" w:hAnsi="Arial" w:cs="Arial"/>
                <w:noProof/>
                <w:webHidden/>
              </w:rPr>
              <w:fldChar w:fldCharType="end"/>
            </w:r>
          </w:hyperlink>
        </w:p>
        <w:p w14:paraId="42E25583" w14:textId="60E1C7F6" w:rsidR="00CD314C" w:rsidRPr="001F3D2E" w:rsidRDefault="00A239CB">
          <w:pPr>
            <w:pStyle w:val="TOC1"/>
            <w:rPr>
              <w:rFonts w:ascii="Arial" w:hAnsi="Arial" w:cs="Arial"/>
              <w:noProof/>
              <w:lang w:eastAsia="en-US"/>
            </w:rPr>
          </w:pPr>
          <w:hyperlink w:anchor="_Toc532907890" w:history="1">
            <w:r w:rsidR="00CD314C" w:rsidRPr="001F3D2E">
              <w:rPr>
                <w:rStyle w:val="Hyperlink"/>
                <w:rFonts w:ascii="Arial" w:hAnsi="Arial" w:cs="Arial"/>
                <w:noProof/>
              </w:rPr>
              <w:t>Appendix A</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_Toc532907890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76</w:t>
            </w:r>
            <w:r w:rsidR="00CD314C" w:rsidRPr="001F3D2E">
              <w:rPr>
                <w:rFonts w:ascii="Arial" w:hAnsi="Arial" w:cs="Arial"/>
                <w:noProof/>
                <w:webHidden/>
              </w:rPr>
              <w:fldChar w:fldCharType="end"/>
            </w:r>
          </w:hyperlink>
        </w:p>
        <w:p w14:paraId="7FF76D6F" w14:textId="462522EE" w:rsidR="00CD314C" w:rsidRPr="001F3D2E" w:rsidRDefault="00A239CB">
          <w:pPr>
            <w:pStyle w:val="TOC1"/>
            <w:rPr>
              <w:rFonts w:ascii="Arial" w:hAnsi="Arial" w:cs="Arial"/>
              <w:noProof/>
              <w:lang w:eastAsia="en-US"/>
            </w:rPr>
          </w:pPr>
          <w:hyperlink w:anchor="_Toc532907891" w:history="1">
            <w:r w:rsidR="00CD314C" w:rsidRPr="001F3D2E">
              <w:rPr>
                <w:rStyle w:val="Hyperlink"/>
                <w:rFonts w:ascii="Arial" w:hAnsi="Arial" w:cs="Arial"/>
                <w:noProof/>
              </w:rPr>
              <w:t>Pre-Grant Webinar</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_Toc532907891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78</w:t>
            </w:r>
            <w:r w:rsidR="00CD314C" w:rsidRPr="001F3D2E">
              <w:rPr>
                <w:rFonts w:ascii="Arial" w:hAnsi="Arial" w:cs="Arial"/>
                <w:noProof/>
                <w:webHidden/>
              </w:rPr>
              <w:fldChar w:fldCharType="end"/>
            </w:r>
          </w:hyperlink>
        </w:p>
        <w:p w14:paraId="522E3C46" w14:textId="008EE63B" w:rsidR="00CD314C" w:rsidRDefault="00A239CB">
          <w:pPr>
            <w:pStyle w:val="TOC1"/>
            <w:rPr>
              <w:noProof/>
              <w:lang w:eastAsia="en-US"/>
            </w:rPr>
          </w:pPr>
          <w:hyperlink w:anchor="_Toc532907892" w:history="1">
            <w:r w:rsidR="00CD314C" w:rsidRPr="001F3D2E">
              <w:rPr>
                <w:rStyle w:val="Hyperlink"/>
                <w:rFonts w:ascii="Arial" w:hAnsi="Arial" w:cs="Arial"/>
                <w:noProof/>
              </w:rPr>
              <w:t>Resource Websites for 21st CCLC Applicants</w:t>
            </w:r>
            <w:r w:rsidR="00CD314C" w:rsidRPr="001F3D2E">
              <w:rPr>
                <w:rFonts w:ascii="Arial" w:hAnsi="Arial" w:cs="Arial"/>
                <w:noProof/>
                <w:webHidden/>
              </w:rPr>
              <w:tab/>
            </w:r>
            <w:r w:rsidR="00CD314C" w:rsidRPr="001F3D2E">
              <w:rPr>
                <w:rFonts w:ascii="Arial" w:hAnsi="Arial" w:cs="Arial"/>
                <w:noProof/>
                <w:webHidden/>
              </w:rPr>
              <w:fldChar w:fldCharType="begin"/>
            </w:r>
            <w:r w:rsidR="00CD314C" w:rsidRPr="001F3D2E">
              <w:rPr>
                <w:rFonts w:ascii="Arial" w:hAnsi="Arial" w:cs="Arial"/>
                <w:noProof/>
                <w:webHidden/>
              </w:rPr>
              <w:instrText xml:space="preserve"> PAGEREF _Toc532907892 \h </w:instrText>
            </w:r>
            <w:r w:rsidR="00CD314C" w:rsidRPr="001F3D2E">
              <w:rPr>
                <w:rFonts w:ascii="Arial" w:hAnsi="Arial" w:cs="Arial"/>
                <w:noProof/>
                <w:webHidden/>
              </w:rPr>
            </w:r>
            <w:r w:rsidR="00CD314C" w:rsidRPr="001F3D2E">
              <w:rPr>
                <w:rFonts w:ascii="Arial" w:hAnsi="Arial" w:cs="Arial"/>
                <w:noProof/>
                <w:webHidden/>
              </w:rPr>
              <w:fldChar w:fldCharType="separate"/>
            </w:r>
            <w:r w:rsidR="00CD314C" w:rsidRPr="001F3D2E">
              <w:rPr>
                <w:rFonts w:ascii="Arial" w:hAnsi="Arial" w:cs="Arial"/>
                <w:noProof/>
                <w:webHidden/>
              </w:rPr>
              <w:t>78</w:t>
            </w:r>
            <w:r w:rsidR="00CD314C" w:rsidRPr="001F3D2E">
              <w:rPr>
                <w:rFonts w:ascii="Arial" w:hAnsi="Arial" w:cs="Arial"/>
                <w:noProof/>
                <w:webHidden/>
              </w:rPr>
              <w:fldChar w:fldCharType="end"/>
            </w:r>
          </w:hyperlink>
        </w:p>
        <w:p w14:paraId="17D3F3DB" w14:textId="3F28EC07" w:rsidR="00C60EF6" w:rsidRDefault="00C60EF6">
          <w:r w:rsidRPr="004E7C5C">
            <w:rPr>
              <w:rFonts w:asciiTheme="minorHAnsi" w:hAnsiTheme="minorHAnsi" w:cstheme="minorHAnsi"/>
              <w:b/>
              <w:bCs/>
              <w:noProof/>
            </w:rPr>
            <w:fldChar w:fldCharType="end"/>
          </w:r>
        </w:p>
      </w:sdtContent>
    </w:sdt>
    <w:p w14:paraId="1A349287" w14:textId="77777777" w:rsidR="009C0C4C" w:rsidRPr="002678A6" w:rsidRDefault="009C0C4C" w:rsidP="00BF4BF4">
      <w:pPr>
        <w:widowControl w:val="0"/>
        <w:spacing w:after="0"/>
        <w:jc w:val="center"/>
        <w:rPr>
          <w:rFonts w:eastAsia="Times New Roman" w:cs="Arial"/>
          <w:b/>
          <w:sz w:val="44"/>
          <w:szCs w:val="44"/>
        </w:rPr>
        <w:sectPr w:rsidR="009C0C4C" w:rsidRPr="002678A6" w:rsidSect="00211F5A">
          <w:pgSz w:w="12240" w:h="15840" w:code="1"/>
          <w:pgMar w:top="1440" w:right="1440" w:bottom="1440" w:left="1440" w:header="720" w:footer="720" w:gutter="0"/>
          <w:pgNumType w:start="1"/>
          <w:cols w:space="720"/>
          <w:docGrid w:linePitch="360"/>
        </w:sectPr>
      </w:pPr>
    </w:p>
    <w:p w14:paraId="7CA9535A" w14:textId="58A6674E" w:rsidR="00750BAB" w:rsidRDefault="001B3E22" w:rsidP="00BF4BF4">
      <w:pPr>
        <w:pStyle w:val="Heading1"/>
        <w:widowControl w:val="0"/>
        <w:jc w:val="center"/>
      </w:pPr>
      <w:bookmarkStart w:id="0" w:name="_Toc532907801"/>
      <w:r>
        <w:rPr>
          <w:rFonts w:eastAsia="Times New Roman"/>
        </w:rPr>
        <w:lastRenderedPageBreak/>
        <w:t>Funding Opportunity</w:t>
      </w:r>
      <w:bookmarkEnd w:id="0"/>
    </w:p>
    <w:p w14:paraId="06EF9E6F" w14:textId="18B3F805" w:rsidR="00750BAB" w:rsidRPr="0027009F" w:rsidRDefault="00750BAB" w:rsidP="00BF4BF4">
      <w:pPr>
        <w:widowControl w:val="0"/>
        <w:jc w:val="center"/>
        <w:rPr>
          <w:rFonts w:eastAsia="Times New Roman"/>
          <w:b/>
        </w:rPr>
      </w:pPr>
      <w:r w:rsidRPr="0027009F">
        <w:rPr>
          <w:b/>
        </w:rPr>
        <w:t>ESEA</w:t>
      </w:r>
      <w:r w:rsidRPr="0027009F">
        <w:rPr>
          <w:rFonts w:eastAsia="Times New Roman"/>
          <w:b/>
        </w:rPr>
        <w:t>, as amended by ESSA, Title IV Part B</w:t>
      </w:r>
      <w:r w:rsidRPr="0027009F">
        <w:rPr>
          <w:rFonts w:eastAsia="Times New Roman"/>
          <w:b/>
        </w:rPr>
        <w:br/>
        <w:t>201</w:t>
      </w:r>
      <w:r w:rsidR="009842D4">
        <w:rPr>
          <w:rFonts w:eastAsia="Times New Roman"/>
          <w:b/>
        </w:rPr>
        <w:t>9</w:t>
      </w:r>
      <w:r w:rsidRPr="0027009F">
        <w:rPr>
          <w:rFonts w:eastAsia="Times New Roman"/>
          <w:b/>
        </w:rPr>
        <w:t>-2</w:t>
      </w:r>
      <w:r w:rsidR="00321F61">
        <w:rPr>
          <w:rFonts w:eastAsia="Times New Roman"/>
          <w:b/>
        </w:rPr>
        <w:t>4</w:t>
      </w:r>
      <w:r w:rsidRPr="0027009F">
        <w:rPr>
          <w:rFonts w:eastAsia="Times New Roman"/>
          <w:b/>
        </w:rPr>
        <w:t xml:space="preserve"> 21st Century Community Learning Centers Cohort </w:t>
      </w:r>
      <w:r w:rsidR="0024733B">
        <w:rPr>
          <w:rFonts w:eastAsia="Times New Roman"/>
          <w:b/>
        </w:rPr>
        <w:t>10</w:t>
      </w:r>
    </w:p>
    <w:tbl>
      <w:tblPr>
        <w:tblStyle w:val="LightShading-Accent5"/>
        <w:tblW w:w="10260" w:type="dxa"/>
        <w:tblInd w:w="-515" w:type="dxa"/>
        <w:tblCellMar>
          <w:top w:w="43" w:type="dxa"/>
          <w:left w:w="115" w:type="dxa"/>
          <w:bottom w:w="43" w:type="dxa"/>
          <w:right w:w="115" w:type="dxa"/>
        </w:tblCellMar>
        <w:tblLook w:val="0620" w:firstRow="1" w:lastRow="0" w:firstColumn="0" w:lastColumn="0" w:noHBand="1" w:noVBand="1"/>
        <w:tblDescription w:val="21st Century Community Learning Centers Cohort 9"/>
      </w:tblPr>
      <w:tblGrid>
        <w:gridCol w:w="2604"/>
        <w:gridCol w:w="7656"/>
      </w:tblGrid>
      <w:tr w:rsidR="00556947" w:rsidRPr="00AE2248" w14:paraId="13DFA1AC" w14:textId="77777777" w:rsidTr="004F0732">
        <w:trPr>
          <w:cnfStyle w:val="100000000000" w:firstRow="1" w:lastRow="0" w:firstColumn="0" w:lastColumn="0" w:oddVBand="0" w:evenVBand="0" w:oddHBand="0" w:evenHBand="0" w:firstRowFirstColumn="0" w:firstRowLastColumn="0" w:lastRowFirstColumn="0" w:lastRowLastColumn="0"/>
          <w:cantSplit/>
          <w:trHeight w:val="288"/>
          <w:tblHeader/>
        </w:trPr>
        <w:tc>
          <w:tcPr>
            <w:tcW w:w="0" w:type="auto"/>
          </w:tcPr>
          <w:p w14:paraId="76AFA321" w14:textId="77777777" w:rsidR="00750BAB" w:rsidRPr="00AE2248" w:rsidRDefault="00750BAB" w:rsidP="00BF4BF4">
            <w:pPr>
              <w:widowControl w:val="0"/>
              <w:rPr>
                <w:rFonts w:eastAsia="Times New Roman" w:cs="Arial"/>
                <w:color w:val="auto"/>
                <w:sz w:val="20"/>
                <w:szCs w:val="20"/>
              </w:rPr>
            </w:pPr>
            <w:r w:rsidRPr="00AE2248">
              <w:rPr>
                <w:rFonts w:eastAsia="Times New Roman" w:cs="Arial"/>
                <w:color w:val="auto"/>
                <w:sz w:val="20"/>
                <w:szCs w:val="20"/>
              </w:rPr>
              <w:t>Category</w:t>
            </w:r>
          </w:p>
        </w:tc>
        <w:tc>
          <w:tcPr>
            <w:tcW w:w="7656" w:type="dxa"/>
          </w:tcPr>
          <w:p w14:paraId="4B12309C" w14:textId="77777777"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Description</w:t>
            </w:r>
          </w:p>
        </w:tc>
      </w:tr>
      <w:tr w:rsidR="00556947" w:rsidRPr="00AE2248" w14:paraId="1F8DF03C" w14:textId="77777777" w:rsidTr="004F0732">
        <w:trPr>
          <w:cantSplit/>
          <w:trHeight w:val="1007"/>
        </w:trPr>
        <w:tc>
          <w:tcPr>
            <w:tcW w:w="0" w:type="auto"/>
            <w:tcBorders>
              <w:top w:val="single" w:sz="8" w:space="0" w:color="4BACC6" w:themeColor="accent5"/>
              <w:bottom w:val="nil"/>
            </w:tcBorders>
            <w:shd w:val="clear" w:color="auto" w:fill="DAEEF3" w:themeFill="accent5" w:themeFillTint="33"/>
          </w:tcPr>
          <w:p w14:paraId="054A0487"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LEGISLATIVE AUTHORITY</w:t>
            </w:r>
          </w:p>
        </w:tc>
        <w:tc>
          <w:tcPr>
            <w:tcW w:w="7656" w:type="dxa"/>
            <w:tcBorders>
              <w:top w:val="single" w:sz="8" w:space="0" w:color="4BACC6" w:themeColor="accent5"/>
              <w:bottom w:val="nil"/>
            </w:tcBorders>
            <w:shd w:val="clear" w:color="auto" w:fill="DAEEF3" w:themeFill="accent5" w:themeFillTint="33"/>
          </w:tcPr>
          <w:p w14:paraId="039C55A3" w14:textId="7EB10CE2"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The 21st Century Community Learning Centers (21</w:t>
            </w:r>
            <w:r w:rsidR="00E5206D">
              <w:rPr>
                <w:rFonts w:eastAsia="Times New Roman" w:cs="Arial"/>
                <w:color w:val="auto"/>
                <w:sz w:val="20"/>
                <w:szCs w:val="20"/>
              </w:rPr>
              <w:t>st</w:t>
            </w:r>
            <w:r w:rsidRPr="00AE2248">
              <w:rPr>
                <w:rFonts w:eastAsia="Times New Roman" w:cs="Arial"/>
                <w:color w:val="auto"/>
                <w:sz w:val="20"/>
                <w:szCs w:val="20"/>
              </w:rPr>
              <w:t xml:space="preserve"> CCLC) program is authorized under Title IV, Part B of the Elementary and Secondary Education Act, as amended by the </w:t>
            </w:r>
            <w:r w:rsidR="00130C15">
              <w:rPr>
                <w:rFonts w:eastAsia="Times New Roman" w:cs="Arial"/>
                <w:color w:val="auto"/>
                <w:sz w:val="20"/>
                <w:szCs w:val="20"/>
              </w:rPr>
              <w:t>“</w:t>
            </w:r>
            <w:r w:rsidRPr="00AE2248">
              <w:rPr>
                <w:rFonts w:eastAsia="Times New Roman" w:cs="Arial"/>
                <w:color w:val="auto"/>
                <w:sz w:val="20"/>
                <w:szCs w:val="20"/>
              </w:rPr>
              <w:t>Every Student Succeeds Act</w:t>
            </w:r>
            <w:r w:rsidR="00130C15">
              <w:rPr>
                <w:rFonts w:eastAsia="Times New Roman" w:cs="Arial"/>
                <w:color w:val="auto"/>
                <w:sz w:val="20"/>
                <w:szCs w:val="20"/>
              </w:rPr>
              <w:t>”</w:t>
            </w:r>
            <w:r w:rsidRPr="00AE2248">
              <w:rPr>
                <w:rFonts w:eastAsia="Times New Roman" w:cs="Arial"/>
                <w:color w:val="auto"/>
                <w:sz w:val="20"/>
                <w:szCs w:val="20"/>
              </w:rPr>
              <w:t xml:space="preserve"> (ESSA) Act of 2015.</w:t>
            </w:r>
          </w:p>
        </w:tc>
      </w:tr>
      <w:tr w:rsidR="00556947" w:rsidRPr="00AE2248" w14:paraId="09231E8C" w14:textId="77777777" w:rsidTr="004F0732">
        <w:trPr>
          <w:cantSplit/>
          <w:trHeight w:val="4913"/>
        </w:trPr>
        <w:tc>
          <w:tcPr>
            <w:tcW w:w="0" w:type="auto"/>
            <w:tcBorders>
              <w:top w:val="nil"/>
              <w:bottom w:val="nil"/>
            </w:tcBorders>
            <w:shd w:val="clear" w:color="auto" w:fill="DAEEF3" w:themeFill="accent5" w:themeFillTint="33"/>
          </w:tcPr>
          <w:p w14:paraId="2345F31C"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PURPOSE OF FUNDING</w:t>
            </w:r>
          </w:p>
        </w:tc>
        <w:tc>
          <w:tcPr>
            <w:tcW w:w="7656" w:type="dxa"/>
            <w:tcBorders>
              <w:top w:val="nil"/>
              <w:bottom w:val="nil"/>
            </w:tcBorders>
            <w:shd w:val="clear" w:color="auto" w:fill="DAEEF3" w:themeFill="accent5" w:themeFillTint="33"/>
          </w:tcPr>
          <w:p w14:paraId="4D8C2D52" w14:textId="69483E93" w:rsidR="00750BAB" w:rsidRPr="00AE2248" w:rsidRDefault="00750BAB" w:rsidP="00BF4BF4">
            <w:pPr>
              <w:widowControl w:val="0"/>
              <w:spacing w:before="100" w:beforeAutospacing="1" w:after="100" w:afterAutospacing="1"/>
              <w:rPr>
                <w:rFonts w:eastAsia="Times New Roman" w:cs="Arial"/>
                <w:color w:val="auto"/>
                <w:sz w:val="20"/>
                <w:szCs w:val="20"/>
              </w:rPr>
            </w:pPr>
            <w:r w:rsidRPr="00AE2248">
              <w:rPr>
                <w:rFonts w:eastAsia="Times New Roman" w:cs="Arial"/>
                <w:color w:val="auto"/>
                <w:sz w:val="20"/>
                <w:szCs w:val="20"/>
              </w:rPr>
              <w:t>The purpose of 21</w:t>
            </w:r>
            <w:r w:rsidR="00E5206D">
              <w:rPr>
                <w:rFonts w:eastAsia="Times New Roman" w:cs="Arial"/>
                <w:color w:val="auto"/>
                <w:sz w:val="20"/>
                <w:szCs w:val="20"/>
              </w:rPr>
              <w:t>st</w:t>
            </w:r>
            <w:r w:rsidRPr="00AE2248">
              <w:rPr>
                <w:rFonts w:eastAsia="Times New Roman" w:cs="Arial"/>
                <w:color w:val="auto"/>
                <w:sz w:val="20"/>
                <w:szCs w:val="20"/>
              </w:rPr>
              <w:t xml:space="preserve"> Century Community Learning Centers is to provide opportunities for communities to establish or expand activities in community learning centers that:</w:t>
            </w:r>
          </w:p>
          <w:p w14:paraId="15B38CD1" w14:textId="5D2B38FA" w:rsidR="00750BAB" w:rsidRP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P</w:t>
            </w:r>
            <w:r w:rsidR="00750BAB" w:rsidRPr="00F17939">
              <w:rPr>
                <w:rFonts w:eastAsia="Times New Roman" w:cs="Arial"/>
                <w:color w:val="auto"/>
                <w:sz w:val="20"/>
                <w:szCs w:val="20"/>
              </w:rPr>
              <w:t xml:space="preserve">rovide opportunities for academic enrichment, including providing tutorial services to help students, particularly students who attend low-performing schools, to meet the challenging state academic standards;  </w:t>
            </w:r>
          </w:p>
          <w:p w14:paraId="0837ACE1" w14:textId="77777777" w:rsidR="0024733B" w:rsidRPr="00F17939" w:rsidRDefault="0024733B" w:rsidP="00F17939">
            <w:pPr>
              <w:widowControl w:val="0"/>
              <w:ind w:left="345"/>
              <w:rPr>
                <w:rFonts w:eastAsia="Times New Roman" w:cs="Arial"/>
                <w:color w:val="auto"/>
                <w:sz w:val="20"/>
                <w:szCs w:val="20"/>
              </w:rPr>
            </w:pPr>
          </w:p>
          <w:p w14:paraId="00828FE6" w14:textId="77777777" w:rsid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O</w:t>
            </w:r>
            <w:r w:rsidR="00750BAB" w:rsidRPr="00F17939">
              <w:rPr>
                <w:rFonts w:eastAsia="Times New Roman" w:cs="Arial"/>
                <w:color w:val="auto"/>
                <w:sz w:val="20"/>
                <w:szCs w:val="20"/>
              </w:rPr>
              <w:t>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2BD72693" w14:textId="77777777" w:rsidR="00F17939" w:rsidRPr="00F17939" w:rsidRDefault="00F17939" w:rsidP="00F17939">
            <w:pPr>
              <w:pStyle w:val="ListParagraph"/>
              <w:ind w:left="345"/>
              <w:rPr>
                <w:rFonts w:eastAsia="Times New Roman" w:cs="Arial"/>
                <w:sz w:val="20"/>
                <w:szCs w:val="20"/>
              </w:rPr>
            </w:pPr>
          </w:p>
          <w:p w14:paraId="0F4C9CAC" w14:textId="65A83192" w:rsidR="00750BAB" w:rsidRPr="00F17939" w:rsidRDefault="0024733B" w:rsidP="00F17939">
            <w:pPr>
              <w:pStyle w:val="ListParagraph"/>
              <w:widowControl w:val="0"/>
              <w:numPr>
                <w:ilvl w:val="0"/>
                <w:numId w:val="61"/>
              </w:numPr>
              <w:ind w:left="345"/>
              <w:rPr>
                <w:rFonts w:eastAsia="Times New Roman" w:cs="Arial"/>
                <w:color w:val="auto"/>
                <w:sz w:val="20"/>
                <w:szCs w:val="20"/>
              </w:rPr>
            </w:pPr>
            <w:r w:rsidRPr="00F17939">
              <w:rPr>
                <w:rFonts w:eastAsia="Times New Roman" w:cs="Arial"/>
                <w:color w:val="auto"/>
                <w:sz w:val="20"/>
                <w:szCs w:val="20"/>
              </w:rPr>
              <w:t>O</w:t>
            </w:r>
            <w:r w:rsidR="00750BAB" w:rsidRPr="00F17939">
              <w:rPr>
                <w:rFonts w:eastAsia="Times New Roman" w:cs="Arial"/>
                <w:color w:val="auto"/>
                <w:sz w:val="20"/>
                <w:szCs w:val="20"/>
              </w:rPr>
              <w:t xml:space="preserve">ffer families of students served by community learning centers opportunities for active and meaningful engagement in their children’s education, including opportunities for literacy and related educational development. </w:t>
            </w:r>
          </w:p>
        </w:tc>
      </w:tr>
      <w:tr w:rsidR="00556947" w:rsidRPr="00AE2248" w14:paraId="5B7C67DA" w14:textId="77777777" w:rsidTr="004F0732">
        <w:trPr>
          <w:cantSplit/>
          <w:trHeight w:val="58"/>
        </w:trPr>
        <w:tc>
          <w:tcPr>
            <w:tcW w:w="0" w:type="auto"/>
            <w:tcBorders>
              <w:top w:val="nil"/>
            </w:tcBorders>
            <w:shd w:val="clear" w:color="auto" w:fill="DAEEF3" w:themeFill="accent5" w:themeFillTint="33"/>
          </w:tcPr>
          <w:p w14:paraId="23578CD8" w14:textId="77777777" w:rsidR="00750BAB" w:rsidRPr="00AE2248" w:rsidRDefault="00750BAB" w:rsidP="00BF4BF4">
            <w:pPr>
              <w:widowControl w:val="0"/>
              <w:rPr>
                <w:rFonts w:eastAsia="Times New Roman" w:cs="Arial"/>
                <w:b/>
                <w:color w:val="auto"/>
                <w:sz w:val="20"/>
                <w:szCs w:val="20"/>
              </w:rPr>
            </w:pPr>
            <w:r w:rsidRPr="00AE2248">
              <w:rPr>
                <w:rFonts w:eastAsia="Times New Roman" w:cs="Arial"/>
                <w:b/>
                <w:color w:val="auto"/>
                <w:sz w:val="20"/>
                <w:szCs w:val="20"/>
              </w:rPr>
              <w:t>COMMUNITY LEARNING CENTERS</w:t>
            </w:r>
          </w:p>
        </w:tc>
        <w:tc>
          <w:tcPr>
            <w:tcW w:w="7656" w:type="dxa"/>
            <w:tcBorders>
              <w:top w:val="nil"/>
            </w:tcBorders>
            <w:shd w:val="clear" w:color="auto" w:fill="DAEEF3" w:themeFill="accent5" w:themeFillTint="33"/>
          </w:tcPr>
          <w:p w14:paraId="70C305D8" w14:textId="77777777" w:rsidR="00750BAB" w:rsidRPr="00AE2248" w:rsidRDefault="00750BAB" w:rsidP="00BF4BF4">
            <w:pPr>
              <w:widowControl w:val="0"/>
              <w:rPr>
                <w:rFonts w:cs="Arial"/>
                <w:color w:val="auto"/>
                <w:sz w:val="20"/>
                <w:szCs w:val="20"/>
              </w:rPr>
            </w:pPr>
            <w:r w:rsidRPr="00AE2248">
              <w:rPr>
                <w:rFonts w:eastAsia="Times New Roman" w:cs="Arial"/>
                <w:color w:val="auto"/>
                <w:sz w:val="20"/>
                <w:szCs w:val="20"/>
              </w:rPr>
              <w:t>The term ‘community learning center’ means an entity that:</w:t>
            </w:r>
          </w:p>
          <w:p w14:paraId="5C6FEFD0" w14:textId="77777777" w:rsidR="00F17939" w:rsidRPr="00F17939" w:rsidRDefault="00750BAB" w:rsidP="00F17939">
            <w:pPr>
              <w:pStyle w:val="ListParagraph"/>
              <w:widowControl w:val="0"/>
              <w:numPr>
                <w:ilvl w:val="0"/>
                <w:numId w:val="62"/>
              </w:numPr>
              <w:spacing w:before="100" w:beforeAutospacing="1" w:after="100" w:afterAutospacing="1"/>
              <w:rPr>
                <w:rFonts w:eastAsia="Times New Roman" w:cs="Arial"/>
                <w:sz w:val="20"/>
                <w:szCs w:val="20"/>
              </w:rPr>
            </w:pPr>
            <w:r w:rsidRPr="00F17939">
              <w:rPr>
                <w:rFonts w:eastAsia="Times New Roman" w:cs="Arial"/>
                <w:color w:val="auto"/>
                <w:sz w:val="20"/>
                <w:szCs w:val="20"/>
              </w:rPr>
              <w:t xml:space="preserve">assists students to meet the challenging state academic standards by providing the students with academic enrichment activities and a broad array of other activities (such as programs and activities described in </w:t>
            </w:r>
            <w:r w:rsidR="00291FE0" w:rsidRPr="00F17939">
              <w:rPr>
                <w:rFonts w:eastAsia="Times New Roman" w:cs="Arial"/>
                <w:color w:val="auto"/>
                <w:sz w:val="20"/>
                <w:szCs w:val="20"/>
              </w:rPr>
              <w:t xml:space="preserve">the </w:t>
            </w:r>
            <w:r w:rsidR="00137785" w:rsidRPr="00F17939">
              <w:rPr>
                <w:rFonts w:eastAsia="Times New Roman" w:cs="Arial"/>
                <w:color w:val="auto"/>
                <w:sz w:val="20"/>
                <w:szCs w:val="20"/>
              </w:rPr>
              <w:t>Purpose of Funding</w:t>
            </w:r>
            <w:r w:rsidRPr="00F17939">
              <w:rPr>
                <w:rFonts w:eastAsia="Times New Roman" w:cs="Arial"/>
                <w:color w:val="auto"/>
                <w:sz w:val="20"/>
                <w:szCs w:val="20"/>
              </w:rPr>
              <w:t>) during non-school hours or periods when school is not in session (such as before and after school or during summer recess) that assist the students served; and</w:t>
            </w:r>
          </w:p>
          <w:p w14:paraId="0D41812B" w14:textId="77777777" w:rsidR="00F17939" w:rsidRPr="00F17939" w:rsidRDefault="00F17939" w:rsidP="00F17939">
            <w:pPr>
              <w:pStyle w:val="ListParagraph"/>
              <w:widowControl w:val="0"/>
              <w:spacing w:before="100" w:beforeAutospacing="1" w:after="100" w:afterAutospacing="1"/>
              <w:ind w:left="360"/>
              <w:rPr>
                <w:rFonts w:eastAsia="Times New Roman" w:cs="Arial"/>
                <w:sz w:val="20"/>
                <w:szCs w:val="20"/>
              </w:rPr>
            </w:pPr>
          </w:p>
          <w:p w14:paraId="168DB0A0" w14:textId="0E7ED7A9" w:rsidR="00F17939" w:rsidRPr="00F17939" w:rsidRDefault="00750BAB" w:rsidP="00F17939">
            <w:pPr>
              <w:pStyle w:val="ListParagraph"/>
              <w:widowControl w:val="0"/>
              <w:numPr>
                <w:ilvl w:val="1"/>
                <w:numId w:val="62"/>
              </w:numPr>
              <w:spacing w:before="100" w:beforeAutospacing="1" w:after="100" w:afterAutospacing="1"/>
              <w:rPr>
                <w:rFonts w:eastAsia="Times New Roman" w:cs="Arial"/>
                <w:color w:val="auto"/>
                <w:sz w:val="20"/>
                <w:szCs w:val="20"/>
              </w:rPr>
            </w:pPr>
            <w:r w:rsidRPr="00F17939">
              <w:rPr>
                <w:rFonts w:eastAsiaTheme="majorEastAsia" w:cs="Arial"/>
                <w:iCs/>
                <w:color w:val="auto"/>
                <w:sz w:val="20"/>
                <w:szCs w:val="20"/>
              </w:rPr>
              <w:t>reinforce</w:t>
            </w:r>
            <w:r w:rsidR="00E5206D">
              <w:rPr>
                <w:rFonts w:eastAsiaTheme="majorEastAsia" w:cs="Arial"/>
                <w:iCs/>
                <w:color w:val="auto"/>
                <w:sz w:val="20"/>
                <w:szCs w:val="20"/>
              </w:rPr>
              <w:t>s</w:t>
            </w:r>
            <w:r w:rsidRPr="00F17939">
              <w:rPr>
                <w:rFonts w:eastAsiaTheme="majorEastAsia" w:cs="Arial"/>
                <w:iCs/>
                <w:color w:val="auto"/>
                <w:sz w:val="20"/>
                <w:szCs w:val="20"/>
              </w:rPr>
              <w:t xml:space="preserve"> and complement</w:t>
            </w:r>
            <w:r w:rsidR="00E5206D">
              <w:rPr>
                <w:rFonts w:eastAsiaTheme="majorEastAsia" w:cs="Arial"/>
                <w:iCs/>
                <w:color w:val="auto"/>
                <w:sz w:val="20"/>
                <w:szCs w:val="20"/>
              </w:rPr>
              <w:t>s</w:t>
            </w:r>
            <w:r w:rsidRPr="00F17939">
              <w:rPr>
                <w:rFonts w:eastAsiaTheme="majorEastAsia" w:cs="Arial"/>
                <w:iCs/>
                <w:color w:val="auto"/>
                <w:sz w:val="20"/>
                <w:szCs w:val="20"/>
              </w:rPr>
              <w:t xml:space="preserve"> the regular academic programs of the schools attended by the students served; and</w:t>
            </w:r>
          </w:p>
          <w:p w14:paraId="08BB957A" w14:textId="77777777" w:rsidR="00F17939" w:rsidRPr="00F17939" w:rsidRDefault="00F17939" w:rsidP="00F17939">
            <w:pPr>
              <w:pStyle w:val="ListParagraph"/>
              <w:widowControl w:val="0"/>
              <w:spacing w:before="100" w:beforeAutospacing="1" w:after="100" w:afterAutospacing="1"/>
              <w:rPr>
                <w:rFonts w:eastAsia="Times New Roman" w:cs="Arial"/>
                <w:color w:val="auto"/>
                <w:sz w:val="20"/>
                <w:szCs w:val="20"/>
              </w:rPr>
            </w:pPr>
          </w:p>
          <w:p w14:paraId="056DAC6C" w14:textId="6BB984B9" w:rsidR="00750BAB" w:rsidRPr="00F17939" w:rsidRDefault="001F3D2E" w:rsidP="00F17939">
            <w:pPr>
              <w:pStyle w:val="ListParagraph"/>
              <w:widowControl w:val="0"/>
              <w:numPr>
                <w:ilvl w:val="1"/>
                <w:numId w:val="62"/>
              </w:numPr>
              <w:spacing w:before="100" w:beforeAutospacing="1" w:after="100" w:afterAutospacing="1"/>
              <w:rPr>
                <w:rFonts w:eastAsia="Times New Roman" w:cs="Arial"/>
                <w:sz w:val="20"/>
                <w:szCs w:val="20"/>
              </w:rPr>
            </w:pPr>
            <w:r>
              <w:rPr>
                <w:rFonts w:eastAsia="Times New Roman" w:cs="Arial"/>
                <w:color w:val="auto"/>
                <w:sz w:val="20"/>
                <w:szCs w:val="20"/>
              </w:rPr>
              <w:t>is</w:t>
            </w:r>
            <w:r w:rsidRPr="00F17939">
              <w:rPr>
                <w:rFonts w:eastAsia="Times New Roman" w:cs="Arial"/>
                <w:color w:val="auto"/>
                <w:sz w:val="20"/>
                <w:szCs w:val="20"/>
              </w:rPr>
              <w:t xml:space="preserve"> </w:t>
            </w:r>
            <w:r w:rsidR="00750BAB" w:rsidRPr="00F17939">
              <w:rPr>
                <w:rFonts w:eastAsia="Times New Roman" w:cs="Arial"/>
                <w:color w:val="auto"/>
                <w:sz w:val="20"/>
                <w:szCs w:val="20"/>
              </w:rPr>
              <w:t>targeted to the students’ acad</w:t>
            </w:r>
            <w:r w:rsidR="00556947" w:rsidRPr="00F17939">
              <w:rPr>
                <w:rFonts w:eastAsia="Times New Roman" w:cs="Arial"/>
                <w:color w:val="auto"/>
                <w:sz w:val="20"/>
                <w:szCs w:val="20"/>
              </w:rPr>
              <w:t xml:space="preserve">emic needs and aligned with the </w:t>
            </w:r>
            <w:r w:rsidR="00750BAB" w:rsidRPr="00F17939">
              <w:rPr>
                <w:rFonts w:eastAsia="Times New Roman" w:cs="Arial"/>
                <w:color w:val="auto"/>
                <w:sz w:val="20"/>
                <w:szCs w:val="20"/>
              </w:rPr>
              <w:t xml:space="preserve">instruction students receive during the school day; and offers families </w:t>
            </w:r>
            <w:r w:rsidR="00556947" w:rsidRPr="00F17939">
              <w:rPr>
                <w:rFonts w:eastAsia="Times New Roman" w:cs="Arial"/>
                <w:color w:val="auto"/>
                <w:sz w:val="20"/>
                <w:szCs w:val="20"/>
              </w:rPr>
              <w:t>o</w:t>
            </w:r>
            <w:r w:rsidR="00750BAB" w:rsidRPr="00F17939">
              <w:rPr>
                <w:rFonts w:eastAsia="Times New Roman" w:cs="Arial"/>
                <w:color w:val="auto"/>
                <w:sz w:val="20"/>
                <w:szCs w:val="20"/>
              </w:rPr>
              <w:t>f students served by such center opportunities for active and meaningful engagement in their children’s education, including opportunities for literacy and related educational development.</w:t>
            </w:r>
          </w:p>
        </w:tc>
      </w:tr>
      <w:tr w:rsidR="00A77C69" w:rsidRPr="00AE2248" w14:paraId="05D325C9" w14:textId="77777777" w:rsidTr="004F0732">
        <w:trPr>
          <w:cantSplit/>
          <w:trHeight w:val="1034"/>
        </w:trPr>
        <w:tc>
          <w:tcPr>
            <w:tcW w:w="0" w:type="auto"/>
            <w:shd w:val="clear" w:color="auto" w:fill="DAEEF3" w:themeFill="accent5" w:themeFillTint="33"/>
          </w:tcPr>
          <w:p w14:paraId="355D53C8" w14:textId="77777777" w:rsidR="00A77C69" w:rsidRDefault="00A77C69" w:rsidP="00A77C69">
            <w:pPr>
              <w:widowControl w:val="0"/>
              <w:rPr>
                <w:rFonts w:eastAsia="Times New Roman" w:cs="Arial"/>
                <w:b/>
                <w:color w:val="auto"/>
                <w:sz w:val="20"/>
                <w:szCs w:val="20"/>
              </w:rPr>
            </w:pPr>
            <w:bookmarkStart w:id="1" w:name="_Hlk518373692"/>
            <w:r w:rsidRPr="00AE2248">
              <w:rPr>
                <w:rFonts w:eastAsia="Times New Roman" w:cs="Arial"/>
                <w:b/>
                <w:color w:val="auto"/>
                <w:sz w:val="20"/>
                <w:szCs w:val="20"/>
              </w:rPr>
              <w:lastRenderedPageBreak/>
              <w:t>PROJECT PERIOD</w:t>
            </w:r>
          </w:p>
          <w:p w14:paraId="0B2B740F" w14:textId="77777777" w:rsidR="002A329C" w:rsidRDefault="002A329C" w:rsidP="00A77C69">
            <w:pPr>
              <w:widowControl w:val="0"/>
              <w:rPr>
                <w:rFonts w:eastAsia="Times New Roman" w:cs="Arial"/>
                <w:b/>
                <w:color w:val="auto"/>
                <w:sz w:val="20"/>
                <w:szCs w:val="20"/>
              </w:rPr>
            </w:pPr>
          </w:p>
          <w:p w14:paraId="0CDF18B0" w14:textId="77777777" w:rsidR="002A329C" w:rsidRDefault="002A329C" w:rsidP="00A77C69">
            <w:pPr>
              <w:widowControl w:val="0"/>
              <w:rPr>
                <w:rFonts w:eastAsia="Times New Roman" w:cs="Arial"/>
                <w:b/>
                <w:color w:val="auto"/>
                <w:sz w:val="20"/>
                <w:szCs w:val="20"/>
              </w:rPr>
            </w:pPr>
          </w:p>
          <w:p w14:paraId="7D69EE85" w14:textId="77777777" w:rsidR="002A329C" w:rsidRDefault="002A329C" w:rsidP="00A77C69">
            <w:pPr>
              <w:widowControl w:val="0"/>
              <w:rPr>
                <w:rFonts w:eastAsia="Times New Roman" w:cs="Arial"/>
                <w:b/>
                <w:color w:val="auto"/>
                <w:sz w:val="20"/>
                <w:szCs w:val="20"/>
              </w:rPr>
            </w:pPr>
          </w:p>
          <w:p w14:paraId="18FF4C0C" w14:textId="77777777" w:rsidR="002A329C" w:rsidRDefault="002A329C" w:rsidP="00A77C69">
            <w:pPr>
              <w:widowControl w:val="0"/>
              <w:rPr>
                <w:rFonts w:eastAsia="Times New Roman" w:cs="Arial"/>
                <w:b/>
                <w:color w:val="auto"/>
                <w:sz w:val="20"/>
                <w:szCs w:val="20"/>
              </w:rPr>
            </w:pPr>
          </w:p>
          <w:p w14:paraId="68C7F0A8" w14:textId="77777777" w:rsidR="002A329C" w:rsidRDefault="002A329C" w:rsidP="00A77C69">
            <w:pPr>
              <w:widowControl w:val="0"/>
              <w:rPr>
                <w:rFonts w:eastAsia="Times New Roman" w:cs="Arial"/>
                <w:b/>
                <w:color w:val="auto"/>
                <w:sz w:val="20"/>
                <w:szCs w:val="20"/>
              </w:rPr>
            </w:pPr>
          </w:p>
          <w:p w14:paraId="1385BBB4" w14:textId="77777777" w:rsidR="002A329C" w:rsidRDefault="002A329C" w:rsidP="00A77C69">
            <w:pPr>
              <w:widowControl w:val="0"/>
              <w:rPr>
                <w:rFonts w:eastAsia="Times New Roman" w:cs="Arial"/>
                <w:b/>
                <w:color w:val="auto"/>
                <w:sz w:val="20"/>
                <w:szCs w:val="20"/>
              </w:rPr>
            </w:pPr>
          </w:p>
          <w:p w14:paraId="740E18B3" w14:textId="77777777" w:rsidR="002A329C" w:rsidRDefault="002A329C" w:rsidP="00A77C69">
            <w:pPr>
              <w:widowControl w:val="0"/>
              <w:rPr>
                <w:rFonts w:eastAsia="Times New Roman" w:cs="Arial"/>
                <w:b/>
                <w:color w:val="auto"/>
                <w:sz w:val="20"/>
                <w:szCs w:val="20"/>
              </w:rPr>
            </w:pPr>
          </w:p>
          <w:p w14:paraId="503DCD0A" w14:textId="77777777" w:rsidR="002A329C" w:rsidRDefault="002A329C" w:rsidP="00A77C69">
            <w:pPr>
              <w:widowControl w:val="0"/>
              <w:rPr>
                <w:rFonts w:eastAsia="Times New Roman" w:cs="Arial"/>
                <w:b/>
                <w:color w:val="auto"/>
                <w:sz w:val="20"/>
                <w:szCs w:val="20"/>
              </w:rPr>
            </w:pPr>
          </w:p>
          <w:p w14:paraId="4EA8EE03" w14:textId="6BE52480" w:rsidR="002A329C" w:rsidRPr="00AE2248" w:rsidRDefault="002A329C" w:rsidP="00A77C69">
            <w:pPr>
              <w:widowControl w:val="0"/>
              <w:rPr>
                <w:rFonts w:eastAsia="Times New Roman" w:cs="Arial"/>
                <w:b/>
                <w:color w:val="auto"/>
                <w:sz w:val="20"/>
                <w:szCs w:val="20"/>
              </w:rPr>
            </w:pPr>
          </w:p>
        </w:tc>
        <w:tc>
          <w:tcPr>
            <w:tcW w:w="7656" w:type="dxa"/>
            <w:shd w:val="clear" w:color="auto" w:fill="DAEEF3" w:themeFill="accent5" w:themeFillTint="33"/>
          </w:tcPr>
          <w:p w14:paraId="63D11572" w14:textId="7489E1CB" w:rsidR="002A329C" w:rsidRDefault="00A77C69" w:rsidP="002A329C">
            <w:pPr>
              <w:widowControl w:val="0"/>
              <w:autoSpaceDE w:val="0"/>
              <w:autoSpaceDN w:val="0"/>
              <w:adjustRightInd w:val="0"/>
              <w:rPr>
                <w:rFonts w:cs="Arial"/>
                <w:color w:val="000000"/>
                <w:kern w:val="24"/>
                <w:sz w:val="20"/>
                <w:szCs w:val="20"/>
              </w:rPr>
            </w:pPr>
            <w:r w:rsidRPr="00AE2248">
              <w:rPr>
                <w:rFonts w:eastAsia="Times New Roman" w:cs="Arial"/>
                <w:color w:val="auto"/>
                <w:sz w:val="20"/>
                <w:szCs w:val="20"/>
              </w:rPr>
              <w:t xml:space="preserve">The total grant period is </w:t>
            </w:r>
            <w:r w:rsidR="00321F61">
              <w:rPr>
                <w:rFonts w:eastAsia="Times New Roman" w:cs="Arial"/>
                <w:color w:val="auto"/>
                <w:sz w:val="20"/>
                <w:szCs w:val="20"/>
              </w:rPr>
              <w:t>five</w:t>
            </w:r>
            <w:r w:rsidRPr="00AE2248">
              <w:rPr>
                <w:rFonts w:eastAsia="Times New Roman" w:cs="Arial"/>
                <w:color w:val="auto"/>
                <w:sz w:val="20"/>
                <w:szCs w:val="20"/>
              </w:rPr>
              <w:t xml:space="preserve"> years, which is anticipated to begin </w:t>
            </w:r>
            <w:r w:rsidR="00BB661F">
              <w:rPr>
                <w:rFonts w:eastAsia="Times New Roman" w:cs="Arial"/>
                <w:color w:val="auto"/>
                <w:sz w:val="20"/>
                <w:szCs w:val="20"/>
              </w:rPr>
              <w:t>July 1</w:t>
            </w:r>
            <w:r w:rsidRPr="00AE2248">
              <w:rPr>
                <w:rFonts w:eastAsia="Times New Roman" w:cs="Arial"/>
                <w:color w:val="auto"/>
                <w:sz w:val="20"/>
                <w:szCs w:val="20"/>
              </w:rPr>
              <w:t>, 201</w:t>
            </w:r>
            <w:r>
              <w:rPr>
                <w:rFonts w:eastAsia="Times New Roman" w:cs="Arial"/>
                <w:color w:val="auto"/>
                <w:sz w:val="20"/>
                <w:szCs w:val="20"/>
              </w:rPr>
              <w:t>9</w:t>
            </w:r>
            <w:r w:rsidRPr="00AE2248">
              <w:rPr>
                <w:rFonts w:eastAsia="Times New Roman" w:cs="Arial"/>
                <w:color w:val="auto"/>
                <w:sz w:val="20"/>
                <w:szCs w:val="20"/>
              </w:rPr>
              <w:t xml:space="preserve"> and to end </w:t>
            </w:r>
            <w:r w:rsidR="00BB661F">
              <w:rPr>
                <w:rFonts w:eastAsia="Times New Roman" w:cs="Arial"/>
                <w:color w:val="auto"/>
                <w:sz w:val="20"/>
                <w:szCs w:val="20"/>
              </w:rPr>
              <w:t>June</w:t>
            </w:r>
            <w:r w:rsidRPr="00AE2248">
              <w:rPr>
                <w:rFonts w:eastAsia="Times New Roman" w:cs="Arial"/>
                <w:color w:val="auto"/>
                <w:sz w:val="20"/>
                <w:szCs w:val="20"/>
              </w:rPr>
              <w:t xml:space="preserve"> </w:t>
            </w:r>
            <w:r w:rsidR="00BB661F">
              <w:rPr>
                <w:rFonts w:eastAsia="Times New Roman" w:cs="Arial"/>
                <w:color w:val="auto"/>
                <w:sz w:val="20"/>
                <w:szCs w:val="20"/>
              </w:rPr>
              <w:t>30</w:t>
            </w:r>
            <w:r w:rsidRPr="00AE2248">
              <w:rPr>
                <w:rFonts w:eastAsia="Times New Roman" w:cs="Arial"/>
                <w:color w:val="auto"/>
                <w:sz w:val="20"/>
                <w:szCs w:val="20"/>
              </w:rPr>
              <w:t>, 202</w:t>
            </w:r>
            <w:r w:rsidR="00321F61">
              <w:rPr>
                <w:rFonts w:eastAsia="Times New Roman" w:cs="Arial"/>
                <w:color w:val="auto"/>
                <w:sz w:val="20"/>
                <w:szCs w:val="20"/>
              </w:rPr>
              <w:t>4</w:t>
            </w:r>
            <w:r w:rsidRPr="00AE2248">
              <w:rPr>
                <w:rFonts w:eastAsia="Times New Roman" w:cs="Arial"/>
                <w:color w:val="auto"/>
                <w:sz w:val="20"/>
                <w:szCs w:val="20"/>
              </w:rPr>
              <w:t xml:space="preserve">, subject to availability of funds from the United States Department of Education and satisfactory performance of the grantee in the previous year. </w:t>
            </w:r>
            <w:r w:rsidRPr="00AE2248">
              <w:rPr>
                <w:rFonts w:cs="Arial"/>
                <w:color w:val="auto"/>
                <w:sz w:val="20"/>
                <w:szCs w:val="20"/>
              </w:rPr>
              <w:t xml:space="preserve">Following </w:t>
            </w:r>
            <w:r w:rsidR="00153DEA">
              <w:rPr>
                <w:rFonts w:cs="Arial"/>
                <w:color w:val="auto"/>
                <w:sz w:val="20"/>
                <w:szCs w:val="20"/>
              </w:rPr>
              <w:t>year one</w:t>
            </w:r>
            <w:r w:rsidRPr="00AE2248">
              <w:rPr>
                <w:rFonts w:cs="Arial"/>
                <w:color w:val="auto"/>
                <w:sz w:val="20"/>
                <w:szCs w:val="20"/>
              </w:rPr>
              <w:t xml:space="preserve">, subsequent award years will be contingent upon: (1) availability of funding from the specific funding authority; (2) satisfactory performance by the grantee as evaluated by PDE, and (3) compliance with all grant requirements and meeting all conditions set forth within the </w:t>
            </w:r>
            <w:r w:rsidRPr="00AE2248">
              <w:rPr>
                <w:rFonts w:cs="Arial"/>
                <w:i/>
                <w:color w:val="auto"/>
                <w:sz w:val="20"/>
                <w:szCs w:val="20"/>
              </w:rPr>
              <w:t>21st</w:t>
            </w:r>
            <w:r w:rsidRPr="00AE2248">
              <w:rPr>
                <w:rFonts w:cs="Arial"/>
                <w:bCs/>
                <w:i/>
                <w:color w:val="auto"/>
                <w:sz w:val="20"/>
                <w:szCs w:val="20"/>
              </w:rPr>
              <w:t xml:space="preserve"> CCLC </w:t>
            </w:r>
            <w:r w:rsidRPr="00AE2248">
              <w:rPr>
                <w:rFonts w:cs="Arial"/>
                <w:i/>
                <w:color w:val="auto"/>
                <w:sz w:val="20"/>
                <w:szCs w:val="20"/>
              </w:rPr>
              <w:t>201</w:t>
            </w:r>
            <w:r w:rsidR="00153DEA">
              <w:rPr>
                <w:rFonts w:cs="Arial"/>
                <w:i/>
                <w:color w:val="auto"/>
                <w:sz w:val="20"/>
                <w:szCs w:val="20"/>
              </w:rPr>
              <w:t>9</w:t>
            </w:r>
            <w:r w:rsidRPr="00AE2248">
              <w:rPr>
                <w:rFonts w:cs="Arial"/>
                <w:i/>
                <w:color w:val="auto"/>
                <w:sz w:val="20"/>
                <w:szCs w:val="20"/>
              </w:rPr>
              <w:t>-2</w:t>
            </w:r>
            <w:r w:rsidR="00321F61">
              <w:rPr>
                <w:rFonts w:cs="Arial"/>
                <w:i/>
                <w:color w:val="auto"/>
                <w:sz w:val="20"/>
                <w:szCs w:val="20"/>
              </w:rPr>
              <w:t>4</w:t>
            </w:r>
            <w:r w:rsidRPr="00AE2248">
              <w:rPr>
                <w:rFonts w:cs="Arial"/>
                <w:color w:val="auto"/>
                <w:sz w:val="20"/>
                <w:szCs w:val="20"/>
              </w:rPr>
              <w:t xml:space="preserve"> </w:t>
            </w:r>
            <w:r w:rsidRPr="00AE2248">
              <w:rPr>
                <w:rFonts w:cs="Arial"/>
                <w:bCs/>
                <w:i/>
                <w:color w:val="auto"/>
                <w:sz w:val="20"/>
                <w:szCs w:val="20"/>
              </w:rPr>
              <w:t>Request for Applications and Guidance and</w:t>
            </w:r>
            <w:r w:rsidRPr="00AE2248">
              <w:rPr>
                <w:rFonts w:cs="Arial"/>
                <w:b/>
                <w:bCs/>
                <w:color w:val="auto"/>
                <w:sz w:val="20"/>
                <w:szCs w:val="20"/>
              </w:rPr>
              <w:t xml:space="preserve"> </w:t>
            </w:r>
            <w:r w:rsidRPr="00AE2248">
              <w:rPr>
                <w:rFonts w:cs="Arial"/>
                <w:i/>
                <w:color w:val="auto"/>
                <w:sz w:val="20"/>
                <w:szCs w:val="20"/>
              </w:rPr>
              <w:t xml:space="preserve">21st Cohort </w:t>
            </w:r>
            <w:r w:rsidR="002A329C">
              <w:rPr>
                <w:rFonts w:cs="Arial"/>
                <w:i/>
                <w:color w:val="auto"/>
                <w:sz w:val="20"/>
                <w:szCs w:val="20"/>
              </w:rPr>
              <w:t>10</w:t>
            </w:r>
            <w:r w:rsidRPr="00AE2248">
              <w:rPr>
                <w:rFonts w:cs="Arial"/>
                <w:i/>
                <w:color w:val="auto"/>
                <w:sz w:val="20"/>
                <w:szCs w:val="20"/>
              </w:rPr>
              <w:t xml:space="preserve"> Grant Paper Application and Instructions for 201</w:t>
            </w:r>
            <w:r w:rsidR="002A329C">
              <w:rPr>
                <w:rFonts w:cs="Arial"/>
                <w:i/>
                <w:color w:val="auto"/>
                <w:sz w:val="20"/>
                <w:szCs w:val="20"/>
              </w:rPr>
              <w:t>9</w:t>
            </w:r>
            <w:r w:rsidRPr="00AE2248">
              <w:rPr>
                <w:rFonts w:cs="Arial"/>
                <w:i/>
                <w:color w:val="auto"/>
                <w:sz w:val="20"/>
                <w:szCs w:val="20"/>
              </w:rPr>
              <w:t>-2</w:t>
            </w:r>
            <w:r w:rsidR="00321F61">
              <w:rPr>
                <w:rFonts w:cs="Arial"/>
                <w:i/>
                <w:color w:val="auto"/>
                <w:sz w:val="20"/>
                <w:szCs w:val="20"/>
              </w:rPr>
              <w:t>4</w:t>
            </w:r>
            <w:r w:rsidRPr="00AE2248">
              <w:rPr>
                <w:rFonts w:cs="Arial"/>
                <w:i/>
                <w:color w:val="auto"/>
                <w:sz w:val="20"/>
                <w:szCs w:val="20"/>
              </w:rPr>
              <w:t xml:space="preserve"> </w:t>
            </w:r>
            <w:r w:rsidRPr="00AE2248">
              <w:rPr>
                <w:rFonts w:cs="Arial"/>
                <w:color w:val="auto"/>
                <w:sz w:val="20"/>
                <w:szCs w:val="20"/>
              </w:rPr>
              <w:t>for which funding was provided.</w:t>
            </w:r>
            <w:r w:rsidR="002A329C" w:rsidRPr="002A329C">
              <w:rPr>
                <w:rFonts w:cs="Arial"/>
                <w:color w:val="000000"/>
                <w:kern w:val="24"/>
                <w:sz w:val="20"/>
                <w:szCs w:val="20"/>
              </w:rPr>
              <w:t xml:space="preserve"> </w:t>
            </w:r>
          </w:p>
          <w:p w14:paraId="4F34671A" w14:textId="77777777" w:rsidR="002A329C" w:rsidRDefault="002A329C" w:rsidP="002A329C">
            <w:pPr>
              <w:widowControl w:val="0"/>
              <w:autoSpaceDE w:val="0"/>
              <w:autoSpaceDN w:val="0"/>
              <w:adjustRightInd w:val="0"/>
              <w:rPr>
                <w:rFonts w:cs="Arial"/>
                <w:color w:val="000000"/>
                <w:kern w:val="24"/>
                <w:sz w:val="20"/>
                <w:szCs w:val="20"/>
              </w:rPr>
            </w:pPr>
          </w:p>
          <w:p w14:paraId="46A8FD9C" w14:textId="4B3EA13F" w:rsidR="002A329C" w:rsidRDefault="002A329C" w:rsidP="002A329C">
            <w:pPr>
              <w:widowControl w:val="0"/>
              <w:autoSpaceDE w:val="0"/>
              <w:autoSpaceDN w:val="0"/>
              <w:adjustRightInd w:val="0"/>
              <w:rPr>
                <w:rFonts w:cs="Arial"/>
                <w:color w:val="000000"/>
                <w:kern w:val="24"/>
              </w:rPr>
            </w:pPr>
          </w:p>
          <w:p w14:paraId="6CB8BA62" w14:textId="527832F2" w:rsidR="00A77C69" w:rsidRPr="00AE2248" w:rsidRDefault="00A77C69" w:rsidP="00A77C69">
            <w:pPr>
              <w:widowControl w:val="0"/>
              <w:autoSpaceDE w:val="0"/>
              <w:autoSpaceDN w:val="0"/>
              <w:adjustRightInd w:val="0"/>
              <w:rPr>
                <w:rFonts w:eastAsia="Times New Roman" w:cs="Arial"/>
                <w:color w:val="auto"/>
                <w:sz w:val="20"/>
                <w:szCs w:val="20"/>
              </w:rPr>
            </w:pPr>
          </w:p>
        </w:tc>
      </w:tr>
      <w:bookmarkEnd w:id="1"/>
      <w:tr w:rsidR="00A77C69" w:rsidRPr="00AE2248" w14:paraId="6F5E2A9D" w14:textId="77777777" w:rsidTr="004F0732">
        <w:trPr>
          <w:cantSplit/>
          <w:trHeight w:val="1250"/>
        </w:trPr>
        <w:tc>
          <w:tcPr>
            <w:tcW w:w="0" w:type="auto"/>
            <w:shd w:val="clear" w:color="auto" w:fill="DAEEF3" w:themeFill="accent5" w:themeFillTint="33"/>
          </w:tcPr>
          <w:p w14:paraId="26589614"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lastRenderedPageBreak/>
              <w:t>ELIGIBLE APPLICANTS</w:t>
            </w:r>
          </w:p>
        </w:tc>
        <w:tc>
          <w:tcPr>
            <w:tcW w:w="7656" w:type="dxa"/>
            <w:shd w:val="clear" w:color="auto" w:fill="DAEEF3" w:themeFill="accent5" w:themeFillTint="33"/>
          </w:tcPr>
          <w:p w14:paraId="2F824114" w14:textId="5ED18D94" w:rsidR="00A77C69" w:rsidRPr="00AE2248" w:rsidRDefault="00A77C69" w:rsidP="00A77C69">
            <w:pPr>
              <w:widowControl w:val="0"/>
              <w:spacing w:before="100" w:beforeAutospacing="1" w:after="100" w:afterAutospacing="1"/>
              <w:rPr>
                <w:rFonts w:eastAsia="Times New Roman" w:cs="Arial"/>
                <w:color w:val="auto"/>
                <w:sz w:val="20"/>
                <w:szCs w:val="20"/>
              </w:rPr>
            </w:pPr>
            <w:bookmarkStart w:id="2" w:name="_Hlk518650716"/>
            <w:r w:rsidRPr="00AE2248">
              <w:rPr>
                <w:rFonts w:eastAsia="Times New Roman" w:cs="Arial"/>
                <w:color w:val="auto"/>
                <w:sz w:val="20"/>
                <w:szCs w:val="20"/>
              </w:rPr>
              <w:t xml:space="preserve">Any public or private organization that meets the eligibility requirements can apply for 21st CCLC funding.  This includes public school districts, charter schools, private schools, nonprofit agencies, city or county government agencies, faith-based organizations, institutions of higher education, Indian tribes or tribal organizations, and for-profit corporations. </w:t>
            </w:r>
            <w:r w:rsidR="005F2A21">
              <w:rPr>
                <w:rFonts w:eastAsia="Times New Roman" w:cs="Arial"/>
                <w:color w:val="auto"/>
                <w:sz w:val="20"/>
                <w:szCs w:val="20"/>
              </w:rPr>
              <w:t xml:space="preserve">Students being served coming from schools in suburban and urban areas as specified on the </w:t>
            </w:r>
            <w:hyperlink r:id="rId14" w:history="1">
              <w:r w:rsidR="005F2A21" w:rsidRPr="005F2A21">
                <w:rPr>
                  <w:rStyle w:val="Hyperlink"/>
                  <w:rFonts w:eastAsia="Times New Roman" w:cs="Arial"/>
                  <w:sz w:val="20"/>
                  <w:szCs w:val="20"/>
                </w:rPr>
                <w:t>School Locale List</w:t>
              </w:r>
            </w:hyperlink>
            <w:r w:rsidR="005F2A21">
              <w:rPr>
                <w:rFonts w:eastAsia="Times New Roman" w:cs="Arial"/>
                <w:color w:val="auto"/>
                <w:sz w:val="20"/>
                <w:szCs w:val="20"/>
              </w:rPr>
              <w:t>.</w:t>
            </w:r>
            <w:r w:rsidRPr="00AE2248">
              <w:rPr>
                <w:rFonts w:eastAsia="Times New Roman" w:cs="Arial"/>
                <w:color w:val="auto"/>
                <w:sz w:val="20"/>
                <w:szCs w:val="20"/>
              </w:rPr>
              <w:t xml:space="preserve"> </w:t>
            </w:r>
          </w:p>
          <w:p w14:paraId="12325686" w14:textId="70D122A3" w:rsidR="00A77C69" w:rsidRPr="00AE2248" w:rsidRDefault="00A77C69" w:rsidP="00A77C69">
            <w:pPr>
              <w:widowControl w:val="0"/>
              <w:autoSpaceDE w:val="0"/>
              <w:autoSpaceDN w:val="0"/>
              <w:adjustRightInd w:val="0"/>
              <w:rPr>
                <w:rFonts w:cs="Arial"/>
                <w:b/>
                <w:color w:val="auto"/>
                <w:sz w:val="20"/>
                <w:szCs w:val="20"/>
              </w:rPr>
            </w:pPr>
            <w:r w:rsidRPr="00AE2248">
              <w:rPr>
                <w:rFonts w:cs="Arial"/>
                <w:color w:val="auto"/>
                <w:sz w:val="20"/>
                <w:szCs w:val="20"/>
              </w:rPr>
              <w:t xml:space="preserve">All applicants must target </w:t>
            </w:r>
            <w:r w:rsidR="00807D58" w:rsidRPr="00AE2248">
              <w:rPr>
                <w:rFonts w:cs="Arial"/>
                <w:color w:val="auto"/>
                <w:sz w:val="20"/>
                <w:szCs w:val="20"/>
              </w:rPr>
              <w:t>studen</w:t>
            </w:r>
            <w:r w:rsidR="00807D58">
              <w:rPr>
                <w:rFonts w:cs="Arial"/>
                <w:color w:val="auto"/>
                <w:sz w:val="20"/>
                <w:szCs w:val="20"/>
              </w:rPr>
              <w:t>t</w:t>
            </w:r>
            <w:r w:rsidR="00807D58" w:rsidRPr="00AE2248">
              <w:rPr>
                <w:rFonts w:cs="Arial"/>
                <w:color w:val="auto"/>
                <w:sz w:val="20"/>
                <w:szCs w:val="20"/>
              </w:rPr>
              <w:t>s</w:t>
            </w:r>
            <w:r w:rsidRPr="00AE2248">
              <w:rPr>
                <w:rFonts w:cs="Arial"/>
                <w:color w:val="auto"/>
                <w:sz w:val="20"/>
                <w:szCs w:val="20"/>
              </w:rPr>
              <w:t xml:space="preserve"> in the lowest 5 to 10 percent of Title I schools or those </w:t>
            </w:r>
            <w:r w:rsidR="00934D47">
              <w:rPr>
                <w:rFonts w:cs="Arial"/>
                <w:color w:val="auto"/>
                <w:sz w:val="20"/>
                <w:szCs w:val="20"/>
              </w:rPr>
              <w:t>identified by PDE</w:t>
            </w:r>
            <w:r w:rsidRPr="00AE2248">
              <w:rPr>
                <w:rFonts w:cs="Arial"/>
                <w:color w:val="auto"/>
                <w:sz w:val="20"/>
                <w:szCs w:val="20"/>
              </w:rPr>
              <w:t xml:space="preserve"> as </w:t>
            </w:r>
            <w:r w:rsidR="00934D47">
              <w:rPr>
                <w:rFonts w:cs="Arial"/>
                <w:color w:val="auto"/>
                <w:sz w:val="20"/>
                <w:szCs w:val="20"/>
              </w:rPr>
              <w:t xml:space="preserve">low-performing </w:t>
            </w:r>
            <w:r w:rsidRPr="00AE2248">
              <w:rPr>
                <w:rFonts w:cs="Arial"/>
                <w:color w:val="auto"/>
                <w:sz w:val="20"/>
                <w:szCs w:val="20"/>
              </w:rPr>
              <w:t xml:space="preserve">schools. </w:t>
            </w:r>
            <w:r w:rsidRPr="00AE2248">
              <w:rPr>
                <w:rFonts w:eastAsia="Times New Roman" w:cs="Arial"/>
                <w:color w:val="auto"/>
                <w:sz w:val="20"/>
                <w:szCs w:val="20"/>
              </w:rPr>
              <w:t>To be eligible for this grant, at least 85 percent of the students</w:t>
            </w:r>
            <w:r w:rsidR="00807D58">
              <w:rPr>
                <w:rFonts w:eastAsia="Times New Roman" w:cs="Arial"/>
                <w:color w:val="auto"/>
                <w:sz w:val="20"/>
                <w:szCs w:val="20"/>
              </w:rPr>
              <w:t>,</w:t>
            </w:r>
            <w:r w:rsidRPr="00AE2248">
              <w:rPr>
                <w:rFonts w:eastAsia="Times New Roman" w:cs="Arial"/>
                <w:color w:val="auto"/>
                <w:sz w:val="20"/>
                <w:szCs w:val="20"/>
              </w:rPr>
              <w:t xml:space="preserve"> an applicant is proposing to serve</w:t>
            </w:r>
            <w:r w:rsidR="00807D58">
              <w:rPr>
                <w:rFonts w:eastAsia="Times New Roman" w:cs="Arial"/>
                <w:color w:val="auto"/>
                <w:sz w:val="20"/>
                <w:szCs w:val="20"/>
              </w:rPr>
              <w:t>,</w:t>
            </w:r>
            <w:r w:rsidRPr="00AE2248">
              <w:rPr>
                <w:rFonts w:eastAsia="Times New Roman" w:cs="Arial"/>
                <w:color w:val="auto"/>
                <w:sz w:val="20"/>
                <w:szCs w:val="20"/>
              </w:rPr>
              <w:t xml:space="preserve"> must </w:t>
            </w:r>
            <w:r w:rsidR="00CF1A56">
              <w:rPr>
                <w:rFonts w:eastAsia="Times New Roman" w:cs="Arial"/>
                <w:color w:val="auto"/>
                <w:sz w:val="20"/>
                <w:szCs w:val="20"/>
              </w:rPr>
              <w:t>be in</w:t>
            </w:r>
            <w:r w:rsidRPr="00AE2248">
              <w:rPr>
                <w:rFonts w:eastAsia="Times New Roman" w:cs="Arial"/>
                <w:color w:val="auto"/>
                <w:sz w:val="20"/>
                <w:szCs w:val="20"/>
              </w:rPr>
              <w:t xml:space="preserve">:  </w:t>
            </w:r>
          </w:p>
          <w:p w14:paraId="2478C95E" w14:textId="07D9F098"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G</w:t>
            </w:r>
            <w:r w:rsidR="00D90E71" w:rsidRPr="008F1DE5">
              <w:rPr>
                <w:rFonts w:eastAsia="Times New Roman" w:cs="Arial"/>
                <w:color w:val="auto"/>
                <w:sz w:val="20"/>
                <w:szCs w:val="20"/>
              </w:rPr>
              <w:t xml:space="preserve">rades </w:t>
            </w:r>
            <w:r w:rsidR="00261C01" w:rsidRPr="008F1DE5">
              <w:rPr>
                <w:rFonts w:eastAsia="Times New Roman" w:cs="Arial"/>
                <w:color w:val="auto"/>
                <w:sz w:val="20"/>
                <w:szCs w:val="20"/>
              </w:rPr>
              <w:t xml:space="preserve">in </w:t>
            </w:r>
            <w:r w:rsidR="00D90E71" w:rsidRPr="008F1DE5">
              <w:rPr>
                <w:rFonts w:eastAsia="Times New Roman" w:cs="Arial"/>
                <w:color w:val="auto"/>
                <w:sz w:val="20"/>
                <w:szCs w:val="20"/>
              </w:rPr>
              <w:t>schools not currently served by 21</w:t>
            </w:r>
            <w:r>
              <w:rPr>
                <w:rFonts w:eastAsia="Times New Roman" w:cs="Arial"/>
                <w:color w:val="auto"/>
                <w:sz w:val="20"/>
                <w:szCs w:val="20"/>
              </w:rPr>
              <w:t>st</w:t>
            </w:r>
            <w:r w:rsidR="00D90E71" w:rsidRPr="008F1DE5">
              <w:rPr>
                <w:rFonts w:eastAsia="Times New Roman" w:cs="Arial"/>
                <w:color w:val="auto"/>
                <w:sz w:val="20"/>
                <w:szCs w:val="20"/>
              </w:rPr>
              <w:t xml:space="preserve"> CCLC </w:t>
            </w:r>
          </w:p>
          <w:p w14:paraId="73D16830" w14:textId="77777777" w:rsidR="008F1DE5" w:rsidRPr="008F1DE5" w:rsidRDefault="008F1DE5" w:rsidP="008F1DE5">
            <w:pPr>
              <w:pStyle w:val="ListParagraph"/>
              <w:widowControl w:val="0"/>
              <w:spacing w:before="100" w:beforeAutospacing="1" w:after="100" w:afterAutospacing="1"/>
              <w:ind w:left="345"/>
              <w:rPr>
                <w:rFonts w:eastAsia="Times New Roman" w:cs="Arial"/>
                <w:color w:val="auto"/>
                <w:sz w:val="20"/>
                <w:szCs w:val="20"/>
              </w:rPr>
            </w:pPr>
          </w:p>
          <w:p w14:paraId="6F02D9EE" w14:textId="4EEF9EA1"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A</w:t>
            </w:r>
            <w:r w:rsidR="00CF1A56">
              <w:rPr>
                <w:rFonts w:eastAsia="Times New Roman" w:cs="Arial"/>
                <w:color w:val="auto"/>
                <w:sz w:val="20"/>
                <w:szCs w:val="20"/>
              </w:rPr>
              <w:t xml:space="preserve">ttend </w:t>
            </w:r>
            <w:r w:rsidR="00A77C69" w:rsidRPr="008F1DE5">
              <w:rPr>
                <w:rFonts w:eastAsia="Times New Roman" w:cs="Arial"/>
                <w:color w:val="auto"/>
                <w:sz w:val="20"/>
                <w:szCs w:val="20"/>
              </w:rPr>
              <w:t xml:space="preserve">schools implementing </w:t>
            </w:r>
            <w:r w:rsidR="00CF1A56">
              <w:rPr>
                <w:rFonts w:eastAsia="Times New Roman" w:cs="Arial"/>
                <w:color w:val="auto"/>
                <w:sz w:val="20"/>
                <w:szCs w:val="20"/>
              </w:rPr>
              <w:t>C</w:t>
            </w:r>
            <w:r w:rsidR="00A77C69" w:rsidRPr="008F1DE5">
              <w:rPr>
                <w:rFonts w:eastAsia="Times New Roman" w:cs="Arial"/>
                <w:color w:val="auto"/>
                <w:sz w:val="20"/>
                <w:szCs w:val="20"/>
              </w:rPr>
              <w:t xml:space="preserve">omprehensive </w:t>
            </w:r>
            <w:r w:rsidR="00CF1A56">
              <w:rPr>
                <w:rFonts w:eastAsia="Times New Roman" w:cs="Arial"/>
                <w:color w:val="auto"/>
                <w:sz w:val="20"/>
                <w:szCs w:val="20"/>
              </w:rPr>
              <w:t>S</w:t>
            </w:r>
            <w:r w:rsidR="00A77C69" w:rsidRPr="008F1DE5">
              <w:rPr>
                <w:rFonts w:eastAsia="Times New Roman" w:cs="Arial"/>
                <w:color w:val="auto"/>
                <w:sz w:val="20"/>
                <w:szCs w:val="20"/>
              </w:rPr>
              <w:t>upports</w:t>
            </w:r>
            <w:r w:rsidR="00CF1A56">
              <w:rPr>
                <w:rFonts w:eastAsia="Times New Roman" w:cs="Arial"/>
                <w:color w:val="auto"/>
                <w:sz w:val="20"/>
                <w:szCs w:val="20"/>
              </w:rPr>
              <w:t xml:space="preserve">, </w:t>
            </w:r>
            <w:r w:rsidR="00A77C69" w:rsidRPr="008F1DE5">
              <w:rPr>
                <w:rFonts w:eastAsia="Times New Roman" w:cs="Arial"/>
                <w:color w:val="auto"/>
                <w:sz w:val="20"/>
                <w:szCs w:val="20"/>
              </w:rPr>
              <w:t xml:space="preserve">and </w:t>
            </w:r>
            <w:r w:rsidR="00CF1A56">
              <w:rPr>
                <w:rFonts w:eastAsia="Times New Roman" w:cs="Arial"/>
                <w:color w:val="auto"/>
                <w:sz w:val="20"/>
                <w:szCs w:val="20"/>
              </w:rPr>
              <w:t>I</w:t>
            </w:r>
            <w:r w:rsidR="00A77C69" w:rsidRPr="008F1DE5">
              <w:rPr>
                <w:rFonts w:eastAsia="Times New Roman" w:cs="Arial"/>
                <w:color w:val="auto"/>
                <w:sz w:val="20"/>
                <w:szCs w:val="20"/>
              </w:rPr>
              <w:t xml:space="preserve">mprovement </w:t>
            </w:r>
            <w:r w:rsidR="00CF1A56">
              <w:rPr>
                <w:rFonts w:eastAsia="Times New Roman" w:cs="Arial"/>
                <w:color w:val="auto"/>
                <w:sz w:val="20"/>
                <w:szCs w:val="20"/>
              </w:rPr>
              <w:t xml:space="preserve">(CSI) </w:t>
            </w:r>
            <w:r w:rsidR="00A77C69" w:rsidRPr="008F1DE5">
              <w:rPr>
                <w:rFonts w:eastAsia="Times New Roman" w:cs="Arial"/>
                <w:color w:val="auto"/>
                <w:sz w:val="20"/>
                <w:szCs w:val="20"/>
              </w:rPr>
              <w:t>activities or</w:t>
            </w:r>
            <w:r w:rsidR="00CF1A56">
              <w:rPr>
                <w:rFonts w:eastAsia="Times New Roman" w:cs="Arial"/>
                <w:color w:val="auto"/>
                <w:sz w:val="20"/>
                <w:szCs w:val="20"/>
              </w:rPr>
              <w:t xml:space="preserve"> Additional Targeted Support and Improvement (ATSI)</w:t>
            </w:r>
            <w:r w:rsidR="00A77C69" w:rsidRPr="008F1DE5">
              <w:rPr>
                <w:rFonts w:eastAsia="Times New Roman" w:cs="Arial"/>
                <w:color w:val="auto"/>
                <w:sz w:val="20"/>
                <w:szCs w:val="20"/>
              </w:rPr>
              <w:t xml:space="preserve"> activities under section 1111 (d) of ESSA or other schools determined by the local educational agency</w:t>
            </w:r>
            <w:r>
              <w:rPr>
                <w:rFonts w:eastAsia="Times New Roman" w:cs="Arial"/>
                <w:color w:val="auto"/>
                <w:sz w:val="20"/>
                <w:szCs w:val="20"/>
              </w:rPr>
              <w:t xml:space="preserve"> (LEA)</w:t>
            </w:r>
            <w:r w:rsidR="00A77C69" w:rsidRPr="008F1DE5">
              <w:rPr>
                <w:rFonts w:eastAsia="Times New Roman" w:cs="Arial"/>
                <w:color w:val="auto"/>
                <w:sz w:val="20"/>
                <w:szCs w:val="20"/>
              </w:rPr>
              <w:t xml:space="preserve"> to be in need of intervention and support to improve student academic achievement and other outcomes; and</w:t>
            </w:r>
          </w:p>
          <w:p w14:paraId="5B6F6091" w14:textId="77777777" w:rsidR="008F1DE5" w:rsidRPr="008F1DE5" w:rsidRDefault="008F1DE5" w:rsidP="008F1DE5">
            <w:pPr>
              <w:pStyle w:val="ListParagraph"/>
              <w:ind w:left="345"/>
              <w:rPr>
                <w:rFonts w:eastAsia="Times New Roman" w:cs="Arial"/>
                <w:color w:val="auto"/>
                <w:sz w:val="20"/>
                <w:szCs w:val="20"/>
              </w:rPr>
            </w:pPr>
          </w:p>
          <w:p w14:paraId="6C4A92AF" w14:textId="59A57528"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H</w:t>
            </w:r>
            <w:r w:rsidR="00867F89">
              <w:rPr>
                <w:rFonts w:eastAsia="Times New Roman" w:cs="Arial"/>
                <w:color w:val="auto"/>
                <w:sz w:val="20"/>
                <w:szCs w:val="20"/>
              </w:rPr>
              <w:t xml:space="preserve">ave </w:t>
            </w:r>
            <w:r w:rsidR="00807D58">
              <w:rPr>
                <w:rFonts w:eastAsia="Times New Roman" w:cs="Arial"/>
                <w:color w:val="auto"/>
                <w:sz w:val="20"/>
                <w:szCs w:val="20"/>
              </w:rPr>
              <w:t xml:space="preserve">schools servicing </w:t>
            </w:r>
            <w:r w:rsidR="00A77C69" w:rsidRPr="008F1DE5">
              <w:rPr>
                <w:rFonts w:eastAsia="Times New Roman" w:cs="Arial"/>
                <w:color w:val="auto"/>
                <w:sz w:val="20"/>
                <w:szCs w:val="20"/>
              </w:rPr>
              <w:t>students who may be at risk for academic failure, dropping out, involvement in criminal or delinquent activities, or who lack strong positive role models; and</w:t>
            </w:r>
          </w:p>
          <w:p w14:paraId="03EA3731" w14:textId="77777777" w:rsidR="008F1DE5" w:rsidRPr="008F1DE5" w:rsidRDefault="008F1DE5" w:rsidP="008F1DE5">
            <w:pPr>
              <w:pStyle w:val="ListParagraph"/>
              <w:ind w:left="345"/>
              <w:rPr>
                <w:rFonts w:eastAsia="Times New Roman" w:cs="Arial"/>
                <w:color w:val="auto"/>
                <w:sz w:val="20"/>
                <w:szCs w:val="20"/>
              </w:rPr>
            </w:pPr>
          </w:p>
          <w:p w14:paraId="6818CEE5" w14:textId="13EE306F"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O</w:t>
            </w:r>
            <w:r w:rsidR="00A77C69" w:rsidRPr="008F1DE5">
              <w:rPr>
                <w:rFonts w:eastAsia="Times New Roman" w:cs="Arial"/>
                <w:color w:val="auto"/>
                <w:sz w:val="20"/>
                <w:szCs w:val="20"/>
              </w:rPr>
              <w:t xml:space="preserve">ther schools determined by the </w:t>
            </w:r>
            <w:r>
              <w:rPr>
                <w:rFonts w:eastAsia="Times New Roman" w:cs="Arial"/>
                <w:color w:val="auto"/>
                <w:sz w:val="20"/>
                <w:szCs w:val="20"/>
              </w:rPr>
              <w:t>LEA</w:t>
            </w:r>
            <w:r w:rsidR="00A77C69" w:rsidRPr="008F1DE5">
              <w:rPr>
                <w:rFonts w:eastAsia="Times New Roman" w:cs="Arial"/>
                <w:color w:val="auto"/>
                <w:sz w:val="20"/>
                <w:szCs w:val="20"/>
              </w:rPr>
              <w:t xml:space="preserve"> to be in need of intervention and support</w:t>
            </w:r>
          </w:p>
          <w:p w14:paraId="1AC60E38" w14:textId="77777777" w:rsidR="008F1DE5" w:rsidRPr="008F1DE5" w:rsidRDefault="008F1DE5" w:rsidP="008F1DE5">
            <w:pPr>
              <w:pStyle w:val="ListParagraph"/>
              <w:ind w:left="345"/>
              <w:rPr>
                <w:rFonts w:eastAsia="Times New Roman" w:cs="Arial"/>
                <w:color w:val="auto"/>
                <w:sz w:val="20"/>
                <w:szCs w:val="20"/>
              </w:rPr>
            </w:pPr>
          </w:p>
          <w:p w14:paraId="69BB0E2C" w14:textId="33C4D59C" w:rsidR="008F1DE5"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color w:val="auto"/>
                <w:sz w:val="20"/>
                <w:szCs w:val="20"/>
              </w:rPr>
              <w:t>S</w:t>
            </w:r>
            <w:r w:rsidR="00807D58">
              <w:rPr>
                <w:rFonts w:eastAsia="Times New Roman" w:cs="Arial"/>
                <w:color w:val="auto"/>
                <w:sz w:val="20"/>
                <w:szCs w:val="20"/>
              </w:rPr>
              <w:t xml:space="preserve">chools that offer </w:t>
            </w:r>
            <w:r w:rsidR="003D698A">
              <w:rPr>
                <w:rFonts w:eastAsia="Times New Roman" w:cs="Arial"/>
                <w:color w:val="auto"/>
                <w:sz w:val="20"/>
                <w:szCs w:val="20"/>
              </w:rPr>
              <w:t>family services</w:t>
            </w:r>
            <w:r w:rsidR="00A77C69" w:rsidRPr="008F1DE5">
              <w:rPr>
                <w:rFonts w:eastAsia="Times New Roman" w:cs="Arial"/>
                <w:color w:val="auto"/>
                <w:sz w:val="20"/>
                <w:szCs w:val="20"/>
              </w:rPr>
              <w:t>; and</w:t>
            </w:r>
          </w:p>
          <w:p w14:paraId="481BA964" w14:textId="77777777" w:rsidR="008F1DE5" w:rsidRPr="008F1DE5" w:rsidRDefault="008F1DE5" w:rsidP="008F1DE5">
            <w:pPr>
              <w:pStyle w:val="ListParagraph"/>
              <w:ind w:left="345"/>
              <w:rPr>
                <w:rFonts w:eastAsia="Times New Roman" w:cs="Arial"/>
                <w:color w:val="auto"/>
                <w:sz w:val="20"/>
                <w:szCs w:val="20"/>
              </w:rPr>
            </w:pPr>
          </w:p>
          <w:p w14:paraId="74C9FACB" w14:textId="6F6A5B63" w:rsidR="008F1DE5" w:rsidRPr="008F1DE5" w:rsidRDefault="00E5206D" w:rsidP="003318CC">
            <w:pPr>
              <w:pStyle w:val="ListParagraph"/>
              <w:widowControl w:val="0"/>
              <w:numPr>
                <w:ilvl w:val="0"/>
                <w:numId w:val="63"/>
              </w:numPr>
              <w:spacing w:before="240" w:beforeAutospacing="1" w:after="100" w:afterAutospacing="1"/>
              <w:ind w:left="345"/>
              <w:rPr>
                <w:rFonts w:eastAsia="Times New Roman" w:cs="Arial"/>
                <w:color w:val="auto"/>
                <w:sz w:val="20"/>
                <w:szCs w:val="20"/>
              </w:rPr>
            </w:pPr>
            <w:r>
              <w:rPr>
                <w:rFonts w:eastAsia="Times New Roman" w:cs="Arial"/>
                <w:color w:val="auto"/>
                <w:sz w:val="20"/>
                <w:szCs w:val="20"/>
              </w:rPr>
              <w:t>LEAs</w:t>
            </w:r>
            <w:r w:rsidR="00A77C69" w:rsidRPr="008F1DE5">
              <w:rPr>
                <w:rFonts w:eastAsia="Times New Roman" w:cs="Arial"/>
                <w:color w:val="auto"/>
                <w:sz w:val="20"/>
                <w:szCs w:val="20"/>
              </w:rPr>
              <w:t xml:space="preserve"> propos</w:t>
            </w:r>
            <w:r w:rsidR="003D698A">
              <w:rPr>
                <w:rFonts w:eastAsia="Times New Roman" w:cs="Arial"/>
                <w:color w:val="auto"/>
                <w:sz w:val="20"/>
                <w:szCs w:val="20"/>
              </w:rPr>
              <w:t xml:space="preserve">ing </w:t>
            </w:r>
            <w:r w:rsidR="00A77C69" w:rsidRPr="008F1DE5">
              <w:rPr>
                <w:rFonts w:eastAsia="Times New Roman" w:cs="Arial"/>
                <w:color w:val="auto"/>
                <w:sz w:val="20"/>
                <w:szCs w:val="20"/>
              </w:rPr>
              <w:t xml:space="preserve">to serve students </w:t>
            </w:r>
            <w:r w:rsidR="003D698A">
              <w:rPr>
                <w:rFonts w:eastAsia="Times New Roman" w:cs="Arial"/>
                <w:color w:val="auto"/>
                <w:sz w:val="20"/>
                <w:szCs w:val="20"/>
              </w:rPr>
              <w:t xml:space="preserve">that are </w:t>
            </w:r>
            <w:r w:rsidR="00A77C69" w:rsidRPr="008F1DE5">
              <w:rPr>
                <w:rFonts w:eastAsia="Times New Roman" w:cs="Arial"/>
                <w:color w:val="auto"/>
                <w:sz w:val="20"/>
                <w:szCs w:val="20"/>
              </w:rPr>
              <w:t>eligible for schoolwide programs</w:t>
            </w:r>
            <w:r w:rsidR="003D698A">
              <w:rPr>
                <w:rFonts w:eastAsia="Times New Roman" w:cs="Arial"/>
                <w:color w:val="auto"/>
                <w:sz w:val="20"/>
                <w:szCs w:val="20"/>
              </w:rPr>
              <w:t>:</w:t>
            </w:r>
            <w:r w:rsidR="00A77C69" w:rsidRPr="008F1DE5">
              <w:rPr>
                <w:rFonts w:eastAsia="Times New Roman" w:cs="Arial"/>
                <w:color w:val="auto"/>
                <w:sz w:val="20"/>
                <w:szCs w:val="20"/>
              </w:rPr>
              <w:t xml:space="preserve"> under Title I, Section 1114 of </w:t>
            </w:r>
            <w:r>
              <w:rPr>
                <w:rFonts w:eastAsia="Times New Roman" w:cs="Arial"/>
                <w:color w:val="auto"/>
                <w:sz w:val="20"/>
                <w:szCs w:val="20"/>
              </w:rPr>
              <w:t>ESSA</w:t>
            </w:r>
            <w:r w:rsidR="00A77C69" w:rsidRPr="008F1DE5">
              <w:rPr>
                <w:rFonts w:eastAsia="Times New Roman" w:cs="Arial"/>
                <w:color w:val="auto"/>
                <w:sz w:val="20"/>
                <w:szCs w:val="20"/>
              </w:rPr>
              <w:t xml:space="preserve"> and the families of these students</w:t>
            </w:r>
            <w:r w:rsidR="003D698A">
              <w:rPr>
                <w:rFonts w:eastAsia="Times New Roman" w:cs="Arial"/>
                <w:color w:val="auto"/>
                <w:sz w:val="20"/>
                <w:szCs w:val="20"/>
              </w:rPr>
              <w:t xml:space="preserve"> (</w:t>
            </w:r>
            <w:r w:rsidR="00A77C69" w:rsidRPr="008F1DE5">
              <w:rPr>
                <w:rFonts w:eastAsia="Times New Roman" w:cs="Arial"/>
                <w:bCs/>
                <w:color w:val="auto"/>
                <w:sz w:val="20"/>
                <w:szCs w:val="20"/>
              </w:rPr>
              <w:t xml:space="preserve">for the purposes of this request for </w:t>
            </w:r>
            <w:r>
              <w:rPr>
                <w:rFonts w:eastAsia="Times New Roman" w:cs="Arial"/>
                <w:bCs/>
                <w:color w:val="auto"/>
                <w:sz w:val="20"/>
                <w:szCs w:val="20"/>
              </w:rPr>
              <w:t>a</w:t>
            </w:r>
            <w:r w:rsidR="00A77C69" w:rsidRPr="008F1DE5">
              <w:rPr>
                <w:rFonts w:eastAsia="Times New Roman" w:cs="Arial"/>
                <w:bCs/>
                <w:color w:val="auto"/>
                <w:sz w:val="20"/>
                <w:szCs w:val="20"/>
              </w:rPr>
              <w:t>pplications, “local educational agencies” are defined as public schools and districts, private schools, and charter school</w:t>
            </w:r>
            <w:r w:rsidR="003D698A">
              <w:rPr>
                <w:rFonts w:eastAsia="Times New Roman" w:cs="Arial"/>
                <w:bCs/>
                <w:color w:val="auto"/>
                <w:sz w:val="20"/>
                <w:szCs w:val="20"/>
              </w:rPr>
              <w:t>)</w:t>
            </w:r>
            <w:r w:rsidR="00A77C69" w:rsidRPr="008F1DE5">
              <w:rPr>
                <w:rFonts w:eastAsia="Times New Roman" w:cs="Arial"/>
                <w:bCs/>
                <w:color w:val="auto"/>
                <w:sz w:val="20"/>
                <w:szCs w:val="20"/>
              </w:rPr>
              <w:t xml:space="preserve"> </w:t>
            </w:r>
          </w:p>
          <w:p w14:paraId="03A7443F" w14:textId="77777777" w:rsidR="008F1DE5" w:rsidRPr="008F1DE5" w:rsidRDefault="008F1DE5" w:rsidP="008F1DE5">
            <w:pPr>
              <w:pStyle w:val="ListParagraph"/>
              <w:ind w:left="345"/>
              <w:rPr>
                <w:rFonts w:eastAsia="Times New Roman" w:cs="Arial"/>
                <w:bCs/>
                <w:color w:val="auto"/>
                <w:sz w:val="20"/>
                <w:szCs w:val="20"/>
              </w:rPr>
            </w:pPr>
          </w:p>
          <w:p w14:paraId="08C3FB3A" w14:textId="5E40C8EB" w:rsidR="005F2A21" w:rsidRPr="008F1DE5" w:rsidRDefault="00E5206D" w:rsidP="008F1DE5">
            <w:pPr>
              <w:pStyle w:val="ListParagraph"/>
              <w:widowControl w:val="0"/>
              <w:numPr>
                <w:ilvl w:val="0"/>
                <w:numId w:val="63"/>
              </w:numPr>
              <w:spacing w:before="100" w:beforeAutospacing="1" w:after="100" w:afterAutospacing="1"/>
              <w:ind w:left="345"/>
              <w:rPr>
                <w:rFonts w:eastAsia="Times New Roman" w:cs="Arial"/>
                <w:color w:val="auto"/>
                <w:sz w:val="20"/>
                <w:szCs w:val="20"/>
              </w:rPr>
            </w:pPr>
            <w:r>
              <w:rPr>
                <w:rFonts w:eastAsia="Times New Roman" w:cs="Arial"/>
                <w:bCs/>
                <w:color w:val="auto"/>
                <w:sz w:val="20"/>
                <w:szCs w:val="20"/>
              </w:rPr>
              <w:t>S</w:t>
            </w:r>
            <w:r w:rsidR="00807D58">
              <w:rPr>
                <w:rFonts w:eastAsia="Times New Roman" w:cs="Arial"/>
                <w:bCs/>
                <w:color w:val="auto"/>
                <w:sz w:val="20"/>
                <w:szCs w:val="20"/>
              </w:rPr>
              <w:t xml:space="preserve">chools where students </w:t>
            </w:r>
            <w:r w:rsidR="005F2A21" w:rsidRPr="008F1DE5">
              <w:rPr>
                <w:rFonts w:eastAsia="Times New Roman" w:cs="Arial"/>
                <w:bCs/>
                <w:color w:val="auto"/>
                <w:sz w:val="20"/>
                <w:szCs w:val="20"/>
              </w:rPr>
              <w:t xml:space="preserve">are a recipient of </w:t>
            </w:r>
            <w:r w:rsidR="00132639" w:rsidRPr="008F1DE5">
              <w:rPr>
                <w:rFonts w:eastAsia="Times New Roman" w:cs="Arial"/>
                <w:bCs/>
                <w:color w:val="auto"/>
                <w:sz w:val="20"/>
                <w:szCs w:val="20"/>
              </w:rPr>
              <w:t>a school intervention grant</w:t>
            </w:r>
            <w:r w:rsidR="00807D58">
              <w:rPr>
                <w:rFonts w:eastAsia="Times New Roman" w:cs="Arial"/>
                <w:bCs/>
                <w:color w:val="auto"/>
                <w:sz w:val="20"/>
                <w:szCs w:val="20"/>
              </w:rPr>
              <w:t>s</w:t>
            </w:r>
          </w:p>
          <w:p w14:paraId="48A25371" w14:textId="795D7F1C" w:rsidR="00934D47" w:rsidRDefault="00A77C69" w:rsidP="00934D47">
            <w:pPr>
              <w:widowControl w:val="0"/>
              <w:rPr>
                <w:rFonts w:eastAsia="Times New Roman" w:cs="Arial"/>
                <w:b/>
                <w:bCs/>
                <w:color w:val="auto"/>
                <w:sz w:val="20"/>
                <w:szCs w:val="20"/>
              </w:rPr>
            </w:pPr>
            <w:r w:rsidRPr="00AE2248">
              <w:rPr>
                <w:rFonts w:eastAsia="Times New Roman" w:cs="Arial"/>
                <w:b/>
                <w:bCs/>
                <w:color w:val="auto"/>
                <w:sz w:val="20"/>
                <w:szCs w:val="20"/>
              </w:rPr>
              <w:t xml:space="preserve">A complete List of Eligible Schools, as of </w:t>
            </w:r>
            <w:r w:rsidR="00BB661F">
              <w:rPr>
                <w:rFonts w:eastAsia="Times New Roman" w:cs="Arial"/>
                <w:b/>
                <w:bCs/>
                <w:color w:val="auto"/>
                <w:sz w:val="20"/>
                <w:szCs w:val="20"/>
              </w:rPr>
              <w:t>June</w:t>
            </w:r>
            <w:r w:rsidRPr="00AE2248">
              <w:rPr>
                <w:rFonts w:eastAsia="Times New Roman" w:cs="Arial"/>
                <w:b/>
                <w:bCs/>
                <w:color w:val="auto"/>
                <w:sz w:val="20"/>
                <w:szCs w:val="20"/>
              </w:rPr>
              <w:t xml:space="preserve"> 1</w:t>
            </w:r>
            <w:r w:rsidR="00BB661F">
              <w:rPr>
                <w:rFonts w:eastAsia="Times New Roman" w:cs="Arial"/>
                <w:b/>
                <w:bCs/>
                <w:color w:val="auto"/>
                <w:sz w:val="20"/>
                <w:szCs w:val="20"/>
              </w:rPr>
              <w:t>9</w:t>
            </w:r>
            <w:r w:rsidRPr="00AE2248">
              <w:rPr>
                <w:rFonts w:eastAsia="Times New Roman" w:cs="Arial"/>
                <w:b/>
                <w:bCs/>
                <w:color w:val="auto"/>
                <w:sz w:val="20"/>
                <w:szCs w:val="20"/>
              </w:rPr>
              <w:t>, 201</w:t>
            </w:r>
            <w:r w:rsidR="00BB661F">
              <w:rPr>
                <w:rFonts w:eastAsia="Times New Roman" w:cs="Arial"/>
                <w:b/>
                <w:bCs/>
                <w:color w:val="auto"/>
                <w:sz w:val="20"/>
                <w:szCs w:val="20"/>
              </w:rPr>
              <w:t>8</w:t>
            </w:r>
            <w:r w:rsidRPr="00AE2248">
              <w:rPr>
                <w:rFonts w:eastAsia="Times New Roman" w:cs="Arial"/>
                <w:b/>
                <w:bCs/>
                <w:color w:val="auto"/>
                <w:sz w:val="20"/>
                <w:szCs w:val="20"/>
              </w:rPr>
              <w:t xml:space="preserve"> can be located at the following link: </w:t>
            </w:r>
            <w:bookmarkEnd w:id="2"/>
            <w:r w:rsidR="00C56486">
              <w:rPr>
                <w:rFonts w:eastAsia="Times New Roman" w:cs="Arial"/>
                <w:b/>
                <w:bCs/>
                <w:sz w:val="20"/>
                <w:szCs w:val="20"/>
              </w:rPr>
              <w:fldChar w:fldCharType="begin"/>
            </w:r>
            <w:r w:rsidR="00C56486">
              <w:rPr>
                <w:rFonts w:eastAsia="Times New Roman" w:cs="Arial"/>
                <w:b/>
                <w:bCs/>
                <w:sz w:val="20"/>
                <w:szCs w:val="20"/>
              </w:rPr>
              <w:instrText xml:space="preserve"> HYPERLINK "</w:instrText>
            </w:r>
            <w:r w:rsidR="00C56486" w:rsidRPr="00C56486">
              <w:rPr>
                <w:rFonts w:eastAsia="Times New Roman" w:cs="Arial"/>
                <w:b/>
                <w:bCs/>
                <w:color w:val="auto"/>
                <w:sz w:val="20"/>
                <w:szCs w:val="20"/>
              </w:rPr>
              <w:instrText>https://www.education.pa.gov/Teachers%20-%20Administrators/Federal%20Programs/Pages/2018-2019-School-Buildings.aspx</w:instrText>
            </w:r>
            <w:r w:rsidR="00C56486" w:rsidRPr="000E4B5F">
              <w:rPr>
                <w:rFonts w:eastAsia="Times New Roman" w:cs="Arial"/>
                <w:b/>
                <w:bCs/>
                <w:color w:val="2318B4"/>
                <w:sz w:val="20"/>
                <w:szCs w:val="20"/>
              </w:rPr>
              <w:instrText xml:space="preserve">" </w:instrText>
            </w:r>
            <w:r w:rsidR="00C56486">
              <w:rPr>
                <w:rFonts w:eastAsia="Times New Roman" w:cs="Arial"/>
                <w:b/>
                <w:bCs/>
                <w:color w:val="2318B4"/>
                <w:sz w:val="20"/>
                <w:szCs w:val="20"/>
              </w:rPr>
              <w:fldChar w:fldCharType="separate"/>
            </w:r>
            <w:r w:rsidR="00C56486" w:rsidRPr="00247E72">
              <w:rPr>
                <w:rStyle w:val="Hyperlink"/>
                <w:rFonts w:eastAsia="Times New Roman" w:cs="Arial"/>
                <w:b/>
                <w:bCs/>
                <w:sz w:val="20"/>
                <w:szCs w:val="20"/>
              </w:rPr>
              <w:t>https://www.education.pa.gov/Teachers%20-%20Administrators/Federal%20Programs/Pages/2018-2019-School-Buildings.aspx</w:t>
            </w:r>
            <w:r w:rsidR="00C56486">
              <w:rPr>
                <w:rFonts w:eastAsia="Times New Roman" w:cs="Arial"/>
                <w:b/>
                <w:bCs/>
                <w:sz w:val="20"/>
                <w:szCs w:val="20"/>
              </w:rPr>
              <w:fldChar w:fldCharType="end"/>
            </w:r>
          </w:p>
          <w:p w14:paraId="08113660" w14:textId="77777777" w:rsidR="00BB661F" w:rsidRDefault="00BB661F" w:rsidP="00934D47">
            <w:pPr>
              <w:widowControl w:val="0"/>
              <w:rPr>
                <w:rFonts w:eastAsia="Times New Roman" w:cs="Arial"/>
                <w:color w:val="auto"/>
                <w:sz w:val="20"/>
                <w:szCs w:val="20"/>
              </w:rPr>
            </w:pPr>
          </w:p>
          <w:p w14:paraId="6E412965" w14:textId="7668C532" w:rsidR="00934D47" w:rsidRPr="00AE2248" w:rsidRDefault="00934D47" w:rsidP="00934D47">
            <w:pPr>
              <w:widowControl w:val="0"/>
              <w:rPr>
                <w:rFonts w:eastAsia="Times New Roman" w:cs="Arial"/>
                <w:color w:val="auto"/>
                <w:sz w:val="20"/>
                <w:szCs w:val="20"/>
              </w:rPr>
            </w:pPr>
            <w:r w:rsidRPr="00AE2248">
              <w:rPr>
                <w:rFonts w:eastAsia="Times New Roman" w:cs="Arial"/>
                <w:color w:val="auto"/>
                <w:sz w:val="20"/>
                <w:szCs w:val="20"/>
              </w:rPr>
              <w:t xml:space="preserve">All programs must be implemented through a partnership that includes at least one (1) </w:t>
            </w:r>
            <w:r w:rsidR="00E5206D">
              <w:rPr>
                <w:rFonts w:eastAsia="Times New Roman" w:cs="Arial"/>
                <w:color w:val="auto"/>
                <w:sz w:val="20"/>
                <w:szCs w:val="20"/>
              </w:rPr>
              <w:t>LEA</w:t>
            </w:r>
            <w:r w:rsidRPr="00AE2248">
              <w:rPr>
                <w:rFonts w:eastAsia="Times New Roman" w:cs="Arial"/>
                <w:color w:val="auto"/>
                <w:sz w:val="20"/>
                <w:szCs w:val="20"/>
              </w:rPr>
              <w:t xml:space="preserve"> receiving funds under part A of Title I and at least one (1) nonprofit agency, city or county government agency, faith-based organization, institution of higher education, Indian tribe or tribal organization, or for-profit corporation with a demonstrated record of success in designing and implementing before school, after school, summer learning, or expanded learning time activities.</w:t>
            </w:r>
          </w:p>
          <w:p w14:paraId="68466359" w14:textId="76E44736" w:rsidR="00A77C69" w:rsidRPr="00AE2248" w:rsidRDefault="00A77C69" w:rsidP="00A77C69">
            <w:pPr>
              <w:widowControl w:val="0"/>
              <w:spacing w:before="100" w:beforeAutospacing="1" w:after="100" w:afterAutospacing="1"/>
              <w:rPr>
                <w:rFonts w:eastAsia="Times New Roman" w:cs="Arial"/>
                <w:b/>
                <w:bCs/>
                <w:color w:val="auto"/>
                <w:sz w:val="20"/>
                <w:szCs w:val="20"/>
              </w:rPr>
            </w:pPr>
          </w:p>
        </w:tc>
      </w:tr>
      <w:tr w:rsidR="00A77C69" w:rsidRPr="00AE2248" w14:paraId="0298C8CA" w14:textId="77777777" w:rsidTr="00046E85">
        <w:trPr>
          <w:cantSplit/>
          <w:trHeight w:val="20"/>
        </w:trPr>
        <w:tc>
          <w:tcPr>
            <w:tcW w:w="0" w:type="auto"/>
            <w:tcBorders>
              <w:bottom w:val="nil"/>
            </w:tcBorders>
            <w:shd w:val="clear" w:color="auto" w:fill="DAEEF3" w:themeFill="accent5" w:themeFillTint="33"/>
          </w:tcPr>
          <w:p w14:paraId="0A95CEB6" w14:textId="7A5E8055" w:rsidR="00A77C69" w:rsidRPr="00AE2248" w:rsidRDefault="00C62149" w:rsidP="00A77C69">
            <w:pPr>
              <w:widowControl w:val="0"/>
              <w:rPr>
                <w:rFonts w:eastAsia="Times New Roman" w:cs="Arial"/>
                <w:b/>
                <w:color w:val="auto"/>
                <w:sz w:val="20"/>
                <w:szCs w:val="20"/>
              </w:rPr>
            </w:pPr>
            <w:r>
              <w:rPr>
                <w:rFonts w:eastAsia="Times New Roman" w:cs="Arial"/>
                <w:b/>
                <w:color w:val="auto"/>
                <w:sz w:val="20"/>
                <w:szCs w:val="20"/>
              </w:rPr>
              <w:lastRenderedPageBreak/>
              <w:t>GRANT AWARD</w:t>
            </w:r>
          </w:p>
        </w:tc>
        <w:tc>
          <w:tcPr>
            <w:tcW w:w="7656" w:type="dxa"/>
            <w:tcBorders>
              <w:bottom w:val="nil"/>
            </w:tcBorders>
            <w:shd w:val="clear" w:color="auto" w:fill="DAEEF3" w:themeFill="accent5" w:themeFillTint="33"/>
          </w:tcPr>
          <w:p w14:paraId="1E91CE9E" w14:textId="1633CC69" w:rsidR="004F0732" w:rsidRDefault="00A77C69" w:rsidP="00C62149">
            <w:pPr>
              <w:widowControl w:val="0"/>
              <w:autoSpaceDE w:val="0"/>
              <w:autoSpaceDN w:val="0"/>
              <w:adjustRightInd w:val="0"/>
              <w:rPr>
                <w:rFonts w:eastAsia="Times New Roman" w:cs="Arial"/>
                <w:color w:val="auto"/>
                <w:sz w:val="20"/>
                <w:szCs w:val="20"/>
              </w:rPr>
            </w:pPr>
            <w:r w:rsidRPr="00AE2248">
              <w:rPr>
                <w:rFonts w:cs="Arial"/>
                <w:color w:val="auto"/>
                <w:sz w:val="20"/>
                <w:szCs w:val="20"/>
              </w:rPr>
              <w:t>PDE will have approximately $</w:t>
            </w:r>
            <w:r w:rsidR="00F156CA">
              <w:rPr>
                <w:rFonts w:cs="Arial"/>
                <w:color w:val="auto"/>
                <w:sz w:val="20"/>
                <w:szCs w:val="20"/>
              </w:rPr>
              <w:t>23</w:t>
            </w:r>
            <w:r w:rsidRPr="00AE2248">
              <w:rPr>
                <w:rFonts w:cs="Arial"/>
                <w:color w:val="auto"/>
                <w:sz w:val="20"/>
                <w:szCs w:val="20"/>
              </w:rPr>
              <w:t xml:space="preserve"> million available for Cohort </w:t>
            </w:r>
            <w:r w:rsidR="00D90E71">
              <w:rPr>
                <w:rFonts w:cs="Arial"/>
                <w:color w:val="auto"/>
                <w:sz w:val="20"/>
                <w:szCs w:val="20"/>
              </w:rPr>
              <w:t>10</w:t>
            </w:r>
            <w:r w:rsidRPr="00AE2248">
              <w:rPr>
                <w:rFonts w:cs="Arial"/>
                <w:color w:val="auto"/>
                <w:sz w:val="20"/>
                <w:szCs w:val="20"/>
              </w:rPr>
              <w:t xml:space="preserve"> grants.</w:t>
            </w:r>
            <w:r w:rsidR="00261C01" w:rsidRPr="00AE2248">
              <w:rPr>
                <w:rFonts w:eastAsia="Times New Roman" w:cs="Arial"/>
                <w:color w:val="auto"/>
                <w:sz w:val="20"/>
                <w:szCs w:val="20"/>
              </w:rPr>
              <w:t xml:space="preserve"> Annual grant awards will range from a minimum of $</w:t>
            </w:r>
            <w:r w:rsidR="00F06C64">
              <w:rPr>
                <w:rFonts w:eastAsia="Times New Roman" w:cs="Arial"/>
                <w:color w:val="auto"/>
                <w:sz w:val="20"/>
                <w:szCs w:val="20"/>
              </w:rPr>
              <w:t>50</w:t>
            </w:r>
            <w:r w:rsidR="00261C01" w:rsidRPr="00AE2248">
              <w:rPr>
                <w:rFonts w:eastAsia="Times New Roman" w:cs="Arial"/>
                <w:color w:val="auto"/>
                <w:sz w:val="20"/>
                <w:szCs w:val="20"/>
              </w:rPr>
              <w:t>,000 to a maximum of $</w:t>
            </w:r>
            <w:r w:rsidR="00F06C64">
              <w:rPr>
                <w:rFonts w:eastAsia="Times New Roman" w:cs="Arial"/>
                <w:color w:val="auto"/>
                <w:sz w:val="20"/>
                <w:szCs w:val="20"/>
              </w:rPr>
              <w:t>4</w:t>
            </w:r>
            <w:r w:rsidR="0057532C">
              <w:rPr>
                <w:rFonts w:eastAsia="Times New Roman" w:cs="Arial"/>
                <w:color w:val="auto"/>
                <w:sz w:val="20"/>
                <w:szCs w:val="20"/>
              </w:rPr>
              <w:t>00</w:t>
            </w:r>
            <w:r w:rsidR="00261C01" w:rsidRPr="00AE2248">
              <w:rPr>
                <w:rFonts w:eastAsia="Times New Roman" w:cs="Arial"/>
                <w:color w:val="auto"/>
                <w:sz w:val="20"/>
                <w:szCs w:val="20"/>
              </w:rPr>
              <w:t xml:space="preserve">,000 per year. Districts applying for multiple grants will be limited to a maximum of six annual awards per LEA to provide services in different schools </w:t>
            </w:r>
            <w:r w:rsidR="00261C01">
              <w:rPr>
                <w:rFonts w:eastAsia="Times New Roman" w:cs="Arial"/>
                <w:color w:val="auto"/>
                <w:sz w:val="20"/>
                <w:szCs w:val="20"/>
              </w:rPr>
              <w:t>which currently do not receive 21</w:t>
            </w:r>
            <w:r w:rsidR="00E5206D">
              <w:rPr>
                <w:rFonts w:eastAsia="Times New Roman" w:cs="Arial"/>
                <w:color w:val="auto"/>
                <w:sz w:val="20"/>
                <w:szCs w:val="20"/>
              </w:rPr>
              <w:t>st</w:t>
            </w:r>
            <w:r w:rsidR="00261C01">
              <w:rPr>
                <w:rFonts w:eastAsia="Times New Roman" w:cs="Arial"/>
                <w:color w:val="auto"/>
                <w:sz w:val="20"/>
                <w:szCs w:val="20"/>
              </w:rPr>
              <w:t xml:space="preserve"> CCLC funding </w:t>
            </w:r>
            <w:r w:rsidR="00261C01" w:rsidRPr="00AE2248">
              <w:rPr>
                <w:rFonts w:eastAsia="Times New Roman" w:cs="Arial"/>
                <w:color w:val="auto"/>
                <w:sz w:val="20"/>
                <w:szCs w:val="20"/>
              </w:rPr>
              <w:t xml:space="preserve">within a given district. </w:t>
            </w:r>
          </w:p>
          <w:p w14:paraId="3BDAB9B8" w14:textId="77777777" w:rsidR="004F0732" w:rsidRDefault="004F0732" w:rsidP="00C62149">
            <w:pPr>
              <w:widowControl w:val="0"/>
              <w:autoSpaceDE w:val="0"/>
              <w:autoSpaceDN w:val="0"/>
              <w:adjustRightInd w:val="0"/>
              <w:rPr>
                <w:rFonts w:eastAsia="Times New Roman" w:cs="Arial"/>
                <w:color w:val="auto"/>
                <w:sz w:val="20"/>
                <w:szCs w:val="20"/>
              </w:rPr>
            </w:pPr>
          </w:p>
          <w:p w14:paraId="762EEA3A" w14:textId="0FFE01A5" w:rsidR="00C62149" w:rsidRPr="004F0732" w:rsidRDefault="00C62149" w:rsidP="00C62149">
            <w:pPr>
              <w:widowControl w:val="0"/>
              <w:autoSpaceDE w:val="0"/>
              <w:autoSpaceDN w:val="0"/>
              <w:adjustRightInd w:val="0"/>
              <w:rPr>
                <w:rFonts w:eastAsia="Times New Roman" w:cs="Arial"/>
                <w:color w:val="auto"/>
                <w:sz w:val="20"/>
                <w:szCs w:val="20"/>
              </w:rPr>
            </w:pPr>
            <w:r w:rsidRPr="001B0C8D">
              <w:rPr>
                <w:rFonts w:cs="Arial"/>
                <w:color w:val="auto"/>
                <w:sz w:val="20"/>
                <w:szCs w:val="20"/>
              </w:rPr>
              <w:t xml:space="preserve">Programs that propose to provide both school year and summer programming are more powerful for results and data; therefore, </w:t>
            </w:r>
            <w:r w:rsidRPr="001B0C8D">
              <w:rPr>
                <w:rFonts w:cs="Arial"/>
                <w:b/>
                <w:bCs/>
                <w:color w:val="auto"/>
                <w:sz w:val="20"/>
                <w:szCs w:val="20"/>
              </w:rPr>
              <w:t xml:space="preserve">no funds </w:t>
            </w:r>
            <w:r w:rsidRPr="001B0C8D">
              <w:rPr>
                <w:rFonts w:cs="Arial"/>
                <w:color w:val="auto"/>
                <w:sz w:val="20"/>
                <w:szCs w:val="20"/>
              </w:rPr>
              <w:t xml:space="preserve">will be available for </w:t>
            </w:r>
            <w:r w:rsidRPr="001B0C8D">
              <w:rPr>
                <w:rFonts w:cs="Arial"/>
                <w:b/>
                <w:bCs/>
                <w:color w:val="auto"/>
                <w:sz w:val="20"/>
                <w:szCs w:val="20"/>
              </w:rPr>
              <w:t>summer-only applicants</w:t>
            </w:r>
            <w:r w:rsidRPr="001B0C8D">
              <w:rPr>
                <w:rFonts w:cs="Arial"/>
                <w:bCs/>
                <w:color w:val="auto"/>
                <w:sz w:val="20"/>
                <w:szCs w:val="20"/>
              </w:rPr>
              <w:t>. Regardless of the size of the grant, proposed costs must be reasonable and necessary to carry out the program’s purposes and objectives.</w:t>
            </w:r>
          </w:p>
          <w:p w14:paraId="3027D164" w14:textId="5AB0354D" w:rsidR="004F0732" w:rsidRPr="00AE2248" w:rsidRDefault="004F0732" w:rsidP="00A77C69">
            <w:pPr>
              <w:widowControl w:val="0"/>
              <w:autoSpaceDE w:val="0"/>
              <w:autoSpaceDN w:val="0"/>
              <w:adjustRightInd w:val="0"/>
              <w:rPr>
                <w:rFonts w:eastAsia="Times New Roman" w:cs="Arial"/>
                <w:color w:val="auto"/>
                <w:sz w:val="20"/>
                <w:szCs w:val="20"/>
              </w:rPr>
            </w:pPr>
          </w:p>
        </w:tc>
      </w:tr>
      <w:tr w:rsidR="00A77C69" w:rsidRPr="00AE2248" w14:paraId="38408147" w14:textId="77777777" w:rsidTr="00046E85">
        <w:trPr>
          <w:cantSplit/>
          <w:trHeight w:val="20"/>
        </w:trPr>
        <w:tc>
          <w:tcPr>
            <w:tcW w:w="0" w:type="auto"/>
            <w:tcBorders>
              <w:top w:val="nil"/>
              <w:bottom w:val="nil"/>
              <w:right w:val="nil"/>
            </w:tcBorders>
            <w:shd w:val="clear" w:color="auto" w:fill="DAEEF3" w:themeFill="accent5" w:themeFillTint="33"/>
          </w:tcPr>
          <w:p w14:paraId="2D0382C7"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t>COST PER PUPIL</w:t>
            </w:r>
          </w:p>
        </w:tc>
        <w:tc>
          <w:tcPr>
            <w:tcW w:w="7656" w:type="dxa"/>
            <w:tcBorders>
              <w:top w:val="nil"/>
              <w:left w:val="nil"/>
              <w:bottom w:val="nil"/>
            </w:tcBorders>
            <w:shd w:val="clear" w:color="auto" w:fill="DAEEF3" w:themeFill="accent5" w:themeFillTint="33"/>
          </w:tcPr>
          <w:p w14:paraId="154A784F" w14:textId="2E7A251A" w:rsidR="00A77C69" w:rsidRDefault="00A77C69" w:rsidP="004F0732">
            <w:pPr>
              <w:widowControl w:val="0"/>
              <w:rPr>
                <w:rFonts w:eastAsia="Times New Roman" w:cs="Arial"/>
                <w:color w:val="auto"/>
                <w:sz w:val="20"/>
                <w:szCs w:val="20"/>
              </w:rPr>
            </w:pPr>
            <w:r w:rsidRPr="00AE2248">
              <w:rPr>
                <w:rFonts w:cs="Arial"/>
                <w:color w:val="auto"/>
                <w:sz w:val="20"/>
                <w:szCs w:val="20"/>
              </w:rPr>
              <w:t>Requests for funding should be based upon a maximum per pupil cost of $</w:t>
            </w:r>
            <w:r w:rsidR="00F06C64">
              <w:rPr>
                <w:rFonts w:cs="Arial"/>
                <w:color w:val="auto"/>
                <w:sz w:val="20"/>
                <w:szCs w:val="20"/>
              </w:rPr>
              <w:t>1,20</w:t>
            </w:r>
            <w:r w:rsidR="0057532C">
              <w:rPr>
                <w:rFonts w:cs="Arial"/>
                <w:color w:val="auto"/>
                <w:sz w:val="20"/>
                <w:szCs w:val="20"/>
              </w:rPr>
              <w:t>0</w:t>
            </w:r>
            <w:r w:rsidRPr="00AE2248">
              <w:rPr>
                <w:rFonts w:cs="Arial"/>
                <w:color w:val="auto"/>
                <w:sz w:val="20"/>
                <w:szCs w:val="20"/>
              </w:rPr>
              <w:t xml:space="preserve"> - $</w:t>
            </w:r>
            <w:r w:rsidR="00F06C64">
              <w:rPr>
                <w:rFonts w:cs="Arial"/>
                <w:color w:val="auto"/>
                <w:sz w:val="20"/>
                <w:szCs w:val="20"/>
              </w:rPr>
              <w:t>1,500</w:t>
            </w:r>
            <w:r w:rsidRPr="00AE2248">
              <w:rPr>
                <w:rFonts w:cs="Arial"/>
                <w:color w:val="auto"/>
                <w:sz w:val="20"/>
                <w:szCs w:val="20"/>
              </w:rPr>
              <w:t>, which includes administrative and transportation costs. Applicants with cost per pupil rates above the recommended $</w:t>
            </w:r>
            <w:r w:rsidR="00F06C64">
              <w:rPr>
                <w:rFonts w:cs="Arial"/>
                <w:color w:val="auto"/>
                <w:sz w:val="20"/>
                <w:szCs w:val="20"/>
              </w:rPr>
              <w:t>1,200</w:t>
            </w:r>
            <w:r w:rsidRPr="00AE2248">
              <w:rPr>
                <w:rFonts w:cs="Arial"/>
                <w:color w:val="auto"/>
                <w:sz w:val="20"/>
                <w:szCs w:val="20"/>
              </w:rPr>
              <w:t>-$</w:t>
            </w:r>
            <w:r w:rsidR="00F06C64">
              <w:rPr>
                <w:rFonts w:cs="Arial"/>
                <w:color w:val="auto"/>
                <w:sz w:val="20"/>
                <w:szCs w:val="20"/>
              </w:rPr>
              <w:t>1,500</w:t>
            </w:r>
            <w:r w:rsidRPr="00AE2248">
              <w:rPr>
                <w:rFonts w:cs="Arial"/>
                <w:color w:val="auto"/>
                <w:sz w:val="20"/>
                <w:szCs w:val="20"/>
              </w:rPr>
              <w:t xml:space="preserve"> must provide additional justification for the need for the funds that exceed the recommended cost per pupil. The maximum number of students to be served will range from </w:t>
            </w:r>
            <w:r w:rsidR="002A31B7">
              <w:rPr>
                <w:rFonts w:cs="Arial"/>
                <w:color w:val="auto"/>
                <w:sz w:val="20"/>
                <w:szCs w:val="20"/>
              </w:rPr>
              <w:t>32</w:t>
            </w:r>
            <w:r w:rsidRPr="00AE2248">
              <w:rPr>
                <w:rFonts w:cs="Arial"/>
                <w:color w:val="auto"/>
                <w:sz w:val="20"/>
                <w:szCs w:val="20"/>
              </w:rPr>
              <w:t>-</w:t>
            </w:r>
            <w:r w:rsidR="00CC35C3">
              <w:rPr>
                <w:rFonts w:cs="Arial"/>
                <w:color w:val="auto"/>
                <w:sz w:val="20"/>
                <w:szCs w:val="20"/>
              </w:rPr>
              <w:t>38</w:t>
            </w:r>
            <w:r w:rsidRPr="00AE2248">
              <w:rPr>
                <w:rFonts w:cs="Arial"/>
                <w:color w:val="auto"/>
                <w:sz w:val="20"/>
                <w:szCs w:val="20"/>
              </w:rPr>
              <w:t xml:space="preserve"> students with an award request of $</w:t>
            </w:r>
            <w:r w:rsidR="00F06C64">
              <w:rPr>
                <w:rFonts w:cs="Arial"/>
                <w:color w:val="auto"/>
                <w:sz w:val="20"/>
                <w:szCs w:val="20"/>
              </w:rPr>
              <w:t>50</w:t>
            </w:r>
            <w:r w:rsidRPr="00AE2248">
              <w:rPr>
                <w:rFonts w:cs="Arial"/>
                <w:color w:val="auto"/>
                <w:sz w:val="20"/>
                <w:szCs w:val="20"/>
              </w:rPr>
              <w:t xml:space="preserve">,000 to </w:t>
            </w:r>
            <w:r w:rsidR="00CC35C3">
              <w:rPr>
                <w:rFonts w:cs="Arial"/>
                <w:color w:val="auto"/>
                <w:sz w:val="20"/>
                <w:szCs w:val="20"/>
              </w:rPr>
              <w:t>26</w:t>
            </w:r>
            <w:r w:rsidR="00F06C64">
              <w:rPr>
                <w:rFonts w:cs="Arial"/>
                <w:color w:val="auto"/>
                <w:sz w:val="20"/>
                <w:szCs w:val="20"/>
              </w:rPr>
              <w:t>6</w:t>
            </w:r>
            <w:r w:rsidRPr="00AE2248">
              <w:rPr>
                <w:rFonts w:cs="Arial"/>
                <w:color w:val="auto"/>
                <w:sz w:val="20"/>
                <w:szCs w:val="20"/>
              </w:rPr>
              <w:t>-</w:t>
            </w:r>
            <w:r w:rsidR="00CC35C3">
              <w:rPr>
                <w:rFonts w:cs="Arial"/>
                <w:color w:val="auto"/>
                <w:sz w:val="20"/>
                <w:szCs w:val="20"/>
              </w:rPr>
              <w:t>3</w:t>
            </w:r>
            <w:r w:rsidR="00F06C64">
              <w:rPr>
                <w:rFonts w:cs="Arial"/>
                <w:color w:val="auto"/>
                <w:sz w:val="20"/>
                <w:szCs w:val="20"/>
              </w:rPr>
              <w:t>33</w:t>
            </w:r>
            <w:r w:rsidRPr="00AE2248">
              <w:rPr>
                <w:rFonts w:cs="Arial"/>
                <w:color w:val="auto"/>
                <w:sz w:val="20"/>
                <w:szCs w:val="20"/>
              </w:rPr>
              <w:t xml:space="preserve"> students with a request of $</w:t>
            </w:r>
            <w:r w:rsidR="00F06C64">
              <w:rPr>
                <w:rFonts w:cs="Arial"/>
                <w:color w:val="auto"/>
                <w:sz w:val="20"/>
                <w:szCs w:val="20"/>
              </w:rPr>
              <w:t>4</w:t>
            </w:r>
            <w:r w:rsidRPr="00AE2248">
              <w:rPr>
                <w:rFonts w:cs="Arial"/>
                <w:color w:val="auto"/>
                <w:sz w:val="20"/>
                <w:szCs w:val="20"/>
              </w:rPr>
              <w:t xml:space="preserve">00,000. The amount of funding requested must be reasonable and based upon the proposed number of students to be served. </w:t>
            </w:r>
            <w:r w:rsidRPr="00AE2248">
              <w:rPr>
                <w:rFonts w:eastAsia="Times New Roman" w:cs="Arial"/>
                <w:color w:val="auto"/>
                <w:sz w:val="20"/>
                <w:szCs w:val="20"/>
              </w:rPr>
              <w:t>The amount of 21</w:t>
            </w:r>
            <w:r w:rsidR="00E5206D">
              <w:rPr>
                <w:rFonts w:eastAsia="Times New Roman" w:cs="Arial"/>
                <w:color w:val="auto"/>
                <w:sz w:val="20"/>
                <w:szCs w:val="20"/>
              </w:rPr>
              <w:t>st</w:t>
            </w:r>
            <w:r w:rsidRPr="00AE2248">
              <w:rPr>
                <w:rFonts w:eastAsia="Times New Roman" w:cs="Arial"/>
                <w:color w:val="auto"/>
                <w:sz w:val="20"/>
                <w:szCs w:val="20"/>
              </w:rPr>
              <w:t xml:space="preserve"> CCLC funds requested divided by the maximum anticipated number of unduplicated students to be served between school year and summer must not exceed an annual amount of $</w:t>
            </w:r>
            <w:r w:rsidR="00CC1C4F">
              <w:rPr>
                <w:rFonts w:eastAsia="Times New Roman" w:cs="Arial"/>
                <w:color w:val="auto"/>
                <w:sz w:val="20"/>
                <w:szCs w:val="20"/>
              </w:rPr>
              <w:t>1,500</w:t>
            </w:r>
            <w:r w:rsidR="004F0732">
              <w:rPr>
                <w:rFonts w:eastAsia="Times New Roman" w:cs="Arial"/>
                <w:color w:val="auto"/>
                <w:sz w:val="20"/>
                <w:szCs w:val="20"/>
              </w:rPr>
              <w:t>.</w:t>
            </w:r>
          </w:p>
          <w:p w14:paraId="7ABCCE3A" w14:textId="52510579" w:rsidR="004F0732" w:rsidRPr="004F0732" w:rsidRDefault="004F0732" w:rsidP="004F0732">
            <w:pPr>
              <w:widowControl w:val="0"/>
              <w:rPr>
                <w:rFonts w:cs="Arial"/>
                <w:color w:val="auto"/>
                <w:sz w:val="20"/>
                <w:szCs w:val="20"/>
              </w:rPr>
            </w:pPr>
          </w:p>
        </w:tc>
      </w:tr>
      <w:tr w:rsidR="00A77C69" w:rsidRPr="00AE2248" w14:paraId="063DE9A4" w14:textId="77777777" w:rsidTr="00046E85">
        <w:trPr>
          <w:cantSplit/>
          <w:trHeight w:val="20"/>
        </w:trPr>
        <w:tc>
          <w:tcPr>
            <w:tcW w:w="0" w:type="auto"/>
            <w:tcBorders>
              <w:top w:val="nil"/>
            </w:tcBorders>
            <w:shd w:val="clear" w:color="auto" w:fill="DAEEF3" w:themeFill="accent5" w:themeFillTint="33"/>
          </w:tcPr>
          <w:p w14:paraId="1DAC6486" w14:textId="77777777" w:rsidR="00A77C69" w:rsidRPr="00AE2248" w:rsidRDefault="00A77C69" w:rsidP="00A77C69">
            <w:pPr>
              <w:widowControl w:val="0"/>
              <w:rPr>
                <w:rFonts w:eastAsia="Times New Roman" w:cs="Arial"/>
                <w:b/>
                <w:color w:val="auto"/>
                <w:sz w:val="20"/>
                <w:szCs w:val="20"/>
              </w:rPr>
            </w:pPr>
            <w:r w:rsidRPr="00AE2248">
              <w:rPr>
                <w:rFonts w:eastAsia="Times New Roman" w:cs="Arial"/>
                <w:b/>
                <w:color w:val="auto"/>
                <w:sz w:val="20"/>
                <w:szCs w:val="20"/>
              </w:rPr>
              <w:t>MANDATORY NOTICE OF INTENT</w:t>
            </w:r>
          </w:p>
        </w:tc>
        <w:tc>
          <w:tcPr>
            <w:tcW w:w="7656" w:type="dxa"/>
            <w:tcBorders>
              <w:top w:val="nil"/>
            </w:tcBorders>
            <w:shd w:val="clear" w:color="auto" w:fill="DAEEF3" w:themeFill="accent5" w:themeFillTint="33"/>
          </w:tcPr>
          <w:p w14:paraId="79993973" w14:textId="66CFA2A4" w:rsidR="00065C11" w:rsidRPr="00046E85" w:rsidRDefault="00046E85" w:rsidP="004F0732">
            <w:pPr>
              <w:widowControl w:val="0"/>
              <w:rPr>
                <w:rFonts w:eastAsia="Times New Roman" w:cs="Arial"/>
                <w:color w:val="auto"/>
                <w:sz w:val="20"/>
                <w:szCs w:val="20"/>
              </w:rPr>
            </w:pPr>
            <w:r w:rsidRPr="00046E85">
              <w:rPr>
                <w:rFonts w:cs="Arial"/>
                <w:color w:val="auto"/>
                <w:sz w:val="20"/>
                <w:szCs w:val="20"/>
              </w:rPr>
              <w:t xml:space="preserve">The Pennsylvania Department of Education </w:t>
            </w:r>
            <w:r w:rsidR="00E5206D">
              <w:rPr>
                <w:rFonts w:cs="Arial"/>
                <w:color w:val="auto"/>
                <w:sz w:val="20"/>
                <w:szCs w:val="20"/>
              </w:rPr>
              <w:t xml:space="preserve">(PDE) </w:t>
            </w:r>
            <w:r w:rsidRPr="00046E85">
              <w:rPr>
                <w:rFonts w:cs="Arial"/>
                <w:color w:val="auto"/>
                <w:sz w:val="20"/>
                <w:szCs w:val="20"/>
              </w:rPr>
              <w:t xml:space="preserve">requires all prospective applicants to submit a Notice of Intent to Apply to ensure a timely and thorough review and rating process.  The Notice of Intent must be submitted via email to N. Craig Scott at </w:t>
            </w:r>
            <w:hyperlink r:id="rId15" w:history="1">
              <w:r w:rsidRPr="00046E85">
                <w:rPr>
                  <w:rStyle w:val="Hyperlink"/>
                  <w:rFonts w:cs="Arial"/>
                  <w:sz w:val="20"/>
                  <w:szCs w:val="20"/>
                </w:rPr>
                <w:t>nscot@pa.gov</w:t>
              </w:r>
            </w:hyperlink>
            <w:r w:rsidRPr="00046E85">
              <w:rPr>
                <w:rFonts w:cs="Arial"/>
                <w:color w:val="auto"/>
                <w:sz w:val="20"/>
                <w:szCs w:val="20"/>
              </w:rPr>
              <w:t xml:space="preserve">.  The due date is </w:t>
            </w:r>
            <w:r w:rsidR="00E63A27">
              <w:rPr>
                <w:rFonts w:cs="Arial"/>
                <w:b/>
                <w:color w:val="auto"/>
                <w:sz w:val="20"/>
                <w:szCs w:val="20"/>
              </w:rPr>
              <w:t xml:space="preserve">February </w:t>
            </w:r>
            <w:r w:rsidR="002E679B">
              <w:rPr>
                <w:rFonts w:cs="Arial"/>
                <w:b/>
                <w:color w:val="auto"/>
                <w:sz w:val="20"/>
                <w:szCs w:val="20"/>
              </w:rPr>
              <w:t>8</w:t>
            </w:r>
            <w:r w:rsidR="00E63A27">
              <w:rPr>
                <w:rFonts w:cs="Arial"/>
                <w:b/>
                <w:color w:val="auto"/>
                <w:sz w:val="20"/>
                <w:szCs w:val="20"/>
              </w:rPr>
              <w:t>, 2019</w:t>
            </w:r>
            <w:r w:rsidRPr="00046E85">
              <w:rPr>
                <w:rFonts w:cs="Arial"/>
                <w:color w:val="auto"/>
                <w:sz w:val="20"/>
                <w:szCs w:val="20"/>
              </w:rPr>
              <w:t>.</w:t>
            </w:r>
          </w:p>
        </w:tc>
      </w:tr>
    </w:tbl>
    <w:p w14:paraId="48D1E70F" w14:textId="379A06C3" w:rsidR="00046E85" w:rsidRDefault="00046E85"/>
    <w:tbl>
      <w:tblPr>
        <w:tblStyle w:val="LightShading-Accent5"/>
        <w:tblW w:w="10260" w:type="dxa"/>
        <w:tblInd w:w="-515" w:type="dxa"/>
        <w:tblBorders>
          <w:top w:val="none" w:sz="0" w:space="0" w:color="auto"/>
          <w:bottom w:val="none" w:sz="0" w:space="0" w:color="auto"/>
        </w:tblBorders>
        <w:tblCellMar>
          <w:top w:w="43" w:type="dxa"/>
          <w:left w:w="115" w:type="dxa"/>
          <w:bottom w:w="43" w:type="dxa"/>
          <w:right w:w="115" w:type="dxa"/>
        </w:tblCellMar>
        <w:tblLook w:val="0620" w:firstRow="1" w:lastRow="0" w:firstColumn="0" w:lastColumn="0" w:noHBand="1" w:noVBand="1"/>
        <w:tblDescription w:val="21st Century Community Learning Centers Cohort 9"/>
      </w:tblPr>
      <w:tblGrid>
        <w:gridCol w:w="1730"/>
        <w:gridCol w:w="8554"/>
      </w:tblGrid>
      <w:tr w:rsidR="00A77C69" w:rsidRPr="00AE2248" w14:paraId="0E6C8EEE" w14:textId="77777777" w:rsidTr="00570A09">
        <w:trPr>
          <w:cnfStyle w:val="100000000000" w:firstRow="1" w:lastRow="0" w:firstColumn="0" w:lastColumn="0" w:oddVBand="0" w:evenVBand="0" w:oddHBand="0" w:evenHBand="0" w:firstRowFirstColumn="0" w:firstRowLastColumn="0" w:lastRowFirstColumn="0" w:lastRowLastColumn="0"/>
          <w:cantSplit/>
          <w:trHeight w:val="5987"/>
        </w:trPr>
        <w:tc>
          <w:tcPr>
            <w:tcW w:w="0" w:type="auto"/>
            <w:tcBorders>
              <w:top w:val="none" w:sz="0" w:space="0" w:color="auto"/>
              <w:left w:val="none" w:sz="0" w:space="0" w:color="auto"/>
              <w:bottom w:val="none" w:sz="0" w:space="0" w:color="auto"/>
              <w:right w:val="none" w:sz="0" w:space="0" w:color="auto"/>
            </w:tcBorders>
            <w:shd w:val="clear" w:color="auto" w:fill="DAEEF3" w:themeFill="accent5" w:themeFillTint="33"/>
          </w:tcPr>
          <w:p w14:paraId="1038EB9C" w14:textId="317AA327" w:rsidR="00A77C69" w:rsidRPr="008B6EF2" w:rsidRDefault="00A77C69" w:rsidP="00A77C69">
            <w:pPr>
              <w:rPr>
                <w:rFonts w:eastAsia="Times New Roman"/>
                <w:color w:val="auto"/>
                <w:sz w:val="20"/>
              </w:rPr>
            </w:pPr>
            <w:r w:rsidRPr="008B6EF2">
              <w:rPr>
                <w:rFonts w:eastAsia="Times New Roman"/>
                <w:color w:val="auto"/>
                <w:sz w:val="20"/>
              </w:rPr>
              <w:lastRenderedPageBreak/>
              <w:t>DUE DATE AND SUBMISSION INSTRUCTIONS</w:t>
            </w:r>
          </w:p>
        </w:tc>
        <w:tc>
          <w:tcPr>
            <w:tcW w:w="7656" w:type="dxa"/>
            <w:tcBorders>
              <w:top w:val="none" w:sz="0" w:space="0" w:color="auto"/>
              <w:left w:val="none" w:sz="0" w:space="0" w:color="auto"/>
              <w:bottom w:val="none" w:sz="0" w:space="0" w:color="auto"/>
              <w:right w:val="none" w:sz="0" w:space="0" w:color="auto"/>
            </w:tcBorders>
            <w:shd w:val="clear" w:color="auto" w:fill="DAEEF3" w:themeFill="accent5" w:themeFillTint="33"/>
          </w:tcPr>
          <w:p w14:paraId="1C817FD3" w14:textId="524C533D" w:rsidR="00A77C69" w:rsidRPr="008B6EF2" w:rsidRDefault="00A77C69" w:rsidP="00A77C69">
            <w:pPr>
              <w:widowControl w:val="0"/>
              <w:tabs>
                <w:tab w:val="left" w:pos="720"/>
              </w:tabs>
              <w:rPr>
                <w:rFonts w:cs="Arial"/>
                <w:b w:val="0"/>
                <w:color w:val="auto"/>
                <w:sz w:val="20"/>
                <w:szCs w:val="20"/>
              </w:rPr>
            </w:pPr>
            <w:r w:rsidRPr="008B6EF2">
              <w:rPr>
                <w:rFonts w:eastAsia="Times New Roman" w:cs="Arial"/>
                <w:b w:val="0"/>
                <w:color w:val="auto"/>
                <w:sz w:val="20"/>
                <w:szCs w:val="20"/>
              </w:rPr>
              <w:t xml:space="preserve">The due date for application packet submissions is noon, </w:t>
            </w:r>
            <w:r w:rsidR="008D077C">
              <w:rPr>
                <w:rFonts w:cs="Arial"/>
                <w:color w:val="auto"/>
                <w:sz w:val="20"/>
                <w:szCs w:val="20"/>
              </w:rPr>
              <w:t>March 5</w:t>
            </w:r>
            <w:r w:rsidR="00E63A27" w:rsidRPr="00E63A27">
              <w:rPr>
                <w:rFonts w:cs="Arial"/>
                <w:color w:val="auto"/>
                <w:sz w:val="20"/>
                <w:szCs w:val="20"/>
              </w:rPr>
              <w:t>, 2019</w:t>
            </w:r>
            <w:r w:rsidRPr="008B6EF2">
              <w:rPr>
                <w:rFonts w:cs="Arial"/>
                <w:b w:val="0"/>
                <w:color w:val="auto"/>
                <w:sz w:val="20"/>
                <w:szCs w:val="20"/>
              </w:rPr>
              <w:t xml:space="preserve">. All paper applications with attachments for </w:t>
            </w:r>
            <w:r w:rsidRPr="008B6EF2">
              <w:rPr>
                <w:rFonts w:cs="Arial"/>
                <w:b w:val="0"/>
                <w:bCs w:val="0"/>
                <w:color w:val="auto"/>
                <w:sz w:val="20"/>
                <w:szCs w:val="20"/>
              </w:rPr>
              <w:t>21st</w:t>
            </w:r>
            <w:r w:rsidRPr="008B6EF2" w:rsidDel="00DE0A11">
              <w:rPr>
                <w:rFonts w:cs="Arial"/>
                <w:b w:val="0"/>
                <w:color w:val="auto"/>
                <w:sz w:val="20"/>
                <w:szCs w:val="20"/>
              </w:rPr>
              <w:t xml:space="preserve"> </w:t>
            </w:r>
            <w:r w:rsidRPr="008B6EF2">
              <w:rPr>
                <w:rFonts w:cs="Arial"/>
                <w:b w:val="0"/>
                <w:color w:val="auto"/>
                <w:sz w:val="20"/>
                <w:szCs w:val="20"/>
              </w:rPr>
              <w:t xml:space="preserve">CCLC funding must be submitted by </w:t>
            </w:r>
            <w:r w:rsidR="001E53D4" w:rsidRPr="008B6EF2">
              <w:rPr>
                <w:rFonts w:cs="Arial"/>
                <w:b w:val="0"/>
                <w:color w:val="auto"/>
                <w:sz w:val="20"/>
                <w:szCs w:val="20"/>
              </w:rPr>
              <w:t>m</w:t>
            </w:r>
            <w:r w:rsidRPr="008B6EF2">
              <w:rPr>
                <w:rFonts w:cs="Arial"/>
                <w:b w:val="0"/>
                <w:color w:val="auto"/>
                <w:sz w:val="20"/>
                <w:szCs w:val="20"/>
              </w:rPr>
              <w:t>ail</w:t>
            </w:r>
            <w:r w:rsidR="001E53D4" w:rsidRPr="008B6EF2">
              <w:rPr>
                <w:rFonts w:cs="Arial"/>
                <w:b w:val="0"/>
                <w:color w:val="auto"/>
                <w:sz w:val="20"/>
                <w:szCs w:val="20"/>
              </w:rPr>
              <w:t xml:space="preserve"> or hand delivery</w:t>
            </w:r>
            <w:r w:rsidRPr="008B6EF2">
              <w:rPr>
                <w:rFonts w:cs="Arial"/>
                <w:b w:val="0"/>
                <w:color w:val="auto"/>
                <w:sz w:val="20"/>
                <w:szCs w:val="20"/>
              </w:rPr>
              <w:t xml:space="preserve">. Email, </w:t>
            </w:r>
            <w:r w:rsidR="002C1530" w:rsidRPr="008B6EF2">
              <w:rPr>
                <w:rFonts w:cs="Arial"/>
                <w:b w:val="0"/>
                <w:color w:val="auto"/>
                <w:sz w:val="20"/>
                <w:szCs w:val="20"/>
              </w:rPr>
              <w:t>facsimile,</w:t>
            </w:r>
            <w:r w:rsidRPr="008B6EF2">
              <w:rPr>
                <w:rFonts w:cs="Arial"/>
                <w:b w:val="0"/>
                <w:color w:val="auto"/>
                <w:sz w:val="20"/>
                <w:szCs w:val="20"/>
              </w:rPr>
              <w:t xml:space="preserve"> or any method other than the approved mailed paper submission will not be accepted. Applications submitted via overnight mail must be postmarked as received at PDE’s Division of Student Services no later than noon on </w:t>
            </w:r>
            <w:r w:rsidR="002E679B">
              <w:rPr>
                <w:rFonts w:cs="Arial"/>
                <w:color w:val="auto"/>
                <w:sz w:val="20"/>
                <w:szCs w:val="20"/>
              </w:rPr>
              <w:t>March 5</w:t>
            </w:r>
            <w:r w:rsidR="002E679B" w:rsidRPr="00E63A27">
              <w:rPr>
                <w:rFonts w:cs="Arial"/>
                <w:color w:val="auto"/>
                <w:sz w:val="20"/>
                <w:szCs w:val="20"/>
              </w:rPr>
              <w:t>, 2019</w:t>
            </w:r>
            <w:r w:rsidRPr="008B6EF2">
              <w:rPr>
                <w:rFonts w:cs="Arial"/>
                <w:b w:val="0"/>
                <w:color w:val="auto"/>
                <w:sz w:val="20"/>
                <w:szCs w:val="20"/>
              </w:rPr>
              <w:t xml:space="preserve">. Applications may be hand delivered to PDE at the address </w:t>
            </w:r>
            <w:r w:rsidR="002C1530" w:rsidRPr="008B6EF2">
              <w:rPr>
                <w:rFonts w:cs="Arial"/>
                <w:b w:val="0"/>
                <w:color w:val="auto"/>
                <w:sz w:val="20"/>
                <w:szCs w:val="20"/>
              </w:rPr>
              <w:t>below or</w:t>
            </w:r>
            <w:r w:rsidRPr="008B6EF2">
              <w:rPr>
                <w:rFonts w:cs="Arial"/>
                <w:b w:val="0"/>
                <w:color w:val="auto"/>
                <w:sz w:val="20"/>
                <w:szCs w:val="20"/>
              </w:rPr>
              <w:t xml:space="preserve"> sent via overnight mail or </w:t>
            </w:r>
            <w:r w:rsidR="00E5206D">
              <w:rPr>
                <w:rFonts w:cs="Arial"/>
                <w:b w:val="0"/>
                <w:color w:val="auto"/>
                <w:sz w:val="20"/>
                <w:szCs w:val="20"/>
              </w:rPr>
              <w:t>U.S.</w:t>
            </w:r>
            <w:r w:rsidRPr="008B6EF2">
              <w:rPr>
                <w:rFonts w:cs="Arial"/>
                <w:b w:val="0"/>
                <w:color w:val="auto"/>
                <w:sz w:val="20"/>
                <w:szCs w:val="20"/>
              </w:rPr>
              <w:t xml:space="preserve"> Mail.  All applications must be postmarked as received by PDE no later than the </w:t>
            </w:r>
            <w:r w:rsidR="002E679B">
              <w:rPr>
                <w:rFonts w:eastAsia="Times New Roman" w:cs="Arial"/>
                <w:b w:val="0"/>
                <w:color w:val="auto"/>
                <w:sz w:val="20"/>
                <w:szCs w:val="20"/>
              </w:rPr>
              <w:t>Tuesday</w:t>
            </w:r>
            <w:r w:rsidR="009E730E" w:rsidRPr="008B6EF2">
              <w:rPr>
                <w:rFonts w:eastAsia="Times New Roman" w:cs="Arial"/>
                <w:b w:val="0"/>
                <w:color w:val="auto"/>
                <w:sz w:val="20"/>
                <w:szCs w:val="20"/>
              </w:rPr>
              <w:t xml:space="preserve"> </w:t>
            </w:r>
            <w:r w:rsidR="002E679B">
              <w:rPr>
                <w:rFonts w:cs="Arial"/>
                <w:color w:val="auto"/>
                <w:sz w:val="20"/>
                <w:szCs w:val="20"/>
              </w:rPr>
              <w:t>March 5</w:t>
            </w:r>
            <w:r w:rsidR="002E679B" w:rsidRPr="00E63A27">
              <w:rPr>
                <w:rFonts w:cs="Arial"/>
                <w:color w:val="auto"/>
                <w:sz w:val="20"/>
                <w:szCs w:val="20"/>
              </w:rPr>
              <w:t>, 2019</w:t>
            </w:r>
            <w:r w:rsidR="002E679B">
              <w:rPr>
                <w:rFonts w:cs="Arial"/>
                <w:color w:val="auto"/>
                <w:sz w:val="20"/>
                <w:szCs w:val="20"/>
              </w:rPr>
              <w:t xml:space="preserve"> </w:t>
            </w:r>
            <w:r w:rsidRPr="008B6EF2">
              <w:rPr>
                <w:rFonts w:cs="Arial"/>
                <w:b w:val="0"/>
                <w:color w:val="auto"/>
                <w:sz w:val="20"/>
                <w:szCs w:val="20"/>
              </w:rPr>
              <w:t xml:space="preserve">noon deadline in order to proceed to the peer review.  </w:t>
            </w:r>
            <w:r w:rsidR="007D1829" w:rsidRPr="008B6EF2">
              <w:rPr>
                <w:rFonts w:cs="Arial"/>
                <w:b w:val="0"/>
                <w:color w:val="auto"/>
                <w:sz w:val="20"/>
                <w:szCs w:val="20"/>
              </w:rPr>
              <w:t xml:space="preserve">Applicants should make and keep </w:t>
            </w:r>
            <w:r w:rsidRPr="008B6EF2">
              <w:rPr>
                <w:rFonts w:cs="Arial"/>
                <w:b w:val="0"/>
                <w:color w:val="auto"/>
                <w:sz w:val="20"/>
                <w:szCs w:val="20"/>
              </w:rPr>
              <w:t xml:space="preserve">a paper copy of </w:t>
            </w:r>
            <w:r w:rsidR="007D1829" w:rsidRPr="008B6EF2">
              <w:rPr>
                <w:rFonts w:cs="Arial"/>
                <w:b w:val="0"/>
                <w:color w:val="auto"/>
                <w:sz w:val="20"/>
                <w:szCs w:val="20"/>
              </w:rPr>
              <w:t xml:space="preserve">their </w:t>
            </w:r>
            <w:r w:rsidRPr="008B6EF2">
              <w:rPr>
                <w:rFonts w:cs="Arial"/>
                <w:b w:val="0"/>
                <w:color w:val="auto"/>
                <w:sz w:val="20"/>
                <w:szCs w:val="20"/>
              </w:rPr>
              <w:t xml:space="preserve">completed paper application with all attachments for </w:t>
            </w:r>
            <w:r w:rsidR="007D1829" w:rsidRPr="008B6EF2">
              <w:rPr>
                <w:rFonts w:cs="Arial"/>
                <w:b w:val="0"/>
                <w:color w:val="auto"/>
                <w:sz w:val="20"/>
                <w:szCs w:val="20"/>
              </w:rPr>
              <w:t xml:space="preserve">their </w:t>
            </w:r>
            <w:r w:rsidRPr="008B6EF2">
              <w:rPr>
                <w:rFonts w:cs="Arial"/>
                <w:b w:val="0"/>
                <w:color w:val="auto"/>
                <w:sz w:val="20"/>
                <w:szCs w:val="20"/>
              </w:rPr>
              <w:t>own records before submitting it.</w:t>
            </w:r>
          </w:p>
          <w:p w14:paraId="6797BE85" w14:textId="2F11761A" w:rsidR="00A77C69" w:rsidRPr="008B6EF2" w:rsidRDefault="00A77C69" w:rsidP="00A77C69">
            <w:pPr>
              <w:widowControl w:val="0"/>
              <w:tabs>
                <w:tab w:val="left" w:pos="720"/>
              </w:tabs>
              <w:rPr>
                <w:rFonts w:cs="Arial"/>
                <w:b w:val="0"/>
                <w:color w:val="auto"/>
                <w:sz w:val="20"/>
                <w:szCs w:val="20"/>
              </w:rPr>
            </w:pPr>
            <w:r w:rsidRPr="008B6EF2">
              <w:rPr>
                <w:rFonts w:cs="Arial"/>
                <w:b w:val="0"/>
                <w:color w:val="auto"/>
                <w:sz w:val="20"/>
                <w:szCs w:val="20"/>
              </w:rPr>
              <w:t xml:space="preserve"> </w:t>
            </w:r>
          </w:p>
          <w:p w14:paraId="4374E6BB" w14:textId="2D2E75CC" w:rsidR="00A77C69" w:rsidRPr="008B6EF2" w:rsidRDefault="00A77C69" w:rsidP="00A77C69">
            <w:pPr>
              <w:widowControl w:val="0"/>
              <w:autoSpaceDE w:val="0"/>
              <w:autoSpaceDN w:val="0"/>
              <w:adjustRightInd w:val="0"/>
              <w:spacing w:before="60"/>
              <w:rPr>
                <w:rFonts w:cs="Arial"/>
                <w:b w:val="0"/>
                <w:color w:val="auto"/>
                <w:sz w:val="20"/>
                <w:szCs w:val="20"/>
              </w:rPr>
            </w:pPr>
            <w:r w:rsidRPr="008B6EF2">
              <w:rPr>
                <w:rFonts w:cs="Arial"/>
                <w:b w:val="0"/>
                <w:color w:val="auto"/>
                <w:sz w:val="20"/>
                <w:szCs w:val="20"/>
              </w:rPr>
              <w:t xml:space="preserve">Please forward one original set of application narrative, attachment documents including signature documents signed in blue ink plus four additional complete application packets to PDE no later than noon on </w:t>
            </w:r>
            <w:r w:rsidR="002E679B">
              <w:rPr>
                <w:rFonts w:cs="Arial"/>
                <w:color w:val="auto"/>
                <w:sz w:val="20"/>
                <w:szCs w:val="20"/>
              </w:rPr>
              <w:t>March 5</w:t>
            </w:r>
            <w:r w:rsidR="002E679B" w:rsidRPr="00E63A27">
              <w:rPr>
                <w:rFonts w:cs="Arial"/>
                <w:color w:val="auto"/>
                <w:sz w:val="20"/>
                <w:szCs w:val="20"/>
              </w:rPr>
              <w:t>, 2019</w:t>
            </w:r>
            <w:r w:rsidR="002E679B">
              <w:rPr>
                <w:rFonts w:cs="Arial"/>
                <w:color w:val="auto"/>
                <w:sz w:val="20"/>
                <w:szCs w:val="20"/>
              </w:rPr>
              <w:t xml:space="preserve"> </w:t>
            </w:r>
            <w:r w:rsidRPr="008B6EF2">
              <w:rPr>
                <w:rFonts w:cs="Arial"/>
                <w:b w:val="0"/>
                <w:color w:val="auto"/>
                <w:sz w:val="20"/>
                <w:szCs w:val="20"/>
              </w:rPr>
              <w:t xml:space="preserve">to the attention of: </w:t>
            </w:r>
          </w:p>
          <w:p w14:paraId="76C47BC8" w14:textId="294D2729" w:rsidR="00A77C69" w:rsidRPr="008B6EF2" w:rsidRDefault="00A77C69" w:rsidP="00132639">
            <w:pPr>
              <w:widowControl w:val="0"/>
              <w:autoSpaceDE w:val="0"/>
              <w:autoSpaceDN w:val="0"/>
              <w:adjustRightInd w:val="0"/>
              <w:ind w:left="1051"/>
              <w:rPr>
                <w:rFonts w:cs="Arial"/>
                <w:b w:val="0"/>
                <w:color w:val="auto"/>
                <w:sz w:val="20"/>
                <w:szCs w:val="20"/>
              </w:rPr>
            </w:pPr>
            <w:r w:rsidRPr="008B6EF2">
              <w:rPr>
                <w:rFonts w:cs="Arial"/>
                <w:b w:val="0"/>
                <w:color w:val="auto"/>
                <w:sz w:val="20"/>
                <w:szCs w:val="20"/>
              </w:rPr>
              <w:t xml:space="preserve">Ms. Maribel Martinez, Fiscal </w:t>
            </w:r>
            <w:r w:rsidR="009E730E" w:rsidRPr="008B6EF2">
              <w:rPr>
                <w:rFonts w:cs="Arial"/>
                <w:b w:val="0"/>
                <w:color w:val="auto"/>
                <w:sz w:val="20"/>
                <w:szCs w:val="20"/>
              </w:rPr>
              <w:t xml:space="preserve">Management Specialist </w:t>
            </w:r>
          </w:p>
          <w:p w14:paraId="6ACD9E6A" w14:textId="4BECA2FA" w:rsidR="00A77C69" w:rsidRPr="008B6EF2" w:rsidRDefault="00A77C69" w:rsidP="00132639">
            <w:pPr>
              <w:widowControl w:val="0"/>
              <w:autoSpaceDE w:val="0"/>
              <w:autoSpaceDN w:val="0"/>
              <w:adjustRightInd w:val="0"/>
              <w:ind w:left="1051"/>
              <w:rPr>
                <w:rFonts w:cs="Arial"/>
                <w:b w:val="0"/>
                <w:color w:val="auto"/>
                <w:sz w:val="20"/>
                <w:szCs w:val="20"/>
              </w:rPr>
            </w:pPr>
            <w:r w:rsidRPr="008B6EF2">
              <w:rPr>
                <w:rFonts w:cs="Arial"/>
                <w:b w:val="0"/>
                <w:color w:val="auto"/>
                <w:sz w:val="20"/>
                <w:szCs w:val="20"/>
              </w:rPr>
              <w:t xml:space="preserve">Pennsylvania Department of Education </w:t>
            </w:r>
          </w:p>
          <w:p w14:paraId="6D4344F6" w14:textId="77777777" w:rsidR="00A77C69" w:rsidRPr="008B6EF2" w:rsidRDefault="00A77C69" w:rsidP="00A77C69">
            <w:pPr>
              <w:widowControl w:val="0"/>
              <w:autoSpaceDE w:val="0"/>
              <w:autoSpaceDN w:val="0"/>
              <w:adjustRightInd w:val="0"/>
              <w:ind w:left="961" w:firstLine="90"/>
              <w:rPr>
                <w:rFonts w:cs="Arial"/>
                <w:b w:val="0"/>
                <w:color w:val="auto"/>
                <w:sz w:val="20"/>
                <w:szCs w:val="20"/>
              </w:rPr>
            </w:pPr>
            <w:r w:rsidRPr="008B6EF2">
              <w:rPr>
                <w:rFonts w:cs="Arial"/>
                <w:b w:val="0"/>
                <w:color w:val="auto"/>
                <w:sz w:val="20"/>
                <w:szCs w:val="20"/>
              </w:rPr>
              <w:t>Division of Student Services</w:t>
            </w:r>
          </w:p>
          <w:p w14:paraId="48B98654" w14:textId="5E9429DA" w:rsidR="00A77C69" w:rsidRDefault="00A77C69" w:rsidP="00A77C69">
            <w:pPr>
              <w:widowControl w:val="0"/>
              <w:autoSpaceDE w:val="0"/>
              <w:autoSpaceDN w:val="0"/>
              <w:adjustRightInd w:val="0"/>
              <w:ind w:left="871" w:firstLine="180"/>
              <w:rPr>
                <w:rFonts w:cs="Arial"/>
                <w:bCs w:val="0"/>
                <w:color w:val="auto"/>
                <w:sz w:val="20"/>
                <w:szCs w:val="20"/>
              </w:rPr>
            </w:pPr>
            <w:r w:rsidRPr="008B6EF2">
              <w:rPr>
                <w:rFonts w:cs="Arial"/>
                <w:b w:val="0"/>
                <w:color w:val="auto"/>
                <w:sz w:val="20"/>
                <w:szCs w:val="20"/>
              </w:rPr>
              <w:t xml:space="preserve">333 Market Street, </w:t>
            </w:r>
            <w:r w:rsidR="00065C11" w:rsidRPr="008B6EF2">
              <w:rPr>
                <w:rFonts w:cs="Arial"/>
                <w:b w:val="0"/>
                <w:color w:val="auto"/>
                <w:sz w:val="20"/>
                <w:szCs w:val="20"/>
              </w:rPr>
              <w:t>3</w:t>
            </w:r>
            <w:r w:rsidR="00065C11" w:rsidRPr="008B6EF2">
              <w:rPr>
                <w:rFonts w:cs="Arial"/>
                <w:b w:val="0"/>
                <w:color w:val="auto"/>
                <w:sz w:val="20"/>
                <w:szCs w:val="20"/>
                <w:vertAlign w:val="superscript"/>
              </w:rPr>
              <w:t>rd</w:t>
            </w:r>
            <w:r w:rsidR="00065C11" w:rsidRPr="008B6EF2">
              <w:rPr>
                <w:rFonts w:cs="Arial"/>
                <w:b w:val="0"/>
                <w:color w:val="auto"/>
                <w:sz w:val="20"/>
                <w:szCs w:val="20"/>
              </w:rPr>
              <w:t xml:space="preserve"> </w:t>
            </w:r>
            <w:r w:rsidRPr="008B6EF2">
              <w:rPr>
                <w:rFonts w:cs="Arial"/>
                <w:b w:val="0"/>
                <w:color w:val="auto"/>
                <w:sz w:val="20"/>
                <w:szCs w:val="20"/>
              </w:rPr>
              <w:t>Floor</w:t>
            </w:r>
          </w:p>
          <w:p w14:paraId="75168335" w14:textId="12F32286" w:rsidR="00E5206D" w:rsidRPr="008B6EF2" w:rsidRDefault="00E5206D" w:rsidP="00A77C69">
            <w:pPr>
              <w:widowControl w:val="0"/>
              <w:autoSpaceDE w:val="0"/>
              <w:autoSpaceDN w:val="0"/>
              <w:adjustRightInd w:val="0"/>
              <w:ind w:left="871" w:firstLine="180"/>
              <w:rPr>
                <w:rFonts w:cs="Arial"/>
                <w:b w:val="0"/>
                <w:color w:val="auto"/>
                <w:sz w:val="20"/>
                <w:szCs w:val="20"/>
              </w:rPr>
            </w:pPr>
            <w:r>
              <w:rPr>
                <w:rFonts w:cs="Arial"/>
                <w:b w:val="0"/>
                <w:color w:val="auto"/>
                <w:sz w:val="20"/>
                <w:szCs w:val="20"/>
              </w:rPr>
              <w:t>Harrisburg, PA 17126</w:t>
            </w:r>
            <w:r w:rsidR="001F3D2E">
              <w:rPr>
                <w:rFonts w:cs="Arial"/>
                <w:b w:val="0"/>
                <w:color w:val="auto"/>
                <w:sz w:val="20"/>
                <w:szCs w:val="20"/>
              </w:rPr>
              <w:t>-0333</w:t>
            </w:r>
          </w:p>
          <w:p w14:paraId="10633330" w14:textId="77777777" w:rsidR="00A77C69" w:rsidRPr="008B6EF2" w:rsidRDefault="00A77C69" w:rsidP="00A77C69">
            <w:pPr>
              <w:widowControl w:val="0"/>
              <w:rPr>
                <w:rFonts w:eastAsia="Times New Roman" w:cs="Arial"/>
                <w:b w:val="0"/>
                <w:color w:val="auto"/>
                <w:sz w:val="20"/>
                <w:szCs w:val="20"/>
              </w:rPr>
            </w:pPr>
          </w:p>
          <w:p w14:paraId="48AF76C7" w14:textId="6D0B2E6F" w:rsidR="00A77C69" w:rsidRPr="00AE2248" w:rsidRDefault="00E5206D" w:rsidP="00A77C69">
            <w:pPr>
              <w:widowControl w:val="0"/>
              <w:rPr>
                <w:rFonts w:eastAsia="Times New Roman" w:cs="Arial"/>
                <w:color w:val="auto"/>
                <w:sz w:val="20"/>
                <w:szCs w:val="20"/>
              </w:rPr>
            </w:pPr>
            <w:r>
              <w:rPr>
                <w:rFonts w:eastAsia="Times New Roman" w:cs="Arial"/>
                <w:b w:val="0"/>
                <w:color w:val="auto"/>
                <w:sz w:val="20"/>
                <w:szCs w:val="20"/>
              </w:rPr>
              <w:t>Application</w:t>
            </w:r>
            <w:r w:rsidR="00A77C69" w:rsidRPr="008B6EF2">
              <w:rPr>
                <w:rFonts w:eastAsia="Times New Roman" w:cs="Arial"/>
                <w:b w:val="0"/>
                <w:color w:val="auto"/>
                <w:sz w:val="20"/>
                <w:szCs w:val="20"/>
              </w:rPr>
              <w:t xml:space="preserve"> submission is a multi-step process that includes completion of several online forms</w:t>
            </w:r>
            <w:r w:rsidR="003A2BB8">
              <w:rPr>
                <w:rFonts w:eastAsia="Times New Roman" w:cs="Arial"/>
                <w:b w:val="0"/>
                <w:color w:val="auto"/>
                <w:sz w:val="20"/>
                <w:szCs w:val="20"/>
              </w:rPr>
              <w:t>,</w:t>
            </w:r>
            <w:r w:rsidR="00A77C69" w:rsidRPr="008B6EF2">
              <w:rPr>
                <w:rFonts w:eastAsia="Times New Roman" w:cs="Arial"/>
                <w:b w:val="0"/>
                <w:color w:val="auto"/>
                <w:sz w:val="20"/>
                <w:szCs w:val="20"/>
              </w:rPr>
              <w:t xml:space="preserve"> </w:t>
            </w:r>
            <w:r w:rsidR="003A2BB8">
              <w:rPr>
                <w:rFonts w:eastAsia="Times New Roman" w:cs="Arial"/>
                <w:b w:val="0"/>
                <w:color w:val="auto"/>
                <w:sz w:val="20"/>
                <w:szCs w:val="20"/>
              </w:rPr>
              <w:t xml:space="preserve">and </w:t>
            </w:r>
            <w:r w:rsidR="00A77C69" w:rsidRPr="008B6EF2">
              <w:rPr>
                <w:rFonts w:eastAsia="Times New Roman" w:cs="Arial"/>
                <w:b w:val="0"/>
                <w:color w:val="auto"/>
                <w:sz w:val="20"/>
                <w:szCs w:val="20"/>
              </w:rPr>
              <w:t>downloading and completing multiple documents, some of which require signatures and will need to be scanned and printed prior to submission.</w:t>
            </w:r>
            <w:r w:rsidR="00A77C69" w:rsidRPr="00AE2248">
              <w:rPr>
                <w:rFonts w:eastAsia="Times New Roman" w:cs="Arial"/>
                <w:color w:val="auto"/>
                <w:sz w:val="20"/>
                <w:szCs w:val="20"/>
              </w:rPr>
              <w:t xml:space="preserve"> </w:t>
            </w:r>
          </w:p>
        </w:tc>
      </w:tr>
      <w:tr w:rsidR="00A77C69" w:rsidRPr="00AE2248" w14:paraId="3FFD79F1" w14:textId="77777777" w:rsidTr="00570A09">
        <w:trPr>
          <w:cantSplit/>
          <w:trHeight w:val="2252"/>
        </w:trPr>
        <w:tc>
          <w:tcPr>
            <w:tcW w:w="0" w:type="auto"/>
            <w:shd w:val="clear" w:color="auto" w:fill="DAEEF3" w:themeFill="accent5" w:themeFillTint="33"/>
          </w:tcPr>
          <w:p w14:paraId="75B403BE" w14:textId="77777777" w:rsidR="00A77C69" w:rsidRPr="00CB72E7" w:rsidRDefault="00A77C69" w:rsidP="00A77C69">
            <w:pPr>
              <w:rPr>
                <w:rFonts w:eastAsia="Times New Roman"/>
                <w:b/>
                <w:color w:val="auto"/>
                <w:sz w:val="20"/>
              </w:rPr>
            </w:pPr>
            <w:r w:rsidRPr="00CB72E7">
              <w:rPr>
                <w:rFonts w:eastAsia="Times New Roman"/>
                <w:b/>
                <w:color w:val="auto"/>
                <w:sz w:val="20"/>
              </w:rPr>
              <w:t>PRE-PROPOSAL WORKSHOPS</w:t>
            </w:r>
          </w:p>
          <w:p w14:paraId="16009493" w14:textId="77777777" w:rsidR="00A77C69" w:rsidRPr="00CB72E7" w:rsidRDefault="00A77C69" w:rsidP="00A77C69">
            <w:pPr>
              <w:rPr>
                <w:rFonts w:eastAsia="Times New Roman"/>
                <w:b/>
                <w:color w:val="auto"/>
                <w:sz w:val="20"/>
              </w:rPr>
            </w:pPr>
          </w:p>
        </w:tc>
        <w:tc>
          <w:tcPr>
            <w:tcW w:w="7656" w:type="dxa"/>
            <w:shd w:val="clear" w:color="auto" w:fill="DAEEF3" w:themeFill="accent5" w:themeFillTint="33"/>
          </w:tcPr>
          <w:p w14:paraId="14E9E8A6" w14:textId="55F2C7AE" w:rsidR="001F3D2E" w:rsidRPr="00E63A27" w:rsidRDefault="001F3D2E" w:rsidP="001F3D2E">
            <w:pPr>
              <w:contextualSpacing/>
              <w:rPr>
                <w:rFonts w:cs="Arial"/>
                <w:b/>
                <w:sz w:val="20"/>
                <w:szCs w:val="20"/>
              </w:rPr>
            </w:pPr>
            <w:r w:rsidRPr="00E63A27">
              <w:rPr>
                <w:rFonts w:cs="Arial"/>
                <w:color w:val="000000"/>
                <w:sz w:val="20"/>
                <w:szCs w:val="20"/>
              </w:rPr>
              <w:t xml:space="preserve">PDE will conduct a pre-proposal webinar on </w:t>
            </w:r>
            <w:r w:rsidR="002E679B">
              <w:rPr>
                <w:rFonts w:cs="Arial"/>
                <w:b/>
                <w:color w:val="000000"/>
                <w:sz w:val="20"/>
                <w:szCs w:val="20"/>
              </w:rPr>
              <w:t>February 4</w:t>
            </w:r>
            <w:r w:rsidRPr="00E63A27">
              <w:rPr>
                <w:rFonts w:cs="Arial"/>
                <w:b/>
                <w:color w:val="000000"/>
                <w:sz w:val="20"/>
                <w:szCs w:val="20"/>
              </w:rPr>
              <w:t>, 2019</w:t>
            </w:r>
            <w:r w:rsidRPr="00E63A27">
              <w:rPr>
                <w:rFonts w:cs="Arial"/>
                <w:color w:val="000000"/>
                <w:sz w:val="20"/>
                <w:szCs w:val="20"/>
              </w:rPr>
              <w:t xml:space="preserve">. It is strongly recommended that all applicants participate in the pre-proposal webinar, including prior grantees, PDE will provide information about the goals and priorities of the 21st CCLC, application procedures, evaluation criteria and technical assistance. </w:t>
            </w:r>
          </w:p>
          <w:p w14:paraId="6C8EF063" w14:textId="77777777" w:rsidR="001F3D2E" w:rsidRPr="00E63A27" w:rsidRDefault="001F3D2E" w:rsidP="001F3D2E">
            <w:pPr>
              <w:pStyle w:val="ListParagraph"/>
              <w:ind w:left="1440"/>
              <w:rPr>
                <w:rFonts w:cs="Arial"/>
                <w:bCs/>
                <w:color w:val="auto"/>
                <w:sz w:val="20"/>
                <w:szCs w:val="20"/>
              </w:rPr>
            </w:pPr>
            <w:r w:rsidRPr="00E63A27">
              <w:rPr>
                <w:rFonts w:cs="Arial"/>
                <w:bCs/>
                <w:color w:val="auto"/>
                <w:sz w:val="20"/>
                <w:szCs w:val="20"/>
              </w:rPr>
              <w:t>Register in advance for this meeting at:</w:t>
            </w:r>
          </w:p>
          <w:p w14:paraId="284A6D52" w14:textId="77777777" w:rsidR="00E63A27" w:rsidRDefault="00A239CB" w:rsidP="001F3D2E">
            <w:pPr>
              <w:pStyle w:val="ListParagraph"/>
              <w:ind w:left="1440"/>
              <w:rPr>
                <w:rStyle w:val="Hyperlink"/>
                <w:rFonts w:cs="Arial"/>
                <w:bCs/>
                <w:color w:val="auto"/>
                <w:sz w:val="20"/>
                <w:szCs w:val="20"/>
              </w:rPr>
            </w:pPr>
            <w:hyperlink r:id="rId16" w:history="1">
              <w:r w:rsidR="001F3D2E" w:rsidRPr="000E4B5F">
                <w:rPr>
                  <w:rStyle w:val="Hyperlink"/>
                  <w:rFonts w:cs="Arial"/>
                  <w:bCs/>
                  <w:color w:val="2318B4"/>
                  <w:sz w:val="20"/>
                  <w:szCs w:val="20"/>
                </w:rPr>
                <w:t>https://paiu.zoom.us/meeting/register/d973a641782d8351dc2040ba88984b7b</w:t>
              </w:r>
            </w:hyperlink>
          </w:p>
          <w:p w14:paraId="658FFD22" w14:textId="77777777" w:rsidR="001F3D2E" w:rsidRPr="00E63A27" w:rsidRDefault="001F3D2E" w:rsidP="001F3D2E">
            <w:pPr>
              <w:pStyle w:val="ListParagraph"/>
              <w:ind w:left="1440"/>
              <w:rPr>
                <w:rFonts w:cs="Arial"/>
                <w:bCs/>
                <w:color w:val="auto"/>
                <w:sz w:val="20"/>
                <w:szCs w:val="20"/>
              </w:rPr>
            </w:pPr>
            <w:r w:rsidRPr="00E63A27">
              <w:rPr>
                <w:rFonts w:cs="Arial"/>
                <w:bCs/>
                <w:color w:val="auto"/>
                <w:sz w:val="20"/>
                <w:szCs w:val="20"/>
              </w:rPr>
              <w:t>After registering, you will receive a confirmation email containing information about joining the meeting.</w:t>
            </w:r>
          </w:p>
          <w:p w14:paraId="2F508B51" w14:textId="024E679F" w:rsidR="00A77C69" w:rsidRPr="000F0C50" w:rsidRDefault="00A77C69" w:rsidP="00A77C69">
            <w:pPr>
              <w:widowControl w:val="0"/>
              <w:spacing w:before="100" w:beforeAutospacing="1" w:after="100" w:afterAutospacing="1"/>
              <w:rPr>
                <w:rFonts w:eastAsia="Times New Roman" w:cs="Arial"/>
                <w:color w:val="auto"/>
                <w:sz w:val="20"/>
                <w:szCs w:val="20"/>
                <w:highlight w:val="yellow"/>
              </w:rPr>
            </w:pPr>
          </w:p>
        </w:tc>
      </w:tr>
      <w:tr w:rsidR="00A77C69" w:rsidRPr="00AE2248" w14:paraId="550412A4" w14:textId="77777777" w:rsidTr="00E54483">
        <w:trPr>
          <w:cantSplit/>
          <w:trHeight w:val="2096"/>
        </w:trPr>
        <w:tc>
          <w:tcPr>
            <w:tcW w:w="0" w:type="auto"/>
            <w:shd w:val="clear" w:color="auto" w:fill="DAEEF3" w:themeFill="accent5" w:themeFillTint="33"/>
          </w:tcPr>
          <w:p w14:paraId="7A3BF261" w14:textId="77777777" w:rsidR="00A77C69" w:rsidRPr="00CB72E7" w:rsidRDefault="00A77C69" w:rsidP="00A77C69">
            <w:pPr>
              <w:rPr>
                <w:rFonts w:eastAsia="Times New Roman"/>
                <w:b/>
                <w:color w:val="auto"/>
                <w:sz w:val="20"/>
              </w:rPr>
            </w:pPr>
            <w:r w:rsidRPr="00CB72E7">
              <w:rPr>
                <w:rFonts w:eastAsia="Times New Roman"/>
                <w:b/>
                <w:color w:val="auto"/>
                <w:sz w:val="20"/>
              </w:rPr>
              <w:t>NO PASS-THROUGH AGENCIES</w:t>
            </w:r>
          </w:p>
        </w:tc>
        <w:tc>
          <w:tcPr>
            <w:tcW w:w="7656" w:type="dxa"/>
            <w:shd w:val="clear" w:color="auto" w:fill="DAEEF3" w:themeFill="accent5" w:themeFillTint="33"/>
          </w:tcPr>
          <w:p w14:paraId="68CE7FA7" w14:textId="39FA395F" w:rsidR="00A77C69" w:rsidRPr="00AE2248" w:rsidRDefault="000A1496" w:rsidP="00A77C69">
            <w:pPr>
              <w:widowControl w:val="0"/>
              <w:spacing w:before="100" w:beforeAutospacing="1" w:after="100" w:afterAutospacing="1"/>
              <w:rPr>
                <w:rFonts w:cs="Arial"/>
                <w:color w:val="auto"/>
                <w:sz w:val="20"/>
                <w:szCs w:val="20"/>
              </w:rPr>
            </w:pPr>
            <w:r w:rsidRPr="00AE2248">
              <w:rPr>
                <w:rFonts w:cs="Arial"/>
                <w:color w:val="auto"/>
                <w:sz w:val="20"/>
                <w:szCs w:val="20"/>
              </w:rPr>
              <w:t>These funds may not be used as a pass-through to another agency to operate a 21</w:t>
            </w:r>
            <w:r w:rsidR="003A2BB8">
              <w:rPr>
                <w:rFonts w:cs="Arial"/>
                <w:color w:val="auto"/>
                <w:sz w:val="20"/>
                <w:szCs w:val="20"/>
              </w:rPr>
              <w:t>st</w:t>
            </w:r>
            <w:r w:rsidRPr="00AE2248">
              <w:rPr>
                <w:rFonts w:cs="Arial"/>
                <w:color w:val="auto"/>
                <w:sz w:val="20"/>
                <w:szCs w:val="20"/>
              </w:rPr>
              <w:t xml:space="preserve"> CCLC program.</w:t>
            </w:r>
            <w:r>
              <w:rPr>
                <w:rFonts w:cs="Arial"/>
                <w:color w:val="auto"/>
                <w:sz w:val="20"/>
                <w:szCs w:val="20"/>
              </w:rPr>
              <w:t xml:space="preserve"> </w:t>
            </w:r>
            <w:r w:rsidR="00A77C69" w:rsidRPr="00AE2248">
              <w:rPr>
                <w:rFonts w:cs="Arial"/>
                <w:color w:val="auto"/>
                <w:sz w:val="20"/>
                <w:szCs w:val="20"/>
              </w:rPr>
              <w:t xml:space="preserve">Applicants are not permitted to divest more than 20 percent of the total grant award to any single entity, including but not limited to partners, </w:t>
            </w:r>
            <w:r w:rsidR="002C1530" w:rsidRPr="00AE2248">
              <w:rPr>
                <w:rFonts w:cs="Arial"/>
                <w:color w:val="auto"/>
                <w:sz w:val="20"/>
                <w:szCs w:val="20"/>
              </w:rPr>
              <w:t>collaborators,</w:t>
            </w:r>
            <w:r w:rsidR="00A77C69" w:rsidRPr="00AE2248">
              <w:rPr>
                <w:rFonts w:cs="Arial"/>
                <w:color w:val="auto"/>
                <w:sz w:val="20"/>
                <w:szCs w:val="20"/>
              </w:rPr>
              <w:t xml:space="preserve"> or sub-grantees.  At a minimum, applicants must maintain direct control of 51 percent or more of the total grant award during the entire grant cycle.  Additionally, applicants are not allowed to divest oversight of the program administration or implementation to another agency, this includes, but is not limited to, existing 21</w:t>
            </w:r>
            <w:r w:rsidR="003A2BB8">
              <w:rPr>
                <w:rFonts w:cs="Arial"/>
                <w:color w:val="auto"/>
                <w:sz w:val="20"/>
                <w:szCs w:val="20"/>
              </w:rPr>
              <w:t>st</w:t>
            </w:r>
            <w:r w:rsidR="00A77C69" w:rsidRPr="00AE2248">
              <w:rPr>
                <w:rFonts w:cs="Arial"/>
                <w:color w:val="auto"/>
                <w:sz w:val="20"/>
                <w:szCs w:val="20"/>
              </w:rPr>
              <w:t xml:space="preserve"> CCLC programs and other agencies in a sub-grant process.  </w:t>
            </w:r>
          </w:p>
        </w:tc>
      </w:tr>
      <w:tr w:rsidR="00A77C69" w:rsidRPr="00AE2248" w14:paraId="09B37776" w14:textId="77777777" w:rsidTr="00E54483">
        <w:trPr>
          <w:cantSplit/>
          <w:trHeight w:val="1169"/>
        </w:trPr>
        <w:tc>
          <w:tcPr>
            <w:tcW w:w="0" w:type="auto"/>
            <w:shd w:val="clear" w:color="auto" w:fill="DAEEF3" w:themeFill="accent5" w:themeFillTint="33"/>
          </w:tcPr>
          <w:p w14:paraId="184C09C7" w14:textId="77777777" w:rsidR="00A77C69" w:rsidRPr="00CB72E7" w:rsidRDefault="00A77C69" w:rsidP="00A77C69">
            <w:pPr>
              <w:rPr>
                <w:rFonts w:eastAsia="Times New Roman"/>
                <w:b/>
                <w:color w:val="auto"/>
                <w:sz w:val="20"/>
              </w:rPr>
            </w:pPr>
            <w:r w:rsidRPr="00CB72E7">
              <w:rPr>
                <w:rFonts w:eastAsia="Times New Roman"/>
                <w:b/>
                <w:color w:val="auto"/>
                <w:sz w:val="20"/>
              </w:rPr>
              <w:t>QUESTIONS AND ANSWERS</w:t>
            </w:r>
          </w:p>
        </w:tc>
        <w:tc>
          <w:tcPr>
            <w:tcW w:w="7656" w:type="dxa"/>
            <w:shd w:val="clear" w:color="auto" w:fill="DAEEF3" w:themeFill="accent5" w:themeFillTint="33"/>
          </w:tcPr>
          <w:p w14:paraId="422E6A5E" w14:textId="3EEF51E3" w:rsidR="00A77C69" w:rsidRPr="00AE2248" w:rsidRDefault="00A77C69" w:rsidP="00570A09">
            <w:pPr>
              <w:widowControl w:val="0"/>
              <w:rPr>
                <w:rFonts w:eastAsia="Times New Roman" w:cs="Arial"/>
                <w:color w:val="auto"/>
                <w:sz w:val="20"/>
                <w:szCs w:val="20"/>
              </w:rPr>
            </w:pPr>
            <w:r w:rsidRPr="00AE2248">
              <w:rPr>
                <w:rFonts w:eastAsia="Times New Roman" w:cs="Arial"/>
                <w:color w:val="auto"/>
                <w:sz w:val="20"/>
                <w:szCs w:val="20"/>
              </w:rPr>
              <w:t xml:space="preserve">Questions regarding this Request for Proposals (RFA) must be submitted by email to: </w:t>
            </w:r>
            <w:hyperlink r:id="rId17" w:history="1">
              <w:r w:rsidRPr="00AE2248">
                <w:rPr>
                  <w:rStyle w:val="Hyperlink"/>
                  <w:rFonts w:eastAsia="Times New Roman" w:cs="Arial"/>
                  <w:sz w:val="20"/>
                  <w:szCs w:val="20"/>
                </w:rPr>
                <w:t>RA-21stCCLC@pa.gov</w:t>
              </w:r>
            </w:hyperlink>
            <w:r w:rsidRPr="00AE2248">
              <w:rPr>
                <w:rFonts w:eastAsia="Times New Roman" w:cs="Arial"/>
                <w:color w:val="auto"/>
                <w:sz w:val="20"/>
                <w:szCs w:val="20"/>
              </w:rPr>
              <w:t xml:space="preserve"> before </w:t>
            </w:r>
            <w:r w:rsidRPr="00AE2248">
              <w:rPr>
                <w:rFonts w:eastAsia="Times New Roman" w:cs="Arial"/>
                <w:b/>
                <w:color w:val="auto"/>
                <w:sz w:val="20"/>
                <w:szCs w:val="20"/>
              </w:rPr>
              <w:t>noon</w:t>
            </w:r>
            <w:r w:rsidR="001F3D2E">
              <w:rPr>
                <w:rFonts w:eastAsia="Times New Roman" w:cs="Arial"/>
                <w:b/>
                <w:color w:val="auto"/>
                <w:sz w:val="20"/>
                <w:szCs w:val="20"/>
              </w:rPr>
              <w:t xml:space="preserve">, </w:t>
            </w:r>
            <w:r w:rsidR="00D703E6">
              <w:rPr>
                <w:rFonts w:eastAsia="Times New Roman" w:cs="Arial"/>
                <w:b/>
                <w:color w:val="auto"/>
                <w:sz w:val="20"/>
                <w:szCs w:val="20"/>
              </w:rPr>
              <w:t>March 1</w:t>
            </w:r>
            <w:r w:rsidR="00805B8F">
              <w:rPr>
                <w:rFonts w:eastAsia="Times New Roman" w:cs="Arial"/>
                <w:b/>
                <w:color w:val="auto"/>
                <w:sz w:val="20"/>
                <w:szCs w:val="20"/>
              </w:rPr>
              <w:t>, 2019</w:t>
            </w:r>
            <w:r w:rsidRPr="00AE2248">
              <w:rPr>
                <w:rFonts w:eastAsia="Times New Roman" w:cs="Arial"/>
                <w:color w:val="auto"/>
                <w:sz w:val="20"/>
                <w:szCs w:val="20"/>
              </w:rPr>
              <w:t xml:space="preserve">. </w:t>
            </w:r>
          </w:p>
        </w:tc>
      </w:tr>
      <w:tr w:rsidR="006400DA" w:rsidRPr="00AE2248" w14:paraId="00A317D2" w14:textId="77777777" w:rsidTr="00E54483">
        <w:trPr>
          <w:cantSplit/>
          <w:trHeight w:val="1169"/>
        </w:trPr>
        <w:tc>
          <w:tcPr>
            <w:tcW w:w="0" w:type="auto"/>
            <w:shd w:val="clear" w:color="auto" w:fill="DAEEF3" w:themeFill="accent5" w:themeFillTint="33"/>
          </w:tcPr>
          <w:p w14:paraId="02064142" w14:textId="1E3B6D25" w:rsidR="006400DA" w:rsidRPr="003318CC" w:rsidRDefault="000F57F6" w:rsidP="00A77C69">
            <w:pPr>
              <w:rPr>
                <w:rFonts w:eastAsia="Times New Roman"/>
                <w:b/>
                <w:sz w:val="20"/>
                <w:szCs w:val="20"/>
              </w:rPr>
            </w:pPr>
            <w:r w:rsidRPr="00381D94">
              <w:rPr>
                <w:rFonts w:eastAsia="Times New Roman"/>
                <w:b/>
                <w:color w:val="auto"/>
                <w:sz w:val="20"/>
                <w:szCs w:val="20"/>
              </w:rPr>
              <w:lastRenderedPageBreak/>
              <w:t>PROGRAM HOURS AND LOCATION</w:t>
            </w:r>
          </w:p>
        </w:tc>
        <w:tc>
          <w:tcPr>
            <w:tcW w:w="7656" w:type="dxa"/>
            <w:shd w:val="clear" w:color="auto" w:fill="DAEEF3" w:themeFill="accent5" w:themeFillTint="33"/>
          </w:tcPr>
          <w:p w14:paraId="17415A2B" w14:textId="558CDBAD" w:rsidR="006400DA" w:rsidRPr="007D41C9" w:rsidRDefault="007D41C9" w:rsidP="003318CC">
            <w:pPr>
              <w:widowControl w:val="0"/>
              <w:rPr>
                <w:rFonts w:cs="Arial"/>
                <w:color w:val="auto"/>
                <w:sz w:val="20"/>
                <w:szCs w:val="20"/>
                <w:shd w:val="clear" w:color="auto" w:fill="FFFFFF"/>
              </w:rPr>
            </w:pPr>
            <w:r w:rsidRPr="007D41C9">
              <w:rPr>
                <w:rFonts w:cs="Arial"/>
                <w:color w:val="auto"/>
                <w:sz w:val="20"/>
                <w:szCs w:val="20"/>
              </w:rPr>
              <w:t xml:space="preserve">A </w:t>
            </w:r>
            <w:r w:rsidR="006400DA" w:rsidRPr="007D41C9">
              <w:rPr>
                <w:rFonts w:cs="Arial"/>
                <w:color w:val="auto"/>
                <w:sz w:val="20"/>
                <w:szCs w:val="20"/>
              </w:rPr>
              <w:t xml:space="preserve">community learning center </w:t>
            </w:r>
            <w:r w:rsidR="00177C73">
              <w:rPr>
                <w:rFonts w:cs="Arial"/>
                <w:color w:val="auto"/>
                <w:sz w:val="20"/>
                <w:szCs w:val="20"/>
              </w:rPr>
              <w:t>may</w:t>
            </w:r>
            <w:r w:rsidR="00177C73" w:rsidRPr="007D41C9">
              <w:rPr>
                <w:rFonts w:cs="Arial"/>
                <w:color w:val="auto"/>
                <w:sz w:val="20"/>
                <w:szCs w:val="20"/>
              </w:rPr>
              <w:t xml:space="preserve"> </w:t>
            </w:r>
            <w:r w:rsidR="006400DA" w:rsidRPr="007D41C9">
              <w:rPr>
                <w:rFonts w:cs="Arial"/>
                <w:color w:val="auto"/>
                <w:sz w:val="20"/>
                <w:szCs w:val="20"/>
              </w:rPr>
              <w:t xml:space="preserve">be located in a facility other than an elementary or secondary school, provided that the alternate facility is safe, </w:t>
            </w:r>
            <w:r w:rsidR="002C1530" w:rsidRPr="007D41C9">
              <w:rPr>
                <w:rFonts w:cs="Arial"/>
                <w:color w:val="auto"/>
                <w:sz w:val="20"/>
                <w:szCs w:val="20"/>
              </w:rPr>
              <w:t>available,</w:t>
            </w:r>
            <w:r w:rsidR="006400DA" w:rsidRPr="007D41C9">
              <w:rPr>
                <w:rFonts w:cs="Arial"/>
                <w:color w:val="auto"/>
                <w:sz w:val="20"/>
                <w:szCs w:val="20"/>
              </w:rPr>
              <w:t xml:space="preserve"> and </w:t>
            </w:r>
            <w:r w:rsidR="003A2BB8">
              <w:rPr>
                <w:rFonts w:cs="Arial"/>
                <w:color w:val="auto"/>
                <w:sz w:val="20"/>
                <w:szCs w:val="20"/>
              </w:rPr>
              <w:t>is</w:t>
            </w:r>
            <w:r w:rsidR="003A2BB8" w:rsidRPr="007D41C9">
              <w:rPr>
                <w:rFonts w:cs="Arial"/>
                <w:color w:val="auto"/>
                <w:sz w:val="20"/>
                <w:szCs w:val="20"/>
              </w:rPr>
              <w:t xml:space="preserve"> </w:t>
            </w:r>
            <w:r w:rsidR="006400DA" w:rsidRPr="007D41C9">
              <w:rPr>
                <w:rFonts w:cs="Arial"/>
                <w:color w:val="auto"/>
                <w:sz w:val="20"/>
                <w:szCs w:val="20"/>
              </w:rPr>
              <w:t>accessible to the participants. Whether the program takes place in a school building or other facility, the applicant must address how students will travel safely to and from the community learning center and home.</w:t>
            </w:r>
            <w:r w:rsidR="006400DA" w:rsidRPr="007D41C9">
              <w:rPr>
                <w:rFonts w:cs="Arial"/>
                <w:color w:val="auto"/>
                <w:sz w:val="20"/>
                <w:szCs w:val="20"/>
              </w:rPr>
              <w:br/>
            </w:r>
            <w:r w:rsidR="006400DA" w:rsidRPr="007D41C9">
              <w:rPr>
                <w:rFonts w:cs="Arial"/>
                <w:color w:val="auto"/>
                <w:sz w:val="20"/>
                <w:szCs w:val="20"/>
              </w:rPr>
              <w:br/>
              <w:t xml:space="preserve">Under this Request for Applications, applications for community learning centers must offer services during non-school hours or periods when school is not in session.  In addition to afterschool, that definition can include before school, evenings, weekends, holidays, summers, or other school vacation periods.  Each entity should base its application on the needs of its students and their families with the PDE requirement </w:t>
            </w:r>
            <w:r w:rsidR="009C5943" w:rsidRPr="009C5943">
              <w:rPr>
                <w:rFonts w:cs="Arial"/>
                <w:color w:val="auto"/>
                <w:sz w:val="20"/>
                <w:szCs w:val="20"/>
              </w:rPr>
              <w:t xml:space="preserve">that every participating student </w:t>
            </w:r>
            <w:r w:rsidR="009C5943" w:rsidRPr="009C5943">
              <w:rPr>
                <w:rFonts w:cs="Arial"/>
                <w:b/>
                <w:color w:val="auto"/>
                <w:sz w:val="20"/>
                <w:szCs w:val="20"/>
              </w:rPr>
              <w:t>must</w:t>
            </w:r>
            <w:r w:rsidR="009C5943" w:rsidRPr="009C5943">
              <w:rPr>
                <w:rFonts w:cs="Arial"/>
                <w:color w:val="auto"/>
                <w:sz w:val="20"/>
                <w:szCs w:val="20"/>
              </w:rPr>
              <w:t xml:space="preserve"> be afforded a </w:t>
            </w:r>
            <w:r w:rsidR="009C5943" w:rsidRPr="009C5943">
              <w:rPr>
                <w:rFonts w:cs="Arial"/>
                <w:b/>
                <w:color w:val="auto"/>
                <w:sz w:val="20"/>
                <w:szCs w:val="20"/>
              </w:rPr>
              <w:t>minimum</w:t>
            </w:r>
            <w:r w:rsidR="009C5943" w:rsidRPr="009C5943">
              <w:rPr>
                <w:rFonts w:cs="Arial"/>
                <w:color w:val="auto"/>
                <w:sz w:val="20"/>
                <w:szCs w:val="20"/>
              </w:rPr>
              <w:t xml:space="preserve"> </w:t>
            </w:r>
            <w:r w:rsidR="009C5943" w:rsidRPr="009C5943">
              <w:rPr>
                <w:rFonts w:cs="Arial"/>
                <w:b/>
                <w:color w:val="auto"/>
                <w:sz w:val="20"/>
                <w:szCs w:val="20"/>
              </w:rPr>
              <w:t>of 12-15 hours</w:t>
            </w:r>
            <w:r w:rsidR="009C5943" w:rsidRPr="009C5943">
              <w:rPr>
                <w:rFonts w:cs="Arial"/>
                <w:color w:val="auto"/>
                <w:sz w:val="20"/>
                <w:szCs w:val="20"/>
              </w:rPr>
              <w:t xml:space="preserve"> of consistent programming each week during the school year.  Programs should serve the same students on a daily basis and strive to achieve sustained student participation. All students served must be provided a minimum of 36 weeks of afterschool programming per project year for a total number of hours ranging between 432 and 540 hours per school year, not including summer programming. </w:t>
            </w:r>
            <w:r w:rsidR="009C5943" w:rsidRPr="009C5943">
              <w:rPr>
                <w:rFonts w:cs="Arial"/>
                <w:color w:val="auto"/>
                <w:sz w:val="20"/>
                <w:szCs w:val="20"/>
              </w:rPr>
              <w:br/>
            </w:r>
            <w:r w:rsidR="009C5943" w:rsidRPr="009C5943">
              <w:rPr>
                <w:rFonts w:cs="Arial"/>
                <w:color w:val="auto"/>
                <w:sz w:val="20"/>
                <w:szCs w:val="20"/>
              </w:rPr>
              <w:br/>
              <w:t xml:space="preserve">All applicants opting to provide summer programming in addition to school year programming are required to provide a minimum of </w:t>
            </w:r>
            <w:r w:rsidR="009C5943" w:rsidRPr="009C5943">
              <w:rPr>
                <w:rFonts w:cs="Arial"/>
                <w:b/>
                <w:color w:val="auto"/>
                <w:sz w:val="20"/>
                <w:szCs w:val="20"/>
              </w:rPr>
              <w:t>four</w:t>
            </w:r>
            <w:r w:rsidR="009C5943" w:rsidRPr="009C5943">
              <w:rPr>
                <w:rFonts w:cs="Arial"/>
                <w:color w:val="auto"/>
                <w:sz w:val="20"/>
                <w:szCs w:val="20"/>
              </w:rPr>
              <w:t xml:space="preserve"> weeks of summer programming with </w:t>
            </w:r>
            <w:r w:rsidR="009C5943" w:rsidRPr="009C5943">
              <w:rPr>
                <w:rFonts w:cs="Arial"/>
                <w:b/>
                <w:color w:val="auto"/>
                <w:sz w:val="20"/>
                <w:szCs w:val="20"/>
              </w:rPr>
              <w:t>16 to 25 hours</w:t>
            </w:r>
            <w:r w:rsidR="009C5943" w:rsidRPr="009C5943">
              <w:rPr>
                <w:rFonts w:cs="Arial"/>
                <w:color w:val="auto"/>
                <w:sz w:val="20"/>
                <w:szCs w:val="20"/>
              </w:rPr>
              <w:t xml:space="preserve"> per week of consistent summer programming and enrichment activities for a total number of hours ranging between 64 and 150 hours per summer session.</w:t>
            </w:r>
          </w:p>
          <w:p w14:paraId="412CD556" w14:textId="77777777" w:rsidR="006400DA" w:rsidRPr="007D41C9" w:rsidRDefault="006400DA" w:rsidP="006400DA">
            <w:pPr>
              <w:widowControl w:val="0"/>
              <w:autoSpaceDE w:val="0"/>
              <w:autoSpaceDN w:val="0"/>
              <w:adjustRightInd w:val="0"/>
              <w:spacing w:before="240"/>
              <w:outlineLvl w:val="5"/>
              <w:rPr>
                <w:rFonts w:eastAsia="Times New Roman" w:cs="Arial"/>
                <w:color w:val="auto"/>
                <w:sz w:val="20"/>
                <w:szCs w:val="20"/>
              </w:rPr>
            </w:pPr>
            <w:r w:rsidRPr="007D41C9">
              <w:rPr>
                <w:rFonts w:cs="Arial"/>
                <w:b/>
                <w:color w:val="auto"/>
                <w:sz w:val="20"/>
                <w:szCs w:val="20"/>
              </w:rPr>
              <w:t>(Please Note)-</w:t>
            </w:r>
            <w:r w:rsidRPr="007D41C9">
              <w:rPr>
                <w:rFonts w:cs="Arial"/>
                <w:color w:val="auto"/>
                <w:sz w:val="20"/>
                <w:szCs w:val="20"/>
              </w:rPr>
              <w:t xml:space="preserve"> 21st CCLC activities may be held during the regular school day for pre-kindergarten children and adult family members only if school hours are more convenient for those special populations.</w:t>
            </w:r>
            <w:r w:rsidRPr="007D41C9">
              <w:rPr>
                <w:rFonts w:eastAsia="Times New Roman" w:cs="Arial"/>
                <w:color w:val="auto"/>
                <w:sz w:val="20"/>
                <w:szCs w:val="20"/>
              </w:rPr>
              <w:t xml:space="preserve"> </w:t>
            </w:r>
          </w:p>
          <w:p w14:paraId="45023474" w14:textId="77777777" w:rsidR="006400DA" w:rsidRPr="00AE2248" w:rsidRDefault="006400DA" w:rsidP="00A77C69">
            <w:pPr>
              <w:widowControl w:val="0"/>
              <w:rPr>
                <w:rFonts w:eastAsia="Times New Roman" w:cs="Arial"/>
                <w:sz w:val="20"/>
                <w:szCs w:val="20"/>
              </w:rPr>
            </w:pPr>
          </w:p>
        </w:tc>
      </w:tr>
    </w:tbl>
    <w:p w14:paraId="7BCB4E79" w14:textId="418E6A86" w:rsidR="00AE2248" w:rsidRDefault="00AE2248" w:rsidP="00BF4BF4">
      <w:pPr>
        <w:widowControl w:val="0"/>
      </w:pPr>
    </w:p>
    <w:p w14:paraId="69EDECC8" w14:textId="77777777" w:rsidR="00AE2248" w:rsidRDefault="00AE2248" w:rsidP="00517ECD">
      <w:pPr>
        <w:pStyle w:val="Heading1"/>
        <w:widowControl w:val="0"/>
        <w:spacing w:after="240"/>
      </w:pPr>
      <w:bookmarkStart w:id="3" w:name="_Toc532907802"/>
      <w:r w:rsidRPr="008D1CDC">
        <w:t>Prior to Grant Award</w:t>
      </w:r>
      <w:bookmarkEnd w:id="3"/>
    </w:p>
    <w:p w14:paraId="47B36421" w14:textId="67A1A592" w:rsidR="00AE2248" w:rsidRPr="008D1CDC" w:rsidRDefault="00AE2248" w:rsidP="00517ECD">
      <w:bookmarkStart w:id="4" w:name="_Hlk518647067"/>
      <w:r w:rsidRPr="00805B8F">
        <w:t>All</w:t>
      </w:r>
      <w:r w:rsidRPr="008D1CDC">
        <w:rPr>
          <w:b/>
        </w:rPr>
        <w:t xml:space="preserve"> </w:t>
      </w:r>
      <w:r w:rsidRPr="008D1CDC">
        <w:t>potential applicants must complete the following steps:</w:t>
      </w:r>
    </w:p>
    <w:p w14:paraId="48152B4B" w14:textId="252999F2" w:rsidR="00AE2248" w:rsidRPr="003C3F7D" w:rsidRDefault="00AE2248" w:rsidP="00B35612">
      <w:pPr>
        <w:pStyle w:val="ListParagraph"/>
        <w:widowControl w:val="0"/>
        <w:numPr>
          <w:ilvl w:val="0"/>
          <w:numId w:val="27"/>
        </w:numPr>
        <w:spacing w:after="0"/>
        <w:contextualSpacing w:val="0"/>
        <w:rPr>
          <w:rFonts w:cs="Arial"/>
          <w:bCs/>
        </w:rPr>
      </w:pPr>
      <w:r w:rsidRPr="003C3F7D">
        <w:rPr>
          <w:rFonts w:cs="Arial"/>
          <w:bCs/>
        </w:rPr>
        <w:t xml:space="preserve">Notify PDE via email of the applicant’s intent to submit an application.  Include the legal name of entity, and either the AUN (school districts/charter schools/intermediate units) or EIN (all other organizations) and vendor number for the lead organization.  Specify in the letter of intent to apply the target population to be served including grade levels, proposed site locations, district and school names, </w:t>
      </w:r>
      <w:r w:rsidR="002C1530" w:rsidRPr="003C3F7D">
        <w:rPr>
          <w:rFonts w:cs="Arial"/>
          <w:bCs/>
        </w:rPr>
        <w:t>community-based</w:t>
      </w:r>
      <w:r w:rsidRPr="003C3F7D">
        <w:rPr>
          <w:rFonts w:cs="Arial"/>
          <w:bCs/>
        </w:rPr>
        <w:t xml:space="preserve"> organization partners, etc.  Email your letter of intent to </w:t>
      </w:r>
      <w:r w:rsidR="00CE0BEB">
        <w:rPr>
          <w:rFonts w:cs="Arial"/>
          <w:bCs/>
        </w:rPr>
        <w:t>N. Craig Scott</w:t>
      </w:r>
      <w:r w:rsidRPr="003C3F7D">
        <w:rPr>
          <w:rFonts w:cs="Arial"/>
          <w:bCs/>
        </w:rPr>
        <w:t xml:space="preserve"> at </w:t>
      </w:r>
      <w:r w:rsidR="00CE0BEB">
        <w:rPr>
          <w:rFonts w:cs="Arial"/>
          <w:bCs/>
          <w:color w:val="0000FF"/>
          <w:u w:val="single"/>
        </w:rPr>
        <w:t>nscot</w:t>
      </w:r>
      <w:r w:rsidRPr="003C3F7D">
        <w:rPr>
          <w:rFonts w:cs="Arial"/>
          <w:bCs/>
          <w:color w:val="0000FF"/>
          <w:u w:val="single"/>
        </w:rPr>
        <w:t>@pa.gov</w:t>
      </w:r>
      <w:r w:rsidRPr="003C3F7D">
        <w:rPr>
          <w:rFonts w:cs="Arial"/>
          <w:bCs/>
        </w:rPr>
        <w:t xml:space="preserve"> </w:t>
      </w:r>
      <w:r w:rsidRPr="00C327F2">
        <w:rPr>
          <w:rFonts w:cs="Arial"/>
          <w:b/>
          <w:bCs/>
        </w:rPr>
        <w:t>Due Date:</w:t>
      </w:r>
      <w:r w:rsidRPr="00C327F2">
        <w:rPr>
          <w:rFonts w:cs="Arial"/>
        </w:rPr>
        <w:t xml:space="preserve"> </w:t>
      </w:r>
      <w:r w:rsidR="00805B8F" w:rsidRPr="00805B8F">
        <w:rPr>
          <w:rFonts w:cs="Arial"/>
          <w:b/>
        </w:rPr>
        <w:t xml:space="preserve">February </w:t>
      </w:r>
      <w:r w:rsidR="002E679B">
        <w:rPr>
          <w:rFonts w:cs="Arial"/>
          <w:b/>
        </w:rPr>
        <w:t>8</w:t>
      </w:r>
      <w:r w:rsidR="00805B8F" w:rsidRPr="00805B8F">
        <w:rPr>
          <w:rFonts w:cs="Arial"/>
          <w:b/>
        </w:rPr>
        <w:t>, 2019</w:t>
      </w:r>
      <w:r w:rsidRPr="00C327F2">
        <w:rPr>
          <w:rFonts w:cs="Arial"/>
          <w:b/>
          <w:bCs/>
        </w:rPr>
        <w:t>.</w:t>
      </w:r>
      <w:r w:rsidRPr="003C3F7D">
        <w:rPr>
          <w:rFonts w:cs="Arial"/>
          <w:b/>
          <w:bCs/>
        </w:rPr>
        <w:t xml:space="preserve">  </w:t>
      </w:r>
      <w:r w:rsidRPr="003C3F7D">
        <w:rPr>
          <w:rFonts w:cs="Arial"/>
          <w:bCs/>
        </w:rPr>
        <w:t xml:space="preserve">Please note this is due prior to the paper application submission deadline. </w:t>
      </w:r>
      <w:r w:rsidRPr="003C3F7D">
        <w:rPr>
          <w:rFonts w:cs="Arial"/>
          <w:bCs/>
          <w:color w:val="000000"/>
        </w:rPr>
        <w:t>No extensions will be granted</w:t>
      </w:r>
      <w:r w:rsidRPr="003C3F7D">
        <w:rPr>
          <w:rFonts w:cs="Arial"/>
          <w:bCs/>
        </w:rPr>
        <w:t>.</w:t>
      </w:r>
    </w:p>
    <w:p w14:paraId="6F2AA5E6" w14:textId="77777777" w:rsidR="00AE2248" w:rsidRPr="003C3F7D" w:rsidRDefault="00AE2248" w:rsidP="00BF4BF4">
      <w:pPr>
        <w:pStyle w:val="ListParagraph"/>
        <w:widowControl w:val="0"/>
        <w:spacing w:after="0"/>
        <w:contextualSpacing w:val="0"/>
        <w:rPr>
          <w:rFonts w:eastAsia="Times New Roman" w:cs="Arial"/>
          <w:bCs/>
          <w:color w:val="0000FF"/>
          <w:u w:val="single"/>
        </w:rPr>
      </w:pPr>
      <w:r w:rsidRPr="003C3F7D">
        <w:rPr>
          <w:rFonts w:cs="Arial"/>
          <w:bCs/>
        </w:rPr>
        <w:t xml:space="preserve"> </w:t>
      </w:r>
    </w:p>
    <w:p w14:paraId="522B5799" w14:textId="0B018566" w:rsidR="00AE2248" w:rsidRPr="003C3F7D" w:rsidRDefault="00AE2248" w:rsidP="00B35612">
      <w:pPr>
        <w:pStyle w:val="ListParagraph"/>
        <w:widowControl w:val="0"/>
        <w:numPr>
          <w:ilvl w:val="0"/>
          <w:numId w:val="27"/>
        </w:numPr>
        <w:rPr>
          <w:rFonts w:cs="Arial"/>
          <w:color w:val="000000"/>
        </w:rPr>
      </w:pPr>
      <w:r w:rsidRPr="003C3F7D">
        <w:rPr>
          <w:rFonts w:cs="Arial"/>
          <w:bCs/>
        </w:rPr>
        <w:t xml:space="preserve">If your agency is </w:t>
      </w:r>
      <w:r w:rsidRPr="003C3F7D">
        <w:rPr>
          <w:rFonts w:cs="Arial"/>
          <w:bCs/>
          <w:u w:val="single"/>
        </w:rPr>
        <w:t>not</w:t>
      </w:r>
      <w:r w:rsidRPr="003C3F7D">
        <w:rPr>
          <w:rFonts w:cs="Arial"/>
          <w:bCs/>
        </w:rPr>
        <w:t xml:space="preserve"> a school district, charter school or intermediate unit, or if you have never received a grant in prior cohorts, you will need to register for a vendor number. </w:t>
      </w:r>
      <w:r w:rsidRPr="003C3F7D">
        <w:rPr>
          <w:rFonts w:eastAsia="Times New Roman" w:cs="Arial"/>
          <w:bCs/>
        </w:rPr>
        <w:t xml:space="preserve">Non-Procurement Entities can apply for a </w:t>
      </w:r>
      <w:r w:rsidR="002C1530" w:rsidRPr="003C3F7D">
        <w:rPr>
          <w:rFonts w:eastAsia="Times New Roman" w:cs="Arial"/>
          <w:bCs/>
        </w:rPr>
        <w:t>brand-new</w:t>
      </w:r>
      <w:r w:rsidRPr="003C3F7D">
        <w:rPr>
          <w:rFonts w:eastAsia="Times New Roman" w:cs="Arial"/>
          <w:bCs/>
        </w:rPr>
        <w:t xml:space="preserve"> vendor number using the following link: </w:t>
      </w:r>
      <w:hyperlink r:id="rId18" w:history="1">
        <w:r w:rsidRPr="003C3F7D">
          <w:rPr>
            <w:rFonts w:eastAsia="Times New Roman" w:cs="Arial"/>
            <w:color w:val="0000FF"/>
            <w:u w:val="single"/>
          </w:rPr>
          <w:t>www.vendorregistration.state.pa.us</w:t>
        </w:r>
      </w:hyperlink>
      <w:r w:rsidRPr="003C3F7D">
        <w:rPr>
          <w:rFonts w:eastAsia="Times New Roman" w:cs="Arial"/>
          <w:color w:val="0000FF"/>
          <w:u w:val="single"/>
        </w:rPr>
        <w:t>.</w:t>
      </w:r>
      <w:r w:rsidRPr="007116E0">
        <w:rPr>
          <w:rFonts w:eastAsia="Times New Roman" w:cs="Arial"/>
          <w:color w:val="0000FF"/>
        </w:rPr>
        <w:t xml:space="preserve"> </w:t>
      </w:r>
      <w:r w:rsidRPr="003C3F7D">
        <w:rPr>
          <w:rFonts w:cs="Arial"/>
          <w:color w:val="000000"/>
        </w:rPr>
        <w:t>Applicants must have a vendor number at the time they submit an application for funding in order to do business with the commonwealth and so that they can eventually be paid by the commonwealth, if their application is selected for funding.  Once you have a vendor number, you will provide your vendor number on the Title Page form</w:t>
      </w:r>
      <w:r>
        <w:rPr>
          <w:rFonts w:cs="Arial"/>
          <w:color w:val="000000"/>
        </w:rPr>
        <w:t>.</w:t>
      </w:r>
      <w:r w:rsidRPr="003C3F7D" w:rsidDel="00CA5310">
        <w:rPr>
          <w:rFonts w:cs="Arial"/>
          <w:color w:val="000000"/>
        </w:rPr>
        <w:t xml:space="preserve"> </w:t>
      </w:r>
      <w:r w:rsidRPr="003C3F7D">
        <w:rPr>
          <w:rFonts w:cs="Arial"/>
          <w:color w:val="000000"/>
        </w:rPr>
        <w:t xml:space="preserve">Applicants who already have a vendor </w:t>
      </w:r>
      <w:r w:rsidRPr="003C3F7D">
        <w:rPr>
          <w:rFonts w:cs="Arial"/>
          <w:color w:val="000000"/>
        </w:rPr>
        <w:lastRenderedPageBreak/>
        <w:t>number to do business with the commonwealth will use the previously received vendor number.</w:t>
      </w:r>
    </w:p>
    <w:p w14:paraId="63CC69C3" w14:textId="77777777" w:rsidR="00AE2248" w:rsidRPr="003C3F7D" w:rsidRDefault="00AE2248" w:rsidP="00BF4BF4">
      <w:pPr>
        <w:pStyle w:val="ListParagraph"/>
        <w:widowControl w:val="0"/>
        <w:rPr>
          <w:rFonts w:cs="Arial"/>
          <w:bCs/>
        </w:rPr>
      </w:pPr>
    </w:p>
    <w:p w14:paraId="34024E3C" w14:textId="4E266FB8" w:rsidR="00AE2248" w:rsidRPr="003C3F7D" w:rsidRDefault="00AE2248" w:rsidP="00B35612">
      <w:pPr>
        <w:pStyle w:val="ListParagraph"/>
        <w:widowControl w:val="0"/>
        <w:numPr>
          <w:ilvl w:val="0"/>
          <w:numId w:val="27"/>
        </w:numPr>
        <w:jc w:val="both"/>
        <w:rPr>
          <w:rFonts w:eastAsia="Times New Roman" w:cs="Arial"/>
          <w:color w:val="000000" w:themeColor="text1"/>
        </w:rPr>
      </w:pPr>
      <w:r w:rsidRPr="003C3F7D">
        <w:rPr>
          <w:rFonts w:cs="Arial"/>
          <w:bCs/>
        </w:rPr>
        <w:t xml:space="preserve">Include the DUNS number, </w:t>
      </w:r>
      <w:r w:rsidR="00B5360D" w:rsidRPr="00B95F87">
        <w:rPr>
          <w:rFonts w:cs="Arial"/>
          <w:bCs/>
          <w:u w:val="single"/>
        </w:rPr>
        <w:t>D</w:t>
      </w:r>
      <w:r w:rsidRPr="003C3F7D">
        <w:rPr>
          <w:rFonts w:cs="Arial"/>
        </w:rPr>
        <w:t xml:space="preserve">ata </w:t>
      </w:r>
      <w:r w:rsidR="00B5360D" w:rsidRPr="00B95F87">
        <w:rPr>
          <w:rFonts w:cs="Arial"/>
          <w:u w:val="single"/>
        </w:rPr>
        <w:t>U</w:t>
      </w:r>
      <w:r w:rsidR="00B5360D" w:rsidRPr="003C3F7D">
        <w:rPr>
          <w:rFonts w:cs="Arial"/>
        </w:rPr>
        <w:t xml:space="preserve">niversal </w:t>
      </w:r>
      <w:r w:rsidR="00B5360D" w:rsidRPr="00B95F87">
        <w:rPr>
          <w:rFonts w:cs="Arial"/>
          <w:u w:val="single"/>
        </w:rPr>
        <w:t>N</w:t>
      </w:r>
      <w:r w:rsidR="00B5360D" w:rsidRPr="003C3F7D">
        <w:rPr>
          <w:rFonts w:cs="Arial"/>
        </w:rPr>
        <w:t xml:space="preserve">umber </w:t>
      </w:r>
      <w:r w:rsidR="00B5360D" w:rsidRPr="00B95F87">
        <w:rPr>
          <w:rFonts w:cs="Arial"/>
          <w:u w:val="single"/>
        </w:rPr>
        <w:t>S</w:t>
      </w:r>
      <w:r w:rsidR="00B5360D" w:rsidRPr="003C3F7D">
        <w:rPr>
          <w:rFonts w:cs="Arial"/>
        </w:rPr>
        <w:t>ystem</w:t>
      </w:r>
      <w:r w:rsidR="00B5360D">
        <w:rPr>
          <w:rFonts w:cs="Arial"/>
        </w:rPr>
        <w:t>, which</w:t>
      </w:r>
      <w:r w:rsidR="00B5360D" w:rsidRPr="003C3F7D">
        <w:rPr>
          <w:rFonts w:cs="Arial"/>
        </w:rPr>
        <w:t xml:space="preserve"> </w:t>
      </w:r>
      <w:r w:rsidRPr="003C3F7D">
        <w:rPr>
          <w:rFonts w:cs="Arial"/>
        </w:rPr>
        <w:t xml:space="preserve">is a </w:t>
      </w:r>
      <w:r w:rsidRPr="003C3F7D">
        <w:rPr>
          <w:rFonts w:cs="Arial"/>
          <w:color w:val="000000" w:themeColor="text1"/>
        </w:rPr>
        <w:t>unique</w:t>
      </w:r>
      <w:r w:rsidR="00B5360D">
        <w:rPr>
          <w:rFonts w:cs="Arial"/>
          <w:color w:val="000000" w:themeColor="text1"/>
        </w:rPr>
        <w:t>,</w:t>
      </w:r>
      <w:r w:rsidRPr="003C3F7D">
        <w:rPr>
          <w:rFonts w:cs="Arial"/>
          <w:color w:val="000000" w:themeColor="text1"/>
        </w:rPr>
        <w:t xml:space="preserve"> nine-digit identifier for businesses. </w:t>
      </w:r>
      <w:r w:rsidRPr="003C3F7D">
        <w:rPr>
          <w:rFonts w:eastAsia="Times New Roman" w:cs="Arial"/>
          <w:color w:val="000000" w:themeColor="text1"/>
        </w:rPr>
        <w:t xml:space="preserve">In accordance with the Federal Fiscal Accountability Transparency Act (FFATA), all grant recipients must have a valid DUNS number and must also be registered with the System for Award Management (SAM), the successor to the Central Contractor Registration (CCR) database. </w:t>
      </w:r>
      <w:r w:rsidR="00B5360D" w:rsidRPr="003C3F7D">
        <w:rPr>
          <w:rFonts w:eastAsia="Times New Roman" w:cs="Arial"/>
          <w:color w:val="000000" w:themeColor="text1"/>
        </w:rPr>
        <w:t>DUN</w:t>
      </w:r>
      <w:r w:rsidR="00B5360D">
        <w:rPr>
          <w:rFonts w:eastAsia="Times New Roman" w:cs="Arial"/>
          <w:color w:val="000000" w:themeColor="text1"/>
        </w:rPr>
        <w:t>S</w:t>
      </w:r>
      <w:r w:rsidR="00B5360D" w:rsidRPr="003C3F7D">
        <w:rPr>
          <w:rFonts w:eastAsia="Times New Roman" w:cs="Arial"/>
          <w:color w:val="000000" w:themeColor="text1"/>
        </w:rPr>
        <w:t xml:space="preserve"> </w:t>
      </w:r>
      <w:r w:rsidRPr="003C3F7D">
        <w:rPr>
          <w:rFonts w:eastAsia="Times New Roman" w:cs="Arial"/>
          <w:color w:val="000000" w:themeColor="text1"/>
        </w:rPr>
        <w:t>numbers are issued by Dun and Bradstreet and are available for free to all entities required to register under FFATA.</w:t>
      </w:r>
    </w:p>
    <w:p w14:paraId="578018F4" w14:textId="77777777" w:rsidR="00AE2248" w:rsidRPr="003C3F7D" w:rsidRDefault="00AE2248" w:rsidP="00BF4BF4">
      <w:pPr>
        <w:widowControl w:val="0"/>
        <w:spacing w:after="0"/>
        <w:ind w:firstLine="720"/>
        <w:rPr>
          <w:rFonts w:eastAsia="Times New Roman" w:cs="Arial"/>
          <w:color w:val="000000" w:themeColor="text1"/>
        </w:rPr>
      </w:pPr>
      <w:r w:rsidRPr="003C3F7D">
        <w:rPr>
          <w:rFonts w:eastAsia="Times New Roman" w:cs="Arial"/>
          <w:color w:val="000000" w:themeColor="text1"/>
        </w:rPr>
        <w:t>To obtain a DUNS number, go to</w:t>
      </w:r>
      <w:r w:rsidRPr="009E23F7">
        <w:rPr>
          <w:rFonts w:eastAsia="Times New Roman" w:cs="Arial"/>
          <w:color w:val="0000FF"/>
        </w:rPr>
        <w:t xml:space="preserve"> </w:t>
      </w:r>
      <w:hyperlink r:id="rId19" w:history="1">
        <w:r w:rsidRPr="009E23F7">
          <w:rPr>
            <w:rFonts w:eastAsia="Times New Roman" w:cs="Arial"/>
            <w:color w:val="0000FF"/>
            <w:u w:val="single"/>
          </w:rPr>
          <w:t>http://fedgov.dnb.com/webform/</w:t>
        </w:r>
      </w:hyperlink>
      <w:r>
        <w:rPr>
          <w:rFonts w:eastAsia="Times New Roman" w:cs="Arial"/>
          <w:color w:val="0000FF"/>
          <w:u w:val="single"/>
        </w:rPr>
        <w:t>.</w:t>
      </w:r>
    </w:p>
    <w:p w14:paraId="684A3B94" w14:textId="0D84FF6A" w:rsidR="00AE2248" w:rsidRDefault="00AE2248" w:rsidP="00BF4BF4">
      <w:pPr>
        <w:widowControl w:val="0"/>
        <w:spacing w:after="0"/>
        <w:ind w:left="720"/>
        <w:rPr>
          <w:rFonts w:eastAsia="Times New Roman" w:cs="Arial"/>
          <w:color w:val="0000FF"/>
        </w:rPr>
      </w:pPr>
      <w:r w:rsidRPr="003C3F7D">
        <w:rPr>
          <w:rFonts w:eastAsia="Times New Roman" w:cs="Arial"/>
          <w:color w:val="000000" w:themeColor="text1"/>
        </w:rPr>
        <w:t>To register with the SAM database, go to</w:t>
      </w:r>
      <w:r w:rsidRPr="009E23F7">
        <w:rPr>
          <w:rFonts w:eastAsia="Times New Roman" w:cs="Arial"/>
          <w:color w:val="0000FF"/>
        </w:rPr>
        <w:t xml:space="preserve"> </w:t>
      </w:r>
      <w:hyperlink r:id="rId20" w:history="1">
        <w:r w:rsidR="007743B0" w:rsidRPr="00247E72">
          <w:rPr>
            <w:rStyle w:val="Hyperlink"/>
            <w:rFonts w:eastAsia="Times New Roman" w:cs="Arial"/>
          </w:rPr>
          <w:t>https://uscontractorregistration.com/sam-registration/</w:t>
        </w:r>
      </w:hyperlink>
    </w:p>
    <w:p w14:paraId="0FCF6CE0" w14:textId="77777777" w:rsidR="007743B0" w:rsidRPr="003C3F7D" w:rsidRDefault="007743B0" w:rsidP="00BF4BF4">
      <w:pPr>
        <w:widowControl w:val="0"/>
        <w:spacing w:after="0"/>
        <w:ind w:left="720"/>
        <w:rPr>
          <w:rFonts w:eastAsia="Times New Roman" w:cs="Arial"/>
          <w:color w:val="000000" w:themeColor="text1"/>
        </w:rPr>
      </w:pPr>
    </w:p>
    <w:p w14:paraId="6267FFD2" w14:textId="0652B5BF" w:rsidR="00AE2248" w:rsidRPr="003C3F7D" w:rsidRDefault="00AE2248" w:rsidP="00CB72E7">
      <w:pPr>
        <w:widowControl w:val="0"/>
        <w:spacing w:after="0"/>
        <w:ind w:left="720"/>
        <w:jc w:val="both"/>
        <w:rPr>
          <w:rFonts w:eastAsia="Times New Roman" w:cs="Arial"/>
          <w:color w:val="000000" w:themeColor="text1"/>
        </w:rPr>
      </w:pPr>
      <w:r w:rsidRPr="003C3F7D">
        <w:rPr>
          <w:rFonts w:eastAsia="Times New Roman" w:cs="Arial"/>
          <w:color w:val="000000" w:themeColor="text1"/>
        </w:rPr>
        <w:t>Applicants are required to submit their DUNS number</w:t>
      </w:r>
      <w:r>
        <w:rPr>
          <w:rFonts w:eastAsia="Times New Roman" w:cs="Arial"/>
          <w:color w:val="000000" w:themeColor="text1"/>
        </w:rPr>
        <w:t xml:space="preserve"> and the expiration date of their SAM registration and must ensure that their SAM </w:t>
      </w:r>
      <w:r w:rsidR="00CB72E7">
        <w:rPr>
          <w:rFonts w:eastAsia="Times New Roman" w:cs="Arial"/>
          <w:color w:val="000000" w:themeColor="text1"/>
        </w:rPr>
        <w:t xml:space="preserve">registration will remain active </w:t>
      </w:r>
      <w:r>
        <w:rPr>
          <w:rFonts w:eastAsia="Times New Roman" w:cs="Arial"/>
          <w:color w:val="000000" w:themeColor="text1"/>
        </w:rPr>
        <w:t>for the entire grant period.</w:t>
      </w:r>
      <w:r w:rsidRPr="003C3F7D">
        <w:rPr>
          <w:rFonts w:eastAsia="Times New Roman" w:cs="Arial"/>
          <w:color w:val="000000" w:themeColor="text1"/>
        </w:rPr>
        <w:t xml:space="preserve"> </w:t>
      </w:r>
    </w:p>
    <w:p w14:paraId="4ACDF3EE" w14:textId="77777777" w:rsidR="00AE2248" w:rsidRPr="008D1CDC" w:rsidRDefault="00AE2248" w:rsidP="00BF4BF4">
      <w:pPr>
        <w:widowControl w:val="0"/>
        <w:spacing w:after="0"/>
        <w:rPr>
          <w:rFonts w:cs="Arial"/>
          <w:bCs/>
        </w:rPr>
      </w:pPr>
    </w:p>
    <w:p w14:paraId="5A13DDBB" w14:textId="17D4517E" w:rsidR="00AE2248" w:rsidRPr="00DA3281" w:rsidRDefault="00AE2248" w:rsidP="00753820">
      <w:pPr>
        <w:widowControl w:val="0"/>
        <w:numPr>
          <w:ilvl w:val="0"/>
          <w:numId w:val="2"/>
        </w:numPr>
        <w:rPr>
          <w:rFonts w:cs="Arial"/>
          <w:b/>
          <w:bCs/>
          <w:color w:val="000000" w:themeColor="text1"/>
        </w:rPr>
      </w:pPr>
      <w:r w:rsidRPr="008D1CDC">
        <w:rPr>
          <w:rFonts w:cs="Arial"/>
          <w:bCs/>
        </w:rPr>
        <w:t xml:space="preserve">Consult with all eligible nonpublic entities located within the attendance area of the </w:t>
      </w:r>
      <w:r w:rsidR="003A2BB8">
        <w:rPr>
          <w:rFonts w:cs="Arial"/>
          <w:bCs/>
        </w:rPr>
        <w:t>LEA</w:t>
      </w:r>
      <w:r w:rsidRPr="008D1CDC">
        <w:rPr>
          <w:rFonts w:cs="Arial"/>
          <w:bCs/>
        </w:rPr>
        <w:t xml:space="preserve"> regarding participation in the proposed </w:t>
      </w:r>
      <w:r w:rsidRPr="008D1CDC">
        <w:rPr>
          <w:rFonts w:cs="Arial"/>
        </w:rPr>
        <w:t>21st CCLC</w:t>
      </w:r>
      <w:r w:rsidRPr="008D1CDC" w:rsidDel="005E038E">
        <w:rPr>
          <w:rFonts w:cs="Arial"/>
          <w:bCs/>
        </w:rPr>
        <w:t xml:space="preserve"> </w:t>
      </w:r>
      <w:r w:rsidRPr="008D1CDC">
        <w:rPr>
          <w:rFonts w:cs="Arial"/>
          <w:bCs/>
        </w:rPr>
        <w:t xml:space="preserve">program. Complete and submit the Certification of Non-public Involvement Form located in the Appendix of this document. </w:t>
      </w:r>
      <w:r>
        <w:rPr>
          <w:rFonts w:cs="Arial"/>
          <w:bCs/>
        </w:rPr>
        <w:t xml:space="preserve">Provide eligible nonpublic entities adequate time before the application due date to receive and respond to the </w:t>
      </w:r>
      <w:r w:rsidRPr="008D1CDC">
        <w:rPr>
          <w:rFonts w:cs="Arial"/>
          <w:bCs/>
        </w:rPr>
        <w:t>Certification of Non-public Involvement Form</w:t>
      </w:r>
      <w:r>
        <w:rPr>
          <w:rFonts w:cs="Arial"/>
          <w:bCs/>
        </w:rPr>
        <w:t xml:space="preserve">. </w:t>
      </w:r>
      <w:r w:rsidRPr="008D1CDC">
        <w:rPr>
          <w:rFonts w:cs="Arial"/>
          <w:bCs/>
        </w:rPr>
        <w:t>The equitable participation and nonpublic involvement should be an ongoing process and applicants selected for funding will be required to retain documentation of all dates of verbal, written and oral communication.</w:t>
      </w:r>
      <w:r>
        <w:rPr>
          <w:rFonts w:cs="Arial"/>
          <w:bCs/>
        </w:rPr>
        <w:t xml:space="preserve"> </w:t>
      </w:r>
      <w:r w:rsidRPr="00DA3281">
        <w:rPr>
          <w:rFonts w:cs="Arial"/>
          <w:b/>
          <w:bCs/>
        </w:rPr>
        <w:t>Charter schools need not complete this process.</w:t>
      </w:r>
    </w:p>
    <w:p w14:paraId="324B1233" w14:textId="57046781" w:rsidR="00CE0BEB" w:rsidRDefault="00CE0BEB" w:rsidP="00CE0BEB">
      <w:pPr>
        <w:widowControl w:val="0"/>
        <w:numPr>
          <w:ilvl w:val="0"/>
          <w:numId w:val="2"/>
        </w:numPr>
        <w:spacing w:after="0"/>
        <w:rPr>
          <w:rFonts w:cs="Arial"/>
          <w:color w:val="000000"/>
        </w:rPr>
      </w:pPr>
      <w:r w:rsidRPr="008D1CDC">
        <w:rPr>
          <w:rFonts w:cs="Arial"/>
          <w:color w:val="000000"/>
        </w:rPr>
        <w:t xml:space="preserve">Review the </w:t>
      </w:r>
      <w:r w:rsidRPr="008D1CDC">
        <w:rPr>
          <w:rFonts w:cs="Arial"/>
          <w:i/>
          <w:color w:val="000000"/>
        </w:rPr>
        <w:t>United States Department of Education’s Non-Regulatory Guidance</w:t>
      </w:r>
      <w:r w:rsidRPr="008D1CDC">
        <w:rPr>
          <w:rFonts w:cs="Arial"/>
          <w:color w:val="000000"/>
        </w:rPr>
        <w:t xml:space="preserve"> document section F-16,</w:t>
      </w:r>
      <w:r w:rsidR="003A2BB8">
        <w:rPr>
          <w:rFonts w:cs="Arial"/>
          <w:color w:val="000000"/>
        </w:rPr>
        <w:t xml:space="preserve"> which states</w:t>
      </w:r>
      <w:r w:rsidRPr="008D1CDC">
        <w:rPr>
          <w:rFonts w:cs="Arial"/>
          <w:color w:val="000000"/>
        </w:rPr>
        <w:t xml:space="preserve">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private-school students in the area served by the grant. Grantees must consult with private school officials during the design and development of the 21st CCLC program on issues such as how the children's needs will be identified and what services will be offered. Services and benefits provided to private school students must be secular, neutral, and non-ideological.”</w:t>
      </w:r>
    </w:p>
    <w:p w14:paraId="53874F4D" w14:textId="77777777" w:rsidR="00CE0BEB" w:rsidRPr="00CE0BEB" w:rsidRDefault="00CE0BEB" w:rsidP="00CE0BEB">
      <w:pPr>
        <w:widowControl w:val="0"/>
        <w:ind w:left="720"/>
        <w:rPr>
          <w:rFonts w:cs="Arial"/>
          <w:color w:val="000000"/>
        </w:rPr>
      </w:pPr>
    </w:p>
    <w:p w14:paraId="3A73D454" w14:textId="1DF8F6B9" w:rsidR="00CE0BEB" w:rsidRDefault="00CE0BEB" w:rsidP="006E3FAD">
      <w:pPr>
        <w:widowControl w:val="0"/>
        <w:numPr>
          <w:ilvl w:val="0"/>
          <w:numId w:val="2"/>
        </w:numPr>
        <w:rPr>
          <w:rFonts w:cs="Arial"/>
          <w:color w:val="000000"/>
        </w:rPr>
      </w:pPr>
      <w:r w:rsidRPr="008D1CDC">
        <w:rPr>
          <w:rFonts w:cs="Arial"/>
          <w:color w:val="000000"/>
        </w:rPr>
        <w:t>Review the</w:t>
      </w:r>
      <w:r w:rsidR="003A2BB8">
        <w:rPr>
          <w:rFonts w:cs="Arial"/>
          <w:color w:val="000000"/>
        </w:rPr>
        <w:t xml:space="preserve"> </w:t>
      </w:r>
      <w:r w:rsidRPr="008D1CDC">
        <w:rPr>
          <w:rFonts w:cs="Arial"/>
          <w:color w:val="000000"/>
        </w:rPr>
        <w:t xml:space="preserve">Every Student Succeeds Act of 2015 for changes </w:t>
      </w:r>
      <w:r>
        <w:rPr>
          <w:rFonts w:cs="Arial"/>
          <w:color w:val="000000"/>
        </w:rPr>
        <w:t>on the</w:t>
      </w:r>
      <w:r w:rsidRPr="008D1CDC">
        <w:rPr>
          <w:rFonts w:cs="Arial"/>
          <w:color w:val="000000"/>
        </w:rPr>
        <w:t xml:space="preserve"> </w:t>
      </w:r>
      <w:r>
        <w:rPr>
          <w:rFonts w:cs="Arial"/>
          <w:color w:val="000000"/>
        </w:rPr>
        <w:t>21</w:t>
      </w:r>
      <w:r w:rsidR="003A2BB8">
        <w:rPr>
          <w:rFonts w:cs="Arial"/>
          <w:color w:val="000000"/>
        </w:rPr>
        <w:t>st</w:t>
      </w:r>
      <w:r>
        <w:rPr>
          <w:rFonts w:cs="Arial"/>
          <w:color w:val="000000"/>
        </w:rPr>
        <w:t xml:space="preserve"> CCLC </w:t>
      </w:r>
      <w:r w:rsidRPr="008D1CDC">
        <w:rPr>
          <w:rFonts w:cs="Arial"/>
          <w:color w:val="000000"/>
        </w:rPr>
        <w:t>program implementation effective July 1, 2017.</w:t>
      </w:r>
      <w:r w:rsidR="00AF3EF0">
        <w:rPr>
          <w:rFonts w:cs="Arial"/>
          <w:color w:val="000000"/>
        </w:rPr>
        <w:t xml:space="preserve"> </w:t>
      </w:r>
      <w:hyperlink r:id="rId21" w:history="1">
        <w:r w:rsidR="00AF3EF0" w:rsidRPr="00AF3EF0">
          <w:rPr>
            <w:rStyle w:val="Hyperlink"/>
            <w:rFonts w:cs="Arial"/>
          </w:rPr>
          <w:t>https://www.ed.gov/essa</w:t>
        </w:r>
      </w:hyperlink>
    </w:p>
    <w:p w14:paraId="67306DFC" w14:textId="0B847C86" w:rsidR="00AE2248" w:rsidRPr="007743B0" w:rsidRDefault="00AE2248" w:rsidP="007743B0">
      <w:pPr>
        <w:widowControl w:val="0"/>
        <w:numPr>
          <w:ilvl w:val="0"/>
          <w:numId w:val="2"/>
        </w:numPr>
        <w:spacing w:after="0"/>
        <w:rPr>
          <w:rFonts w:cs="Arial"/>
          <w:color w:val="000000"/>
        </w:rPr>
      </w:pPr>
      <w:r w:rsidRPr="007743B0">
        <w:rPr>
          <w:rFonts w:cs="Arial"/>
          <w:bCs/>
        </w:rPr>
        <w:t xml:space="preserve">Register to attend </w:t>
      </w:r>
      <w:r w:rsidR="00CE0BEB" w:rsidRPr="007743B0">
        <w:rPr>
          <w:rFonts w:cs="Arial"/>
          <w:bCs/>
        </w:rPr>
        <w:t xml:space="preserve">the </w:t>
      </w:r>
      <w:r w:rsidRPr="007743B0">
        <w:rPr>
          <w:rFonts w:cs="Arial"/>
          <w:bCs/>
        </w:rPr>
        <w:t xml:space="preserve">pre-proposal </w:t>
      </w:r>
      <w:r w:rsidR="00CE0BEB" w:rsidRPr="007743B0">
        <w:rPr>
          <w:rFonts w:cs="Arial"/>
          <w:bCs/>
        </w:rPr>
        <w:t>webinar</w:t>
      </w:r>
      <w:r w:rsidRPr="007743B0">
        <w:rPr>
          <w:rFonts w:cs="Arial"/>
          <w:bCs/>
        </w:rPr>
        <w:t xml:space="preserve">. </w:t>
      </w:r>
      <w:r w:rsidR="00CE0BEB" w:rsidRPr="007743B0">
        <w:rPr>
          <w:rFonts w:cs="Arial"/>
          <w:bCs/>
        </w:rPr>
        <w:t xml:space="preserve">The webinar </w:t>
      </w:r>
      <w:r w:rsidRPr="007743B0">
        <w:rPr>
          <w:rFonts w:cs="Arial"/>
          <w:bCs/>
        </w:rPr>
        <w:t xml:space="preserve">will be on </w:t>
      </w:r>
      <w:r w:rsidR="002E679B">
        <w:rPr>
          <w:rFonts w:cs="Arial"/>
          <w:b/>
        </w:rPr>
        <w:t>February 4</w:t>
      </w:r>
      <w:r w:rsidR="00805B8F" w:rsidRPr="007743B0">
        <w:rPr>
          <w:rFonts w:cs="Arial"/>
          <w:b/>
        </w:rPr>
        <w:t>, 2019</w:t>
      </w:r>
      <w:r w:rsidRPr="007743B0">
        <w:rPr>
          <w:rFonts w:cs="Arial"/>
          <w:bCs/>
        </w:rPr>
        <w:t xml:space="preserve">.  </w:t>
      </w:r>
      <w:bookmarkEnd w:id="4"/>
    </w:p>
    <w:p w14:paraId="7B696690" w14:textId="337A7617" w:rsidR="00AE2248" w:rsidRPr="007743B0" w:rsidRDefault="00805B8F" w:rsidP="007743B0">
      <w:pPr>
        <w:pStyle w:val="Heading1"/>
      </w:pPr>
      <w:bookmarkStart w:id="5" w:name="_Toc532907803"/>
      <w:r>
        <w:br w:type="page"/>
      </w:r>
      <w:r w:rsidR="00AE2248" w:rsidRPr="00AE2248">
        <w:lastRenderedPageBreak/>
        <w:t>Application</w:t>
      </w:r>
      <w:r w:rsidR="00AE2248" w:rsidRPr="003C56D4">
        <w:t xml:space="preserve"> Process</w:t>
      </w:r>
      <w:bookmarkEnd w:id="5"/>
      <w:r w:rsidR="00AE2248">
        <w:rPr>
          <w:rFonts w:eastAsia="Times New Roman"/>
          <w:sz w:val="22"/>
        </w:rPr>
        <w:t xml:space="preserve"> </w:t>
      </w:r>
    </w:p>
    <w:p w14:paraId="15908CDD" w14:textId="74AFF0F0" w:rsidR="00AE2248" w:rsidRDefault="00AE2248" w:rsidP="00BF4BF4">
      <w:pPr>
        <w:widowControl w:val="0"/>
        <w:spacing w:before="100" w:beforeAutospacing="1" w:after="100" w:afterAutospacing="1"/>
        <w:rPr>
          <w:rFonts w:cs="Arial"/>
        </w:rPr>
      </w:pPr>
      <w:bookmarkStart w:id="6" w:name="_Hlk518647275"/>
      <w:r w:rsidRPr="008D1CDC">
        <w:rPr>
          <w:rFonts w:eastAsia="Times New Roman" w:cs="Arial"/>
          <w:bCs/>
        </w:rPr>
        <w:t xml:space="preserve">The </w:t>
      </w:r>
      <w:r w:rsidRPr="008D1CDC">
        <w:rPr>
          <w:rFonts w:cs="Arial"/>
        </w:rPr>
        <w:t>201</w:t>
      </w:r>
      <w:r w:rsidR="00F60ACA">
        <w:rPr>
          <w:rFonts w:cs="Arial"/>
        </w:rPr>
        <w:t>9</w:t>
      </w:r>
      <w:r w:rsidRPr="008D1CDC">
        <w:rPr>
          <w:rFonts w:cs="Arial"/>
        </w:rPr>
        <w:t>-2</w:t>
      </w:r>
      <w:r w:rsidR="00321F61">
        <w:rPr>
          <w:rFonts w:cs="Arial"/>
        </w:rPr>
        <w:t>4</w:t>
      </w:r>
      <w:r w:rsidRPr="008D1CDC">
        <w:rPr>
          <w:rFonts w:cs="Arial"/>
        </w:rPr>
        <w:t xml:space="preserve"> </w:t>
      </w:r>
      <w:r w:rsidRPr="008D1CDC">
        <w:rPr>
          <w:rFonts w:eastAsia="Times New Roman" w:cs="Arial"/>
          <w:bCs/>
        </w:rPr>
        <w:t>21st Century Community Learning Centers (</w:t>
      </w:r>
      <w:r w:rsidRPr="008D1CDC">
        <w:rPr>
          <w:rFonts w:eastAsia="Times New Roman" w:cs="Arial"/>
        </w:rPr>
        <w:t>21st CCLC</w:t>
      </w:r>
      <w:r w:rsidRPr="008D1CDC">
        <w:rPr>
          <w:rFonts w:eastAsia="Times New Roman" w:cs="Arial"/>
          <w:bCs/>
        </w:rPr>
        <w:t>) application and all attachments are available online</w:t>
      </w:r>
      <w:r w:rsidRPr="008D1CDC">
        <w:rPr>
          <w:rFonts w:eastAsia="Times New Roman" w:cs="Arial"/>
        </w:rPr>
        <w:t xml:space="preserve"> on the Pennsylvania Department of Education (PDE) </w:t>
      </w:r>
      <w:r w:rsidRPr="008D1CDC">
        <w:rPr>
          <w:rFonts w:eastAsia="Times New Roman" w:cs="Arial"/>
          <w:bCs/>
        </w:rPr>
        <w:t>21st</w:t>
      </w:r>
      <w:r w:rsidRPr="008D1CDC">
        <w:rPr>
          <w:rFonts w:eastAsia="Times New Roman" w:cs="Arial"/>
        </w:rPr>
        <w:t xml:space="preserve"> CCLC website at </w:t>
      </w:r>
      <w:hyperlink r:id="rId22" w:history="1">
        <w:r w:rsidRPr="008D1CDC">
          <w:rPr>
            <w:rFonts w:cs="Arial"/>
            <w:color w:val="0000FF"/>
            <w:u w:val="single"/>
          </w:rPr>
          <w:t>www.education.pa.gov</w:t>
        </w:r>
      </w:hyperlink>
      <w:r w:rsidRPr="008D1CDC">
        <w:rPr>
          <w:rFonts w:cs="Arial"/>
        </w:rPr>
        <w:t>, keyword</w:t>
      </w:r>
      <w:r>
        <w:rPr>
          <w:rFonts w:cs="Arial"/>
        </w:rPr>
        <w:t>:</w:t>
      </w:r>
      <w:r w:rsidRPr="008D1CDC">
        <w:rPr>
          <w:rFonts w:cs="Arial"/>
        </w:rPr>
        <w:t xml:space="preserve"> </w:t>
      </w:r>
      <w:r w:rsidRPr="008D1CDC">
        <w:rPr>
          <w:rFonts w:eastAsia="Times New Roman" w:cs="Arial"/>
        </w:rPr>
        <w:t>21st</w:t>
      </w:r>
      <w:r w:rsidRPr="008D1CDC">
        <w:rPr>
          <w:rFonts w:cs="Arial"/>
        </w:rPr>
        <w:t xml:space="preserve"> CCLC.</w:t>
      </w:r>
      <w:r w:rsidRPr="008D1CDC">
        <w:rPr>
          <w:rFonts w:ascii="Times New Roman" w:hAnsi="Times New Roman"/>
        </w:rPr>
        <w:t xml:space="preserve">  </w:t>
      </w:r>
      <w:r w:rsidRPr="008D1CDC">
        <w:rPr>
          <w:rFonts w:eastAsia="Times New Roman" w:cs="Arial"/>
          <w:bCs/>
        </w:rPr>
        <w:t xml:space="preserve">Applications for the </w:t>
      </w:r>
      <w:r w:rsidRPr="008D1CDC">
        <w:rPr>
          <w:rFonts w:cs="Arial"/>
        </w:rPr>
        <w:t>201</w:t>
      </w:r>
      <w:r w:rsidR="00F60ACA">
        <w:rPr>
          <w:rFonts w:cs="Arial"/>
        </w:rPr>
        <w:t>9</w:t>
      </w:r>
      <w:r w:rsidRPr="008D1CDC">
        <w:rPr>
          <w:rFonts w:cs="Arial"/>
        </w:rPr>
        <w:t>-2</w:t>
      </w:r>
      <w:r w:rsidR="00321F61">
        <w:rPr>
          <w:rFonts w:cs="Arial"/>
        </w:rPr>
        <w:t xml:space="preserve">4 </w:t>
      </w:r>
      <w:r w:rsidRPr="008D1CDC">
        <w:rPr>
          <w:rFonts w:eastAsia="Times New Roman" w:cs="Arial"/>
          <w:bCs/>
        </w:rPr>
        <w:t xml:space="preserve">Cohort </w:t>
      </w:r>
      <w:r w:rsidR="00F60ACA">
        <w:rPr>
          <w:rFonts w:eastAsia="Times New Roman" w:cs="Arial"/>
          <w:bCs/>
        </w:rPr>
        <w:t>10</w:t>
      </w:r>
      <w:r w:rsidRPr="008D1CDC">
        <w:rPr>
          <w:rFonts w:eastAsia="Times New Roman" w:cs="Arial"/>
          <w:bCs/>
        </w:rPr>
        <w:t xml:space="preserve"> 21st CCLC grant will be created, submitted, </w:t>
      </w:r>
      <w:r w:rsidR="002C1530" w:rsidRPr="008D1CDC">
        <w:rPr>
          <w:rFonts w:eastAsia="Times New Roman" w:cs="Arial"/>
          <w:bCs/>
        </w:rPr>
        <w:t>collected,</w:t>
      </w:r>
      <w:r w:rsidRPr="008D1CDC">
        <w:rPr>
          <w:rFonts w:eastAsia="Times New Roman" w:cs="Arial"/>
          <w:bCs/>
        </w:rPr>
        <w:t xml:space="preserve"> and competed via a paper application process. Applications received with all required documents by </w:t>
      </w:r>
      <w:r w:rsidRPr="0074580E">
        <w:rPr>
          <w:rFonts w:eastAsia="Times New Roman" w:cs="Arial"/>
          <w:b/>
          <w:bCs/>
        </w:rPr>
        <w:t xml:space="preserve">noon </w:t>
      </w:r>
      <w:r w:rsidR="002E679B" w:rsidRPr="002E679B">
        <w:rPr>
          <w:rFonts w:cs="Arial"/>
          <w:b/>
        </w:rPr>
        <w:t>March 5, 2019</w:t>
      </w:r>
      <w:r w:rsidR="00805B8F">
        <w:rPr>
          <w:rFonts w:cs="Arial"/>
          <w:b/>
          <w:sz w:val="20"/>
          <w:szCs w:val="20"/>
        </w:rPr>
        <w:t>,</w:t>
      </w:r>
      <w:r w:rsidRPr="008D1CDC">
        <w:rPr>
          <w:rFonts w:eastAsia="Times New Roman" w:cs="Arial"/>
          <w:bCs/>
        </w:rPr>
        <w:t xml:space="preserve"> at the Division of Student Services will proceed to the peer review and will be rated on the criteria contained in this document and in </w:t>
      </w:r>
      <w:r w:rsidRPr="008D1CDC">
        <w:rPr>
          <w:rFonts w:eastAsia="Times New Roman" w:cs="Arial"/>
          <w:bCs/>
          <w:i/>
        </w:rPr>
        <w:t>the 201</w:t>
      </w:r>
      <w:r w:rsidR="00F60ACA">
        <w:rPr>
          <w:rFonts w:eastAsia="Times New Roman" w:cs="Arial"/>
          <w:bCs/>
          <w:i/>
        </w:rPr>
        <w:t>9</w:t>
      </w:r>
      <w:r w:rsidRPr="008D1CDC">
        <w:rPr>
          <w:rFonts w:eastAsia="Times New Roman" w:cs="Arial"/>
          <w:bCs/>
          <w:i/>
        </w:rPr>
        <w:t>-2</w:t>
      </w:r>
      <w:r w:rsidR="00321F61">
        <w:rPr>
          <w:rFonts w:eastAsia="Times New Roman" w:cs="Arial"/>
          <w:bCs/>
          <w:i/>
        </w:rPr>
        <w:t>4</w:t>
      </w:r>
      <w:r w:rsidRPr="008D1CDC">
        <w:rPr>
          <w:rFonts w:eastAsia="Times New Roman" w:cs="Arial"/>
          <w:bCs/>
          <w:i/>
        </w:rPr>
        <w:t xml:space="preserve"> Paper Application and Instructions</w:t>
      </w:r>
      <w:r w:rsidRPr="008D1CDC">
        <w:rPr>
          <w:rFonts w:eastAsia="Times New Roman" w:cs="Arial"/>
          <w:bCs/>
        </w:rPr>
        <w:t xml:space="preserve"> document.  The narrative format of the proposal must follow the same order as the application evaluation criteria listed below.  Applications that do not follow this required format order will not be reviewed and w</w:t>
      </w:r>
      <w:r>
        <w:rPr>
          <w:rFonts w:eastAsia="Times New Roman" w:cs="Arial"/>
          <w:bCs/>
        </w:rPr>
        <w:t xml:space="preserve">ill </w:t>
      </w:r>
      <w:r w:rsidRPr="008D1CDC">
        <w:rPr>
          <w:rFonts w:eastAsia="Times New Roman" w:cs="Arial"/>
          <w:bCs/>
        </w:rPr>
        <w:t xml:space="preserve">be disqualified </w:t>
      </w:r>
      <w:r w:rsidRPr="008D1CDC">
        <w:rPr>
          <w:rFonts w:cs="Arial"/>
        </w:rPr>
        <w:t xml:space="preserve">from the competitive process </w:t>
      </w:r>
      <w:r w:rsidRPr="008D1CDC">
        <w:rPr>
          <w:rFonts w:eastAsia="Times New Roman" w:cs="Arial"/>
          <w:bCs/>
        </w:rPr>
        <w:t xml:space="preserve">without exception. </w:t>
      </w:r>
      <w:r>
        <w:rPr>
          <w:rFonts w:eastAsia="Times New Roman" w:cs="Arial"/>
          <w:bCs/>
        </w:rPr>
        <w:t xml:space="preserve">Applications missing any required attachments will be disqualified. </w:t>
      </w:r>
      <w:r w:rsidRPr="008D1CDC">
        <w:rPr>
          <w:rFonts w:eastAsia="Times New Roman" w:cs="Arial"/>
          <w:bCs/>
        </w:rPr>
        <w:t xml:space="preserve">All applicants are encouraged to follow the </w:t>
      </w:r>
      <w:r w:rsidRPr="008D1CDC">
        <w:rPr>
          <w:rFonts w:eastAsia="Times New Roman" w:cs="Arial"/>
          <w:bCs/>
          <w:i/>
        </w:rPr>
        <w:t>201</w:t>
      </w:r>
      <w:r w:rsidR="00F60ACA">
        <w:rPr>
          <w:rFonts w:eastAsia="Times New Roman" w:cs="Arial"/>
          <w:bCs/>
          <w:i/>
        </w:rPr>
        <w:t>9</w:t>
      </w:r>
      <w:r w:rsidRPr="008D1CDC">
        <w:rPr>
          <w:rFonts w:eastAsia="Times New Roman" w:cs="Arial"/>
          <w:bCs/>
          <w:i/>
        </w:rPr>
        <w:t>-2</w:t>
      </w:r>
      <w:r w:rsidR="00321F61">
        <w:rPr>
          <w:rFonts w:eastAsia="Times New Roman" w:cs="Arial"/>
          <w:bCs/>
          <w:i/>
        </w:rPr>
        <w:t>4</w:t>
      </w:r>
      <w:r w:rsidRPr="008D1CDC">
        <w:rPr>
          <w:rFonts w:eastAsia="Times New Roman" w:cs="Arial"/>
          <w:bCs/>
          <w:i/>
        </w:rPr>
        <w:t xml:space="preserve"> Request for Applications Guidelines</w:t>
      </w:r>
      <w:r w:rsidRPr="008D1CDC">
        <w:rPr>
          <w:rFonts w:eastAsia="Times New Roman" w:cs="Arial"/>
          <w:bCs/>
        </w:rPr>
        <w:t xml:space="preserve">. </w:t>
      </w:r>
    </w:p>
    <w:p w14:paraId="6578B900" w14:textId="59B842C4" w:rsidR="00AE2248" w:rsidRDefault="00AE2248" w:rsidP="00BF4BF4">
      <w:pPr>
        <w:widowControl w:val="0"/>
        <w:autoSpaceDE w:val="0"/>
        <w:autoSpaceDN w:val="0"/>
        <w:adjustRightInd w:val="0"/>
        <w:rPr>
          <w:rFonts w:cs="Arial"/>
          <w:color w:val="000000"/>
        </w:rPr>
      </w:pPr>
      <w:r w:rsidRPr="008D1CDC">
        <w:rPr>
          <w:rFonts w:cs="Arial"/>
        </w:rPr>
        <w:t xml:space="preserve">Applicants are required to complete each section of the 21st CCLC paper application explained in the </w:t>
      </w:r>
      <w:r w:rsidRPr="008D1CDC">
        <w:rPr>
          <w:rFonts w:cs="Arial"/>
          <w:i/>
        </w:rPr>
        <w:t xml:space="preserve">21st </w:t>
      </w:r>
      <w:r w:rsidR="00B5360D">
        <w:rPr>
          <w:rFonts w:cs="Arial"/>
          <w:i/>
        </w:rPr>
        <w:t xml:space="preserve">CCLC </w:t>
      </w:r>
      <w:r w:rsidRPr="008D1CDC">
        <w:rPr>
          <w:rFonts w:cs="Arial"/>
          <w:i/>
        </w:rPr>
        <w:t xml:space="preserve">Cohort </w:t>
      </w:r>
      <w:r w:rsidR="00F60ACA">
        <w:rPr>
          <w:rFonts w:cs="Arial"/>
          <w:i/>
        </w:rPr>
        <w:t>10</w:t>
      </w:r>
      <w:r w:rsidRPr="008D1CDC">
        <w:rPr>
          <w:rFonts w:cs="Arial"/>
          <w:i/>
        </w:rPr>
        <w:t xml:space="preserve"> Grant Paper Application and Instructions for </w:t>
      </w:r>
      <w:r w:rsidRPr="008D1CDC">
        <w:rPr>
          <w:rFonts w:cs="Arial"/>
        </w:rPr>
        <w:t>201</w:t>
      </w:r>
      <w:r w:rsidR="00F60ACA">
        <w:rPr>
          <w:rFonts w:cs="Arial"/>
        </w:rPr>
        <w:t>9</w:t>
      </w:r>
      <w:r w:rsidRPr="008D1CDC">
        <w:rPr>
          <w:rFonts w:cs="Arial"/>
        </w:rPr>
        <w:t>-2</w:t>
      </w:r>
      <w:r w:rsidR="00321F61">
        <w:rPr>
          <w:rFonts w:cs="Arial"/>
        </w:rPr>
        <w:t>4</w:t>
      </w:r>
      <w:r w:rsidRPr="008D1CDC">
        <w:rPr>
          <w:rFonts w:cs="Arial"/>
        </w:rPr>
        <w:t xml:space="preserve"> document and submit the completed application to Ms. Maribel Martinez at PDE’s Division of Student Services at the address listed below by </w:t>
      </w:r>
      <w:r w:rsidRPr="0074580E">
        <w:rPr>
          <w:rFonts w:cs="Arial"/>
          <w:b/>
        </w:rPr>
        <w:t xml:space="preserve">noon </w:t>
      </w:r>
      <w:r w:rsidRPr="0074580E">
        <w:rPr>
          <w:rFonts w:eastAsia="Times New Roman" w:cs="Arial"/>
          <w:bCs/>
        </w:rPr>
        <w:t>on</w:t>
      </w:r>
      <w:r w:rsidRPr="00C327F2">
        <w:rPr>
          <w:rFonts w:eastAsia="Times New Roman" w:cs="Arial"/>
          <w:b/>
        </w:rPr>
        <w:t xml:space="preserve"> </w:t>
      </w:r>
      <w:r w:rsidR="002E679B" w:rsidRPr="002E679B">
        <w:rPr>
          <w:rFonts w:cs="Arial"/>
          <w:b/>
        </w:rPr>
        <w:t>March 5, 2019</w:t>
      </w:r>
      <w:r w:rsidRPr="008D1CDC">
        <w:rPr>
          <w:rFonts w:eastAsia="Times New Roman" w:cs="Arial"/>
          <w:bCs/>
        </w:rPr>
        <w:t xml:space="preserve">. </w:t>
      </w:r>
      <w:r w:rsidRPr="008D1CDC">
        <w:rPr>
          <w:rFonts w:cs="Arial"/>
          <w:b/>
          <w:bCs/>
        </w:rPr>
        <w:t xml:space="preserve"> </w:t>
      </w:r>
      <w:r w:rsidRPr="008D1CDC">
        <w:rPr>
          <w:rFonts w:cs="Arial"/>
          <w:bCs/>
        </w:rPr>
        <w:t>No</w:t>
      </w:r>
      <w:r w:rsidRPr="008D1CDC">
        <w:rPr>
          <w:rFonts w:cs="Arial"/>
        </w:rPr>
        <w:t xml:space="preserve"> sections of the paper application are optional.  </w:t>
      </w:r>
      <w:r w:rsidRPr="008D1CDC">
        <w:rPr>
          <w:rFonts w:cs="Arial"/>
          <w:color w:val="000000"/>
        </w:rPr>
        <w:t xml:space="preserve">Faxed and emailed copies will not be accepted.  Originals, paper copies and attachments received after the deadline </w:t>
      </w:r>
      <w:r w:rsidRPr="008D1CDC">
        <w:rPr>
          <w:rFonts w:cs="Arial"/>
          <w:b/>
          <w:color w:val="000000"/>
        </w:rPr>
        <w:t>will not</w:t>
      </w:r>
      <w:r w:rsidRPr="008D1CDC">
        <w:rPr>
          <w:rFonts w:cs="Arial"/>
          <w:color w:val="000000"/>
        </w:rPr>
        <w:t xml:space="preserve"> be reviewed. </w:t>
      </w:r>
      <w:r w:rsidRPr="008D1CDC">
        <w:rPr>
          <w:rFonts w:cs="Arial"/>
        </w:rPr>
        <w:t xml:space="preserve">Failure to submit the required number of application copies by the deadline </w:t>
      </w:r>
      <w:r>
        <w:rPr>
          <w:rFonts w:cs="Arial"/>
        </w:rPr>
        <w:t xml:space="preserve">or to include copies of all attachments and narrative sections </w:t>
      </w:r>
      <w:r w:rsidRPr="008D1CDC">
        <w:rPr>
          <w:rFonts w:cs="Arial"/>
        </w:rPr>
        <w:t>will result in the disqualification of the grant application and denial to proceed to the peer review. Applicants must submit one original and four copies of the completed narrative application with attachments and required signatory documents to:</w:t>
      </w:r>
    </w:p>
    <w:p w14:paraId="49E1D13F" w14:textId="52641D37" w:rsidR="00AE2248" w:rsidRDefault="00AE2248" w:rsidP="000A1CD0">
      <w:pPr>
        <w:widowControl w:val="0"/>
        <w:autoSpaceDE w:val="0"/>
        <w:autoSpaceDN w:val="0"/>
        <w:adjustRightInd w:val="0"/>
        <w:spacing w:after="0"/>
        <w:ind w:left="1051"/>
        <w:rPr>
          <w:rFonts w:cs="Arial"/>
        </w:rPr>
      </w:pPr>
      <w:r w:rsidRPr="007E2760">
        <w:rPr>
          <w:rFonts w:cs="Arial"/>
          <w:color w:val="000000"/>
        </w:rPr>
        <w:t>Ms. Mari</w:t>
      </w:r>
      <w:r>
        <w:rPr>
          <w:rFonts w:cs="Arial"/>
          <w:color w:val="000000"/>
        </w:rPr>
        <w:t xml:space="preserve">bel Martinez, Fiscal </w:t>
      </w:r>
      <w:r w:rsidR="00AF3EF0">
        <w:rPr>
          <w:rFonts w:cs="Arial"/>
          <w:color w:val="000000"/>
        </w:rPr>
        <w:t>Management Specialist</w:t>
      </w:r>
      <w:r>
        <w:rPr>
          <w:rFonts w:cs="Arial"/>
          <w:color w:val="000000"/>
        </w:rPr>
        <w:br/>
      </w:r>
      <w:r w:rsidRPr="007E2760">
        <w:rPr>
          <w:rFonts w:cs="Arial"/>
        </w:rPr>
        <w:t>Pennsylvania Department of Education</w:t>
      </w:r>
      <w:r>
        <w:rPr>
          <w:rFonts w:cs="Arial"/>
        </w:rPr>
        <w:br/>
      </w:r>
      <w:r w:rsidRPr="007E2760">
        <w:rPr>
          <w:rFonts w:cs="Arial"/>
        </w:rPr>
        <w:t>Division of Student Services</w:t>
      </w:r>
      <w:r>
        <w:rPr>
          <w:rFonts w:cs="Arial"/>
        </w:rPr>
        <w:br/>
      </w:r>
      <w:r w:rsidRPr="007E2760">
        <w:rPr>
          <w:rFonts w:cs="Arial"/>
        </w:rPr>
        <w:t xml:space="preserve">333 Market Street, </w:t>
      </w:r>
      <w:r w:rsidR="00F60ACA">
        <w:rPr>
          <w:rFonts w:cs="Arial"/>
        </w:rPr>
        <w:t>3</w:t>
      </w:r>
      <w:r w:rsidR="00F60ACA" w:rsidRPr="00F60ACA">
        <w:rPr>
          <w:rFonts w:cs="Arial"/>
          <w:vertAlign w:val="superscript"/>
        </w:rPr>
        <w:t>rd</w:t>
      </w:r>
      <w:r w:rsidR="00F60ACA">
        <w:rPr>
          <w:rFonts w:cs="Arial"/>
        </w:rPr>
        <w:t xml:space="preserve"> </w:t>
      </w:r>
      <w:r w:rsidRPr="007E2760">
        <w:rPr>
          <w:rFonts w:cs="Arial"/>
        </w:rPr>
        <w:t>Floor</w:t>
      </w:r>
    </w:p>
    <w:p w14:paraId="65C1A9E2" w14:textId="294F0D7C" w:rsidR="003A2BB8" w:rsidRPr="007E2760" w:rsidRDefault="003A2BB8" w:rsidP="00805B8F">
      <w:pPr>
        <w:widowControl w:val="0"/>
        <w:autoSpaceDE w:val="0"/>
        <w:autoSpaceDN w:val="0"/>
        <w:adjustRightInd w:val="0"/>
        <w:ind w:left="1051"/>
        <w:rPr>
          <w:rFonts w:cs="Arial"/>
        </w:rPr>
      </w:pPr>
      <w:r>
        <w:rPr>
          <w:rFonts w:cs="Arial"/>
        </w:rPr>
        <w:t>Harrisburg, PA 17126</w:t>
      </w:r>
      <w:r w:rsidR="00805B8F">
        <w:rPr>
          <w:rFonts w:cs="Arial"/>
        </w:rPr>
        <w:t>-0333</w:t>
      </w:r>
    </w:p>
    <w:p w14:paraId="0224EDF2" w14:textId="6543495E" w:rsidR="00AE2248" w:rsidRDefault="00AE2248" w:rsidP="00F46A16">
      <w:pPr>
        <w:widowControl w:val="0"/>
        <w:autoSpaceDE w:val="0"/>
        <w:autoSpaceDN w:val="0"/>
        <w:adjustRightInd w:val="0"/>
        <w:rPr>
          <w:rFonts w:cs="Arial"/>
          <w:color w:val="000000"/>
        </w:rPr>
      </w:pPr>
      <w:r w:rsidRPr="008D1CDC">
        <w:rPr>
          <w:rFonts w:cs="Arial"/>
          <w:color w:val="000000"/>
        </w:rPr>
        <w:t xml:space="preserve">Applications may be hand delivered to PDE at the above </w:t>
      </w:r>
      <w:r w:rsidR="00AF3EF0" w:rsidRPr="008D1CDC">
        <w:rPr>
          <w:rFonts w:cs="Arial"/>
          <w:color w:val="000000"/>
        </w:rPr>
        <w:t>address or</w:t>
      </w:r>
      <w:r w:rsidRPr="008D1CDC">
        <w:rPr>
          <w:rFonts w:cs="Arial"/>
          <w:color w:val="000000"/>
        </w:rPr>
        <w:t xml:space="preserve"> sent </w:t>
      </w:r>
      <w:r w:rsidR="003A2BB8">
        <w:rPr>
          <w:rFonts w:cs="Arial"/>
          <w:color w:val="000000"/>
        </w:rPr>
        <w:t>U.S.</w:t>
      </w:r>
      <w:r w:rsidRPr="008D1CDC">
        <w:rPr>
          <w:rFonts w:cs="Arial"/>
          <w:color w:val="000000"/>
        </w:rPr>
        <w:t xml:space="preserve"> Mail.  All applications must be postmarked as received by PDE no later than the </w:t>
      </w:r>
      <w:r w:rsidR="002E679B" w:rsidRPr="002E679B">
        <w:rPr>
          <w:rFonts w:cs="Arial"/>
          <w:b/>
        </w:rPr>
        <w:t>March 5, 2019</w:t>
      </w:r>
      <w:r w:rsidR="002E679B">
        <w:rPr>
          <w:rFonts w:cs="Arial"/>
          <w:b/>
        </w:rPr>
        <w:t xml:space="preserve"> </w:t>
      </w:r>
      <w:r w:rsidRPr="008D1CDC">
        <w:rPr>
          <w:rFonts w:cs="Arial"/>
          <w:color w:val="000000"/>
        </w:rPr>
        <w:t xml:space="preserve">deadline </w:t>
      </w:r>
      <w:r w:rsidR="00AF3EF0" w:rsidRPr="008D1CDC">
        <w:rPr>
          <w:rFonts w:cs="Arial"/>
          <w:color w:val="000000"/>
        </w:rPr>
        <w:t>to</w:t>
      </w:r>
      <w:r w:rsidRPr="008D1CDC">
        <w:rPr>
          <w:rFonts w:cs="Arial"/>
          <w:color w:val="000000"/>
        </w:rPr>
        <w:t xml:space="preserve"> proceed to the peer review.  Please note that grant applications received through overnight mail submission and</w:t>
      </w:r>
      <w:r w:rsidR="00416602">
        <w:rPr>
          <w:rFonts w:cs="Arial"/>
          <w:color w:val="000000"/>
        </w:rPr>
        <w:t>/</w:t>
      </w:r>
      <w:r w:rsidRPr="008D1CDC">
        <w:rPr>
          <w:rFonts w:cs="Arial"/>
          <w:color w:val="000000"/>
        </w:rPr>
        <w:t>or travel to PDE is not a reimbursable expense under any cohort.</w:t>
      </w:r>
    </w:p>
    <w:bookmarkEnd w:id="6"/>
    <w:p w14:paraId="6240143B" w14:textId="77777777" w:rsidR="0082102D" w:rsidRDefault="0082102D">
      <w:pPr>
        <w:rPr>
          <w:rFonts w:cs="Arial"/>
          <w:b/>
          <w:bCs/>
          <w:color w:val="000000"/>
          <w:sz w:val="26"/>
          <w:szCs w:val="26"/>
        </w:rPr>
      </w:pPr>
      <w:r>
        <w:rPr>
          <w:rFonts w:cs="Arial"/>
          <w:b/>
          <w:bCs/>
          <w:sz w:val="26"/>
          <w:szCs w:val="26"/>
        </w:rPr>
        <w:br w:type="page"/>
      </w:r>
    </w:p>
    <w:p w14:paraId="191058FA" w14:textId="063F1A94" w:rsidR="0068307E" w:rsidRDefault="0068307E" w:rsidP="0068307E">
      <w:pPr>
        <w:pStyle w:val="Heading1"/>
      </w:pPr>
    </w:p>
    <w:p w14:paraId="47ED1425" w14:textId="04CB20A9" w:rsidR="0068307E" w:rsidRPr="007743B0" w:rsidRDefault="0068307E" w:rsidP="003318CC">
      <w:pPr>
        <w:pStyle w:val="Heading1"/>
      </w:pPr>
      <w:bookmarkStart w:id="7" w:name="_Toc532907804"/>
      <w:r w:rsidRPr="007743B0">
        <w:t>Ap</w:t>
      </w:r>
      <w:r w:rsidR="00A30595" w:rsidRPr="007743B0">
        <w:rPr>
          <w:bCs w:val="0"/>
        </w:rPr>
        <w:t>plication Narrative</w:t>
      </w:r>
      <w:bookmarkEnd w:id="7"/>
      <w:r w:rsidR="00A30595" w:rsidRPr="007743B0">
        <w:t xml:space="preserve"> </w:t>
      </w:r>
    </w:p>
    <w:p w14:paraId="453594B8" w14:textId="567BA7A4" w:rsidR="00A30595" w:rsidRDefault="0068307E" w:rsidP="00A30595">
      <w:pPr>
        <w:pStyle w:val="Default"/>
        <w:rPr>
          <w:rFonts w:ascii="Arial" w:hAnsi="Arial" w:cs="Arial"/>
          <w:sz w:val="22"/>
          <w:szCs w:val="22"/>
        </w:rPr>
      </w:pPr>
      <w:r w:rsidRPr="003318CC">
        <w:rPr>
          <w:rFonts w:ascii="Arial" w:hAnsi="Arial" w:cs="Arial"/>
          <w:sz w:val="22"/>
          <w:szCs w:val="22"/>
        </w:rPr>
        <w:t>The applicant agency will create the paper application by providing narrative responses to the section questions in the Paper Application and Instructions Cohort 10 2019-24 document and providing all requested attachments and forms. All narrative responses and attachments must be single-sided.</w:t>
      </w:r>
    </w:p>
    <w:p w14:paraId="60DB19EA" w14:textId="77777777" w:rsidR="0068307E" w:rsidRPr="003318CC" w:rsidRDefault="0068307E" w:rsidP="003318CC">
      <w:pPr>
        <w:pStyle w:val="Default"/>
        <w:rPr>
          <w:rFonts w:cs="Arial"/>
          <w:sz w:val="22"/>
          <w:szCs w:val="22"/>
        </w:rPr>
      </w:pPr>
    </w:p>
    <w:p w14:paraId="5DC9199B" w14:textId="56D9EB7A" w:rsidR="00AE2248" w:rsidRPr="004738CB" w:rsidRDefault="00AE2248" w:rsidP="00BF4BF4">
      <w:pPr>
        <w:pStyle w:val="Heading1"/>
        <w:widowControl w:val="0"/>
        <w:spacing w:after="240"/>
        <w:rPr>
          <w:sz w:val="26"/>
          <w:szCs w:val="26"/>
        </w:rPr>
      </w:pPr>
      <w:bookmarkStart w:id="8" w:name="_Toc532907805"/>
      <w:r w:rsidRPr="003318CC">
        <w:t>Application Attachments</w:t>
      </w:r>
      <w:bookmarkEnd w:id="8"/>
    </w:p>
    <w:p w14:paraId="06E82E19" w14:textId="6609659F"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Applicants are required to submit the following attachments signed in </w:t>
      </w:r>
      <w:r w:rsidRPr="00F60ACA">
        <w:rPr>
          <w:rFonts w:cs="Arial"/>
          <w:b/>
          <w:color w:val="000000"/>
        </w:rPr>
        <w:t>blue ink</w:t>
      </w:r>
      <w:r w:rsidRPr="008D1CDC">
        <w:rPr>
          <w:rFonts w:cs="Arial"/>
          <w:color w:val="000000"/>
        </w:rPr>
        <w:t xml:space="preserve"> plus four copies of each of the documents listed in the paper application instructions. Please refer to the </w:t>
      </w:r>
      <w:r w:rsidRPr="008D1CDC">
        <w:rPr>
          <w:rFonts w:cs="Arial"/>
          <w:i/>
        </w:rPr>
        <w:t>201</w:t>
      </w:r>
      <w:r w:rsidR="00F60ACA">
        <w:rPr>
          <w:rFonts w:cs="Arial"/>
          <w:i/>
        </w:rPr>
        <w:t>9</w:t>
      </w:r>
      <w:r w:rsidRPr="008D1CDC">
        <w:rPr>
          <w:rFonts w:cs="Arial"/>
          <w:i/>
        </w:rPr>
        <w:t>-2</w:t>
      </w:r>
      <w:r w:rsidR="00321F61">
        <w:rPr>
          <w:rFonts w:cs="Arial"/>
          <w:i/>
        </w:rPr>
        <w:t>4</w:t>
      </w:r>
      <w:r w:rsidRPr="008D1CDC">
        <w:rPr>
          <w:rFonts w:cs="Arial"/>
          <w:i/>
        </w:rPr>
        <w:t xml:space="preserve"> </w:t>
      </w:r>
      <w:r w:rsidRPr="008D1CDC">
        <w:rPr>
          <w:rFonts w:cs="Arial"/>
          <w:i/>
          <w:color w:val="000000"/>
        </w:rPr>
        <w:t>Paper Application and Instructions</w:t>
      </w:r>
      <w:r w:rsidRPr="008D1CDC">
        <w:rPr>
          <w:rFonts w:cs="Arial"/>
          <w:color w:val="000000"/>
        </w:rPr>
        <w:t xml:space="preserve"> document for additional instructions. </w:t>
      </w:r>
    </w:p>
    <w:p w14:paraId="143D36F2" w14:textId="77777777" w:rsidR="00AE2248" w:rsidRPr="008D1CDC" w:rsidRDefault="00AE2248" w:rsidP="00BF4BF4">
      <w:pPr>
        <w:widowControl w:val="0"/>
        <w:autoSpaceDE w:val="0"/>
        <w:autoSpaceDN w:val="0"/>
        <w:adjustRightInd w:val="0"/>
        <w:spacing w:after="0"/>
        <w:rPr>
          <w:rFonts w:cs="Arial"/>
          <w:color w:val="000000"/>
        </w:rPr>
      </w:pPr>
    </w:p>
    <w:p w14:paraId="30A7B36E" w14:textId="5D71D63C" w:rsidR="00AE2248" w:rsidRPr="00D8102C" w:rsidRDefault="00AE2248" w:rsidP="00B35612">
      <w:pPr>
        <w:pStyle w:val="ListParagraph"/>
        <w:widowControl w:val="0"/>
        <w:numPr>
          <w:ilvl w:val="0"/>
          <w:numId w:val="28"/>
        </w:numPr>
        <w:contextualSpacing w:val="0"/>
        <w:rPr>
          <w:rFonts w:cs="Arial"/>
          <w:bCs/>
        </w:rPr>
      </w:pPr>
      <w:r w:rsidRPr="00D8102C">
        <w:rPr>
          <w:rFonts w:cs="Arial"/>
        </w:rPr>
        <w:t>21st</w:t>
      </w:r>
      <w:r w:rsidRPr="00D8102C">
        <w:rPr>
          <w:rFonts w:cs="Arial"/>
          <w:bCs/>
        </w:rPr>
        <w:t xml:space="preserve"> CCLC Summary Budget Form &amp;</w:t>
      </w:r>
      <w:r w:rsidR="00600F64">
        <w:rPr>
          <w:rFonts w:cs="Arial"/>
          <w:bCs/>
        </w:rPr>
        <w:t xml:space="preserve"> Detailed</w:t>
      </w:r>
      <w:r w:rsidRPr="00D8102C">
        <w:rPr>
          <w:rFonts w:cs="Arial"/>
          <w:bCs/>
        </w:rPr>
        <w:t xml:space="preserve"> Budget Narrative (Appendix B)</w:t>
      </w:r>
    </w:p>
    <w:p w14:paraId="2C9B4BDE" w14:textId="1D647407" w:rsidR="00AE2248" w:rsidRDefault="00AE2248" w:rsidP="00BF4BF4">
      <w:pPr>
        <w:widowControl w:val="0"/>
        <w:spacing w:after="120"/>
        <w:ind w:left="720" w:firstLine="720"/>
        <w:rPr>
          <w:rFonts w:eastAsia="Times New Roman" w:cs="Arial"/>
        </w:rPr>
      </w:pPr>
      <w:r w:rsidRPr="00D8102C">
        <w:rPr>
          <w:rFonts w:eastAsia="Times New Roman" w:cs="Arial"/>
          <w:snapToGrid w:val="0"/>
        </w:rPr>
        <w:t>_____Year 1 (201</w:t>
      </w:r>
      <w:r w:rsidR="005441D1">
        <w:rPr>
          <w:rFonts w:eastAsia="Times New Roman" w:cs="Arial"/>
          <w:snapToGrid w:val="0"/>
        </w:rPr>
        <w:t>9</w:t>
      </w:r>
      <w:r w:rsidRPr="00D8102C">
        <w:rPr>
          <w:rFonts w:eastAsia="Times New Roman" w:cs="Arial"/>
          <w:snapToGrid w:val="0"/>
        </w:rPr>
        <w:t>-</w:t>
      </w:r>
      <w:r w:rsidR="0012704C">
        <w:rPr>
          <w:rFonts w:eastAsia="Times New Roman" w:cs="Arial"/>
          <w:snapToGrid w:val="0"/>
        </w:rPr>
        <w:t>20</w:t>
      </w:r>
      <w:r w:rsidRPr="00D8102C">
        <w:rPr>
          <w:rFonts w:eastAsia="Times New Roman" w:cs="Arial"/>
          <w:snapToGrid w:val="0"/>
        </w:rPr>
        <w:t xml:space="preserve">) </w:t>
      </w:r>
      <w:r w:rsidRPr="00D8102C">
        <w:rPr>
          <w:rFonts w:eastAsia="Times New Roman" w:cs="Arial"/>
        </w:rPr>
        <w:t>Complete with no math errors</w:t>
      </w:r>
      <w:r w:rsidRPr="00D8102C">
        <w:rPr>
          <w:rFonts w:eastAsia="Times New Roman" w:cs="Arial"/>
        </w:rPr>
        <w:tab/>
      </w:r>
      <w:r w:rsidRPr="00D8102C">
        <w:rPr>
          <w:rFonts w:eastAsia="Times New Roman" w:cs="Arial"/>
        </w:rPr>
        <w:tab/>
      </w:r>
    </w:p>
    <w:p w14:paraId="5CBA535F" w14:textId="35C450B0" w:rsidR="00AE2248" w:rsidRPr="00D8102C" w:rsidRDefault="00AE2248" w:rsidP="00B35612">
      <w:pPr>
        <w:pStyle w:val="ListParagraph"/>
        <w:widowControl w:val="0"/>
        <w:numPr>
          <w:ilvl w:val="0"/>
          <w:numId w:val="28"/>
        </w:numPr>
        <w:contextualSpacing w:val="0"/>
        <w:rPr>
          <w:rFonts w:cs="Arial"/>
          <w:bCs/>
        </w:rPr>
      </w:pPr>
      <w:r w:rsidRPr="00D8102C">
        <w:rPr>
          <w:rFonts w:cs="Arial"/>
          <w:bCs/>
        </w:rPr>
        <w:t xml:space="preserve">Certification of Non-Public Involvement Form - sent in advance of application due date to non-public schools complete with a mandatory return date to the applicant agency prior to grant submission deadline. One per nonpublic school within the attendance area.  </w:t>
      </w:r>
    </w:p>
    <w:p w14:paraId="731D478A" w14:textId="77777777" w:rsidR="00AE2248" w:rsidRPr="00D8102C" w:rsidRDefault="00AE2248" w:rsidP="00BF4BF4">
      <w:pPr>
        <w:widowControl w:val="0"/>
        <w:ind w:left="360"/>
        <w:rPr>
          <w:rFonts w:cs="Arial"/>
          <w:bCs/>
        </w:rPr>
      </w:pPr>
      <w:r>
        <w:rPr>
          <w:rFonts w:cs="Arial"/>
          <w:bCs/>
        </w:rPr>
        <w:t xml:space="preserve">3.   </w:t>
      </w:r>
      <w:r w:rsidRPr="00D8102C">
        <w:rPr>
          <w:rFonts w:cs="Arial"/>
          <w:bCs/>
        </w:rPr>
        <w:t>Letters of Agreement (signed and detail specific commitment)</w:t>
      </w:r>
    </w:p>
    <w:p w14:paraId="0CCF675F" w14:textId="77777777" w:rsidR="0024420C" w:rsidRDefault="00AE2248" w:rsidP="0024420C">
      <w:pPr>
        <w:spacing w:after="207"/>
        <w:ind w:left="1440" w:right="506"/>
      </w:pPr>
      <w:r w:rsidRPr="00D8102C">
        <w:rPr>
          <w:rFonts w:cs="Arial"/>
          <w:bCs/>
        </w:rPr>
        <w:t>_____Agency</w:t>
      </w:r>
      <w:r w:rsidR="0024420C">
        <w:rPr>
          <w:rFonts w:cs="Arial"/>
          <w:bCs/>
        </w:rPr>
        <w:t xml:space="preserve"> </w:t>
      </w:r>
      <w:r w:rsidR="0024420C">
        <w:t>(contracted cost should be included)</w:t>
      </w:r>
    </w:p>
    <w:p w14:paraId="6BA36BAA" w14:textId="36802570" w:rsidR="00AE2248" w:rsidRPr="00D8102C" w:rsidRDefault="00AE2248" w:rsidP="00BF4BF4">
      <w:pPr>
        <w:widowControl w:val="0"/>
        <w:rPr>
          <w:rFonts w:cs="Arial"/>
          <w:bCs/>
        </w:rPr>
      </w:pPr>
      <w:r w:rsidRPr="00D8102C">
        <w:rPr>
          <w:rFonts w:cs="Arial"/>
          <w:bCs/>
        </w:rPr>
        <w:tab/>
      </w:r>
      <w:r w:rsidRPr="00D8102C">
        <w:rPr>
          <w:rFonts w:cs="Arial"/>
          <w:bCs/>
        </w:rPr>
        <w:tab/>
        <w:t xml:space="preserve">_____District </w:t>
      </w:r>
    </w:p>
    <w:p w14:paraId="776659EE" w14:textId="77777777" w:rsidR="00AE2248" w:rsidRPr="00D8102C" w:rsidRDefault="00AE2248" w:rsidP="00BF4BF4">
      <w:pPr>
        <w:widowControl w:val="0"/>
        <w:ind w:left="360"/>
        <w:rPr>
          <w:rFonts w:cs="Arial"/>
          <w:bCs/>
        </w:rPr>
      </w:pPr>
      <w:r>
        <w:rPr>
          <w:rFonts w:cs="Arial"/>
          <w:bCs/>
        </w:rPr>
        <w:t xml:space="preserve">4.   </w:t>
      </w:r>
      <w:r w:rsidRPr="00D8102C">
        <w:rPr>
          <w:rFonts w:cs="Arial"/>
          <w:bCs/>
        </w:rPr>
        <w:t>Advance Payment Request Letter on Agency Letterhead</w:t>
      </w:r>
    </w:p>
    <w:p w14:paraId="2C95055C" w14:textId="77777777" w:rsidR="00AE2248" w:rsidRPr="00D8102C" w:rsidRDefault="00AE2248" w:rsidP="00BF4BF4">
      <w:pPr>
        <w:widowControl w:val="0"/>
        <w:ind w:left="360"/>
        <w:rPr>
          <w:rFonts w:cs="Arial"/>
        </w:rPr>
      </w:pPr>
      <w:r>
        <w:rPr>
          <w:rFonts w:cs="Arial"/>
          <w:bCs/>
        </w:rPr>
        <w:t xml:space="preserve">5.   </w:t>
      </w:r>
      <w:r w:rsidRPr="00D8102C">
        <w:rPr>
          <w:rFonts w:cs="Arial"/>
          <w:bCs/>
        </w:rPr>
        <w:t>Title Page</w:t>
      </w:r>
      <w:r w:rsidRPr="00D8102C">
        <w:rPr>
          <w:rFonts w:cs="Arial"/>
        </w:rPr>
        <w:t xml:space="preserve"> Form </w:t>
      </w:r>
    </w:p>
    <w:p w14:paraId="6BFB64AC" w14:textId="77777777" w:rsidR="00AE2248" w:rsidRPr="00D8102C" w:rsidRDefault="00AE2248" w:rsidP="00BF4BF4">
      <w:pPr>
        <w:widowControl w:val="0"/>
        <w:ind w:left="360"/>
        <w:rPr>
          <w:rFonts w:cs="Arial"/>
        </w:rPr>
      </w:pPr>
      <w:r>
        <w:rPr>
          <w:rFonts w:cs="Arial"/>
        </w:rPr>
        <w:t xml:space="preserve">6.   </w:t>
      </w:r>
      <w:r w:rsidRPr="00D8102C">
        <w:rPr>
          <w:rFonts w:cs="Arial"/>
        </w:rPr>
        <w:t>Contact Information Form</w:t>
      </w:r>
    </w:p>
    <w:p w14:paraId="26521AEA" w14:textId="0F695468" w:rsidR="00AE2248" w:rsidRPr="00D8102C" w:rsidRDefault="00AE2248" w:rsidP="00BF4BF4">
      <w:pPr>
        <w:widowControl w:val="0"/>
        <w:ind w:left="360"/>
        <w:rPr>
          <w:rFonts w:cs="Arial"/>
        </w:rPr>
      </w:pPr>
      <w:r>
        <w:rPr>
          <w:rFonts w:cs="Arial"/>
        </w:rPr>
        <w:t xml:space="preserve">7.   </w:t>
      </w:r>
      <w:r w:rsidRPr="00D8102C">
        <w:rPr>
          <w:rFonts w:cs="Arial"/>
        </w:rPr>
        <w:t>Federal Funding Accountability and Transparency Act Sub-</w:t>
      </w:r>
      <w:r w:rsidR="002D0FDD" w:rsidRPr="00D8102C">
        <w:rPr>
          <w:rFonts w:cs="Arial"/>
        </w:rPr>
        <w:t>Recipient</w:t>
      </w:r>
      <w:r w:rsidRPr="00D8102C">
        <w:rPr>
          <w:rFonts w:cs="Arial"/>
        </w:rPr>
        <w:t xml:space="preserve"> Data Sheet </w:t>
      </w:r>
    </w:p>
    <w:p w14:paraId="36DF4339" w14:textId="77777777" w:rsidR="00AE2248" w:rsidRPr="00D8102C" w:rsidRDefault="00AE2248" w:rsidP="00BF4BF4">
      <w:pPr>
        <w:widowControl w:val="0"/>
        <w:ind w:left="720"/>
        <w:rPr>
          <w:rFonts w:cs="Arial"/>
        </w:rPr>
      </w:pPr>
      <w:r w:rsidRPr="00D8102C">
        <w:rPr>
          <w:rFonts w:cs="Arial"/>
        </w:rPr>
        <w:t xml:space="preserve">(FFATA) </w:t>
      </w:r>
    </w:p>
    <w:p w14:paraId="2E22AEBC" w14:textId="77777777"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8.   </w:t>
      </w:r>
      <w:r w:rsidRPr="00D8102C">
        <w:rPr>
          <w:rFonts w:eastAsia="Times New Roman" w:cs="Arial"/>
        </w:rPr>
        <w:t>Copy of Agency/Applicant Travel Reimbursement Policy</w:t>
      </w:r>
    </w:p>
    <w:p w14:paraId="039631A6" w14:textId="77777777" w:rsidR="00AE2248" w:rsidRPr="00D8102C" w:rsidRDefault="00AE2248" w:rsidP="00BF4BF4">
      <w:pPr>
        <w:widowControl w:val="0"/>
        <w:overflowPunct w:val="0"/>
        <w:autoSpaceDE w:val="0"/>
        <w:autoSpaceDN w:val="0"/>
        <w:adjustRightInd w:val="0"/>
        <w:spacing w:after="0"/>
        <w:ind w:left="1440"/>
        <w:textAlignment w:val="baseline"/>
        <w:rPr>
          <w:rFonts w:eastAsia="Times New Roman" w:cs="Arial"/>
        </w:rPr>
      </w:pPr>
    </w:p>
    <w:p w14:paraId="4FCAB2A9" w14:textId="04448E6A" w:rsidR="00AE2248" w:rsidRDefault="00AE2248" w:rsidP="00BF4BF4">
      <w:pPr>
        <w:widowControl w:val="0"/>
        <w:overflowPunct w:val="0"/>
        <w:autoSpaceDE w:val="0"/>
        <w:autoSpaceDN w:val="0"/>
        <w:adjustRightInd w:val="0"/>
        <w:spacing w:after="0"/>
        <w:ind w:left="720" w:hanging="360"/>
        <w:textAlignment w:val="baseline"/>
        <w:rPr>
          <w:rFonts w:eastAsia="Times New Roman" w:cs="Arial"/>
        </w:rPr>
      </w:pPr>
      <w:r>
        <w:rPr>
          <w:rFonts w:eastAsia="Times New Roman" w:cs="Arial"/>
        </w:rPr>
        <w:t xml:space="preserve">9.   </w:t>
      </w:r>
      <w:r w:rsidRPr="00D8102C">
        <w:rPr>
          <w:rFonts w:eastAsia="Times New Roman" w:cs="Arial"/>
        </w:rPr>
        <w:t>Sample One-Month Operating Schedule—complete o</w:t>
      </w:r>
      <w:r>
        <w:rPr>
          <w:rFonts w:eastAsia="Times New Roman" w:cs="Arial"/>
        </w:rPr>
        <w:t>ne form per each grade</w:t>
      </w:r>
      <w:r w:rsidR="00416602">
        <w:rPr>
          <w:rFonts w:eastAsia="Times New Roman" w:cs="Arial"/>
        </w:rPr>
        <w:t>-band</w:t>
      </w:r>
      <w:r>
        <w:rPr>
          <w:rFonts w:eastAsia="Times New Roman" w:cs="Arial"/>
        </w:rPr>
        <w:t xml:space="preserve"> level of </w:t>
      </w:r>
      <w:r w:rsidRPr="00D8102C">
        <w:rPr>
          <w:rFonts w:eastAsia="Times New Roman" w:cs="Arial"/>
        </w:rPr>
        <w:t>students you propose to serve (</w:t>
      </w:r>
      <w:r w:rsidR="003A2BB8">
        <w:rPr>
          <w:rFonts w:eastAsia="Times New Roman" w:cs="Arial"/>
        </w:rPr>
        <w:t>e</w:t>
      </w:r>
      <w:r w:rsidRPr="00D8102C">
        <w:rPr>
          <w:rFonts w:eastAsia="Times New Roman" w:cs="Arial"/>
        </w:rPr>
        <w:t xml:space="preserve">lementary, </w:t>
      </w:r>
      <w:r w:rsidR="002C1530" w:rsidRPr="00D8102C">
        <w:rPr>
          <w:rFonts w:eastAsia="Times New Roman" w:cs="Arial"/>
        </w:rPr>
        <w:t>middle,</w:t>
      </w:r>
      <w:r w:rsidRPr="00D8102C">
        <w:rPr>
          <w:rFonts w:eastAsia="Times New Roman" w:cs="Arial"/>
        </w:rPr>
        <w:t xml:space="preserve"> and high school)</w:t>
      </w:r>
    </w:p>
    <w:p w14:paraId="2E34E3E6"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3E17B49D" w14:textId="5FE1BAB9"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10. </w:t>
      </w:r>
      <w:r w:rsidRPr="00D8102C">
        <w:rPr>
          <w:rFonts w:eastAsia="Times New Roman" w:cs="Arial"/>
        </w:rPr>
        <w:t>Parent programming</w:t>
      </w:r>
      <w:r w:rsidR="001A31CD">
        <w:rPr>
          <w:rFonts w:eastAsia="Times New Roman" w:cs="Arial"/>
        </w:rPr>
        <w:t xml:space="preserve"> plan</w:t>
      </w:r>
      <w:r w:rsidR="002979AA">
        <w:rPr>
          <w:rFonts w:eastAsia="Times New Roman" w:cs="Arial"/>
        </w:rPr>
        <w:t xml:space="preserve"> on agency letterhead (This should be a description of the services you plan to offer parents throughout the course of the programming year).</w:t>
      </w:r>
    </w:p>
    <w:p w14:paraId="2E78BE82" w14:textId="77777777" w:rsidR="00AE2248" w:rsidRPr="00D8102C" w:rsidRDefault="00AE2248" w:rsidP="00BF4BF4">
      <w:pPr>
        <w:widowControl w:val="0"/>
        <w:overflowPunct w:val="0"/>
        <w:autoSpaceDE w:val="0"/>
        <w:autoSpaceDN w:val="0"/>
        <w:adjustRightInd w:val="0"/>
        <w:spacing w:after="0"/>
        <w:ind w:left="1440"/>
        <w:textAlignment w:val="baseline"/>
        <w:rPr>
          <w:rFonts w:eastAsia="Times New Roman" w:cs="Arial"/>
        </w:rPr>
      </w:pPr>
    </w:p>
    <w:p w14:paraId="6931420A" w14:textId="77777777" w:rsidR="00AE2248" w:rsidRPr="00D8102C"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11. </w:t>
      </w:r>
      <w:r w:rsidRPr="00D8102C">
        <w:rPr>
          <w:rFonts w:eastAsia="Times New Roman" w:cs="Arial"/>
        </w:rPr>
        <w:t>Multi-Year Program Design and Program Performance Form</w:t>
      </w:r>
    </w:p>
    <w:p w14:paraId="21BF580B"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00BBA736" w14:textId="29F9970F" w:rsidR="00AE2248" w:rsidRPr="00D8102C" w:rsidRDefault="00AE2248" w:rsidP="00BF4BF4">
      <w:pPr>
        <w:widowControl w:val="0"/>
        <w:overflowPunct w:val="0"/>
        <w:autoSpaceDE w:val="0"/>
        <w:autoSpaceDN w:val="0"/>
        <w:adjustRightInd w:val="0"/>
        <w:spacing w:after="0"/>
        <w:ind w:left="720" w:hanging="360"/>
        <w:textAlignment w:val="baseline"/>
        <w:rPr>
          <w:rFonts w:eastAsia="Times New Roman" w:cs="Arial"/>
        </w:rPr>
      </w:pPr>
      <w:r>
        <w:rPr>
          <w:rFonts w:eastAsia="Times New Roman" w:cs="Arial"/>
        </w:rPr>
        <w:t xml:space="preserve">12. </w:t>
      </w:r>
      <w:r w:rsidRPr="00D8102C">
        <w:rPr>
          <w:rFonts w:eastAsia="Times New Roman" w:cs="Arial"/>
        </w:rPr>
        <w:t xml:space="preserve">Current and Prior Grantee History Capacity Form- only </w:t>
      </w:r>
      <w:r>
        <w:rPr>
          <w:rFonts w:eastAsia="Times New Roman" w:cs="Arial"/>
        </w:rPr>
        <w:t xml:space="preserve">current and prior grantees need </w:t>
      </w:r>
      <w:r w:rsidRPr="00D8102C">
        <w:rPr>
          <w:rFonts w:eastAsia="Times New Roman" w:cs="Arial"/>
        </w:rPr>
        <w:t>complete</w:t>
      </w:r>
    </w:p>
    <w:p w14:paraId="3A0A8155" w14:textId="77777777" w:rsidR="00AE2248" w:rsidRPr="00D8102C" w:rsidRDefault="00AE2248" w:rsidP="00BF4BF4">
      <w:pPr>
        <w:widowControl w:val="0"/>
        <w:overflowPunct w:val="0"/>
        <w:autoSpaceDE w:val="0"/>
        <w:autoSpaceDN w:val="0"/>
        <w:adjustRightInd w:val="0"/>
        <w:spacing w:after="0"/>
        <w:textAlignment w:val="baseline"/>
        <w:rPr>
          <w:rFonts w:eastAsia="Times New Roman" w:cs="Arial"/>
        </w:rPr>
      </w:pPr>
    </w:p>
    <w:p w14:paraId="401074FE" w14:textId="31C3F2C8" w:rsidR="00AE2248" w:rsidRDefault="00AE2248"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13. </w:t>
      </w:r>
      <w:r w:rsidRPr="00D8102C">
        <w:rPr>
          <w:rFonts w:eastAsia="Times New Roman" w:cs="Arial"/>
        </w:rPr>
        <w:t>Site Summary and Abstract—complete one form per each site location</w:t>
      </w:r>
    </w:p>
    <w:p w14:paraId="4545AC03" w14:textId="1CE4C243" w:rsidR="0012704C" w:rsidRDefault="0012704C" w:rsidP="00BF4BF4">
      <w:pPr>
        <w:widowControl w:val="0"/>
        <w:overflowPunct w:val="0"/>
        <w:autoSpaceDE w:val="0"/>
        <w:autoSpaceDN w:val="0"/>
        <w:adjustRightInd w:val="0"/>
        <w:spacing w:after="0"/>
        <w:ind w:left="360"/>
        <w:textAlignment w:val="baseline"/>
        <w:rPr>
          <w:rFonts w:eastAsia="Times New Roman" w:cs="Arial"/>
        </w:rPr>
      </w:pPr>
    </w:p>
    <w:p w14:paraId="0EFD4FA5" w14:textId="73349316" w:rsidR="0012704C" w:rsidRDefault="0012704C"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14. </w:t>
      </w:r>
      <w:bookmarkStart w:id="9" w:name="_Hlk518648332"/>
      <w:r>
        <w:rPr>
          <w:rFonts w:eastAsia="Times New Roman" w:cs="Arial"/>
        </w:rPr>
        <w:t>Entity Procurement Policy</w:t>
      </w:r>
    </w:p>
    <w:p w14:paraId="42FBA449" w14:textId="4ADA5092" w:rsidR="00600F64" w:rsidRDefault="00600F64" w:rsidP="00BF4BF4">
      <w:pPr>
        <w:widowControl w:val="0"/>
        <w:overflowPunct w:val="0"/>
        <w:autoSpaceDE w:val="0"/>
        <w:autoSpaceDN w:val="0"/>
        <w:adjustRightInd w:val="0"/>
        <w:spacing w:after="0"/>
        <w:ind w:left="360"/>
        <w:textAlignment w:val="baseline"/>
        <w:rPr>
          <w:rFonts w:eastAsia="Times New Roman" w:cs="Arial"/>
        </w:rPr>
      </w:pPr>
    </w:p>
    <w:p w14:paraId="3451D8E4" w14:textId="67610A55" w:rsidR="00600F64" w:rsidRPr="00D8102C" w:rsidRDefault="00600F64" w:rsidP="00BF4BF4">
      <w:pPr>
        <w:widowControl w:val="0"/>
        <w:overflowPunct w:val="0"/>
        <w:autoSpaceDE w:val="0"/>
        <w:autoSpaceDN w:val="0"/>
        <w:adjustRightInd w:val="0"/>
        <w:spacing w:after="0"/>
        <w:ind w:left="360"/>
        <w:textAlignment w:val="baseline"/>
        <w:rPr>
          <w:rFonts w:eastAsia="Times New Roman" w:cs="Arial"/>
        </w:rPr>
      </w:pPr>
      <w:r>
        <w:rPr>
          <w:rFonts w:eastAsia="Times New Roman" w:cs="Arial"/>
        </w:rPr>
        <w:t xml:space="preserve">15. Anticipated </w:t>
      </w:r>
      <w:r w:rsidR="00B57AA2">
        <w:rPr>
          <w:rFonts w:eastAsia="Times New Roman" w:cs="Arial"/>
        </w:rPr>
        <w:t xml:space="preserve">Contractor, </w:t>
      </w:r>
      <w:r>
        <w:rPr>
          <w:rFonts w:eastAsia="Times New Roman" w:cs="Arial"/>
        </w:rPr>
        <w:t>Equip</w:t>
      </w:r>
      <w:r w:rsidR="00B57AA2">
        <w:rPr>
          <w:rFonts w:eastAsia="Times New Roman" w:cs="Arial"/>
        </w:rPr>
        <w:t>ment</w:t>
      </w:r>
      <w:r w:rsidR="0087460F">
        <w:rPr>
          <w:rFonts w:eastAsia="Times New Roman" w:cs="Arial"/>
        </w:rPr>
        <w:t xml:space="preserve"> and </w:t>
      </w:r>
      <w:r w:rsidR="00B57AA2">
        <w:rPr>
          <w:rFonts w:eastAsia="Times New Roman" w:cs="Arial"/>
        </w:rPr>
        <w:t>Sites</w:t>
      </w:r>
      <w:r>
        <w:rPr>
          <w:rFonts w:eastAsia="Times New Roman" w:cs="Arial"/>
        </w:rPr>
        <w:t xml:space="preserve"> Chart</w:t>
      </w:r>
    </w:p>
    <w:bookmarkEnd w:id="9"/>
    <w:p w14:paraId="526514C8" w14:textId="77777777" w:rsidR="00AE2248" w:rsidRPr="00D8102C" w:rsidRDefault="00AE2248" w:rsidP="00BF4BF4">
      <w:pPr>
        <w:widowControl w:val="0"/>
        <w:autoSpaceDE w:val="0"/>
        <w:autoSpaceDN w:val="0"/>
        <w:adjustRightInd w:val="0"/>
        <w:spacing w:after="0"/>
        <w:rPr>
          <w:rFonts w:eastAsia="Times New Roman" w:cs="Arial"/>
        </w:rPr>
      </w:pPr>
    </w:p>
    <w:p w14:paraId="11B5DAEA" w14:textId="1D65F708" w:rsidR="00AE2248" w:rsidRDefault="00AE2248" w:rsidP="0007582A">
      <w:pPr>
        <w:widowControl w:val="0"/>
        <w:autoSpaceDE w:val="0"/>
        <w:autoSpaceDN w:val="0"/>
        <w:adjustRightInd w:val="0"/>
        <w:spacing w:after="0"/>
        <w:contextualSpacing/>
        <w:rPr>
          <w:rFonts w:cs="Arial"/>
          <w:color w:val="000000"/>
        </w:rPr>
      </w:pPr>
      <w:r w:rsidRPr="00D8102C">
        <w:rPr>
          <w:rFonts w:eastAsia="Times New Roman" w:cs="Arial"/>
        </w:rPr>
        <w:t xml:space="preserve">Applicants selected for funding will receive the </w:t>
      </w:r>
      <w:r w:rsidRPr="00D8102C">
        <w:rPr>
          <w:rFonts w:cs="Arial"/>
        </w:rPr>
        <w:t>21st</w:t>
      </w:r>
      <w:r w:rsidRPr="00D8102C">
        <w:rPr>
          <w:rFonts w:cs="Arial"/>
          <w:bCs/>
        </w:rPr>
        <w:t xml:space="preserve"> CCLC Master Grant Agreement Document, </w:t>
      </w:r>
      <w:r w:rsidRPr="00D8102C">
        <w:rPr>
          <w:rFonts w:cs="Arial"/>
        </w:rPr>
        <w:t>21st</w:t>
      </w:r>
      <w:r w:rsidRPr="00D8102C">
        <w:rPr>
          <w:rFonts w:cs="Arial"/>
          <w:bCs/>
        </w:rPr>
        <w:t xml:space="preserve"> CCLC Special Program Terms (Appendix A), and Payment Terms, Responsibilities and Contact Information (Appendix C) </w:t>
      </w:r>
      <w:r w:rsidRPr="00D8102C">
        <w:rPr>
          <w:rFonts w:eastAsia="Times New Roman" w:cs="Arial"/>
        </w:rPr>
        <w:t xml:space="preserve">and will be required to return two original copies signed in blue ink by the individual with signatory authority </w:t>
      </w:r>
      <w:r w:rsidRPr="00D8102C">
        <w:rPr>
          <w:rFonts w:cs="Arial"/>
          <w:color w:val="000000"/>
        </w:rPr>
        <w:t>to PDE upon notification of selection for funding and receipt of the forms.  Applicants who do not comply with the mandatory due date will forfeit their opportunity for funding under this cohort. The customized contract documents will be emailed to applicants selected for funding wit</w:t>
      </w:r>
      <w:r w:rsidR="00C3772D">
        <w:rPr>
          <w:rFonts w:cs="Arial"/>
          <w:color w:val="000000"/>
        </w:rPr>
        <w:t xml:space="preserve">h a mandatory return deadline. </w:t>
      </w:r>
    </w:p>
    <w:p w14:paraId="6BC2B250" w14:textId="77777777" w:rsidR="0007582A" w:rsidRDefault="0007582A" w:rsidP="0007582A">
      <w:pPr>
        <w:widowControl w:val="0"/>
        <w:autoSpaceDE w:val="0"/>
        <w:autoSpaceDN w:val="0"/>
        <w:adjustRightInd w:val="0"/>
        <w:spacing w:after="0"/>
        <w:contextualSpacing/>
        <w:rPr>
          <w:rFonts w:cs="Arial"/>
          <w:color w:val="000000"/>
        </w:rPr>
      </w:pPr>
    </w:p>
    <w:p w14:paraId="089C0C37" w14:textId="15ABA544" w:rsidR="00AE2248" w:rsidRPr="000F425C" w:rsidRDefault="00AE2248" w:rsidP="0007582A">
      <w:pPr>
        <w:pStyle w:val="Heading1"/>
        <w:widowControl w:val="0"/>
        <w:spacing w:before="0" w:after="200"/>
        <w:contextualSpacing w:val="0"/>
      </w:pPr>
      <w:bookmarkStart w:id="10" w:name="_Toc532907806"/>
      <w:r w:rsidRPr="000F425C">
        <w:t>Funding Availability</w:t>
      </w:r>
      <w:bookmarkEnd w:id="10"/>
      <w:r w:rsidRPr="000F425C">
        <w:t xml:space="preserve"> </w:t>
      </w:r>
    </w:p>
    <w:p w14:paraId="658D5F36" w14:textId="7AA01DF9" w:rsidR="00AE2248" w:rsidRPr="008D1CDC" w:rsidRDefault="00AE2248" w:rsidP="00BF4BF4">
      <w:pPr>
        <w:widowControl w:val="0"/>
        <w:autoSpaceDE w:val="0"/>
        <w:autoSpaceDN w:val="0"/>
        <w:adjustRightInd w:val="0"/>
        <w:spacing w:after="0"/>
        <w:rPr>
          <w:rFonts w:cs="Arial"/>
          <w:color w:val="000000"/>
        </w:rPr>
      </w:pPr>
      <w:bookmarkStart w:id="11" w:name="_Hlk518648519"/>
      <w:r w:rsidRPr="008D1CDC">
        <w:rPr>
          <w:rFonts w:cs="Arial"/>
        </w:rPr>
        <w:t>PDE will have approximately $</w:t>
      </w:r>
      <w:r w:rsidR="00F156CA">
        <w:rPr>
          <w:rFonts w:cs="Arial"/>
        </w:rPr>
        <w:t>23</w:t>
      </w:r>
      <w:r w:rsidRPr="008D1CDC">
        <w:rPr>
          <w:rFonts w:cs="Arial"/>
        </w:rPr>
        <w:t xml:space="preserve"> million available for Cohort </w:t>
      </w:r>
      <w:r w:rsidR="00600F64">
        <w:rPr>
          <w:rFonts w:cs="Arial"/>
        </w:rPr>
        <w:t>10</w:t>
      </w:r>
      <w:r w:rsidRPr="008D1CDC">
        <w:rPr>
          <w:rFonts w:cs="Arial"/>
        </w:rPr>
        <w:t xml:space="preserve"> grants. </w:t>
      </w:r>
      <w:r w:rsidRPr="008D1CDC">
        <w:rPr>
          <w:rFonts w:cs="Arial"/>
          <w:color w:val="000000"/>
        </w:rPr>
        <w:t xml:space="preserve">Applicants may select to provide out-of-school time programming (i.e. before school, afterschool, holidays, </w:t>
      </w:r>
      <w:r w:rsidR="002C1530" w:rsidRPr="008D1CDC">
        <w:rPr>
          <w:rFonts w:cs="Arial"/>
          <w:color w:val="000000"/>
        </w:rPr>
        <w:t>weekends,</w:t>
      </w:r>
      <w:r w:rsidRPr="008D1CDC">
        <w:rPr>
          <w:rFonts w:cs="Arial"/>
          <w:color w:val="000000"/>
        </w:rPr>
        <w:t xml:space="preserve"> and summer school services) focused on providing opportunities for academic enrichment, including tutorial services to assist students, particularly those who attend low performing schools and to assist them in meeting the challenging academic standards in </w:t>
      </w:r>
      <w:r w:rsidRPr="008D1CDC">
        <w:rPr>
          <w:rFonts w:cs="Arial"/>
        </w:rPr>
        <w:t xml:space="preserve">prekindergarten through grade 12.  The performance measures of school attendance, classroom performance, and/or reduced disciplinary referrals and </w:t>
      </w:r>
      <w:r w:rsidRPr="008D1CDC">
        <w:rPr>
          <w:rFonts w:cs="Arial"/>
          <w:color w:val="000000"/>
        </w:rPr>
        <w:t xml:space="preserve">meeting </w:t>
      </w:r>
      <w:r w:rsidRPr="008D1CDC">
        <w:rPr>
          <w:rFonts w:cs="Arial"/>
        </w:rPr>
        <w:t>state and local academic achievement standards in reading</w:t>
      </w:r>
      <w:r w:rsidR="00577A64">
        <w:rPr>
          <w:rFonts w:cs="Arial"/>
        </w:rPr>
        <w:t xml:space="preserve"> and</w:t>
      </w:r>
      <w:r w:rsidRPr="008D1CDC">
        <w:rPr>
          <w:rFonts w:cs="Arial"/>
        </w:rPr>
        <w:t xml:space="preserve"> math</w:t>
      </w:r>
      <w:r w:rsidR="00577A64">
        <w:rPr>
          <w:rFonts w:cs="Arial"/>
        </w:rPr>
        <w:t xml:space="preserve"> </w:t>
      </w:r>
      <w:r>
        <w:rPr>
          <w:rFonts w:cs="Arial"/>
        </w:rPr>
        <w:t>must be addressed by all applicants</w:t>
      </w:r>
      <w:r w:rsidRPr="008D1CDC">
        <w:rPr>
          <w:rFonts w:cs="Arial"/>
          <w:color w:val="000000"/>
        </w:rPr>
        <w:t xml:space="preserve">. </w:t>
      </w:r>
    </w:p>
    <w:p w14:paraId="7B8A9486" w14:textId="77777777" w:rsidR="00AE2248" w:rsidRPr="008D1CDC" w:rsidRDefault="00AE2248" w:rsidP="00BF4BF4">
      <w:pPr>
        <w:widowControl w:val="0"/>
        <w:autoSpaceDE w:val="0"/>
        <w:autoSpaceDN w:val="0"/>
        <w:adjustRightInd w:val="0"/>
        <w:spacing w:after="0"/>
        <w:rPr>
          <w:rFonts w:cs="Arial"/>
          <w:color w:val="000000"/>
        </w:rPr>
      </w:pPr>
    </w:p>
    <w:p w14:paraId="0E70C6D4" w14:textId="1A1D3F98" w:rsidR="00AE2248" w:rsidRDefault="00AE2248" w:rsidP="00BF4BF4">
      <w:pPr>
        <w:widowControl w:val="0"/>
        <w:rPr>
          <w:rFonts w:eastAsia="Times New Roman" w:cs="Arial"/>
        </w:rPr>
      </w:pPr>
      <w:r w:rsidRPr="008D1CDC">
        <w:rPr>
          <w:rFonts w:cs="Arial"/>
          <w:color w:val="000000"/>
        </w:rPr>
        <w:t xml:space="preserve">In keeping with the 21st CCLC non-regulatory guidance that larger, more comprehensive grants are more likely to have a measurable impact on student achievement, applicants proposing services for traditional afterschool programming during the regular after school hours, weekends, </w:t>
      </w:r>
      <w:r w:rsidR="002C1530" w:rsidRPr="008D1CDC">
        <w:rPr>
          <w:rFonts w:cs="Arial"/>
          <w:color w:val="000000"/>
        </w:rPr>
        <w:t>evenings,</w:t>
      </w:r>
      <w:r w:rsidRPr="008D1CDC">
        <w:rPr>
          <w:rFonts w:cs="Arial"/>
          <w:color w:val="000000"/>
        </w:rPr>
        <w:t xml:space="preserve"> and summer, may request funds ranging from a minimum of $</w:t>
      </w:r>
      <w:r w:rsidR="004E1515">
        <w:rPr>
          <w:rFonts w:cs="Arial"/>
          <w:color w:val="000000"/>
        </w:rPr>
        <w:t>5</w:t>
      </w:r>
      <w:r w:rsidR="00CC1C4F">
        <w:rPr>
          <w:rFonts w:cs="Arial"/>
          <w:color w:val="000000"/>
        </w:rPr>
        <w:t>0</w:t>
      </w:r>
      <w:r w:rsidRPr="008D1CDC">
        <w:rPr>
          <w:rFonts w:cs="Arial"/>
          <w:color w:val="000000"/>
        </w:rPr>
        <w:t>,000 to a maximum of up to $</w:t>
      </w:r>
      <w:r w:rsidR="00CC1C4F">
        <w:rPr>
          <w:rFonts w:cs="Arial"/>
          <w:color w:val="000000"/>
        </w:rPr>
        <w:t>4</w:t>
      </w:r>
      <w:r w:rsidRPr="008D1CDC">
        <w:rPr>
          <w:rFonts w:cs="Arial"/>
          <w:color w:val="000000"/>
        </w:rPr>
        <w:t>00,000. Programs that propose to provide both school year and summer</w:t>
      </w:r>
      <w:r>
        <w:rPr>
          <w:rFonts w:cs="Arial"/>
          <w:color w:val="000000"/>
        </w:rPr>
        <w:t xml:space="preserve"> </w:t>
      </w:r>
      <w:r w:rsidRPr="008D1CDC">
        <w:rPr>
          <w:rFonts w:cs="Arial"/>
          <w:color w:val="000000"/>
        </w:rPr>
        <w:t xml:space="preserve">programming are more powerful for results and data; therefore, no funds will be available for summer only applicants. Applicants proposing summer programming must provide a minimum of six weeks of summer programming.  </w:t>
      </w:r>
      <w:r w:rsidRPr="008D1CDC">
        <w:rPr>
          <w:rFonts w:eastAsia="Times New Roman" w:cs="Arial"/>
        </w:rPr>
        <w:t>Applications with budgets that exceed a request for more than $</w:t>
      </w:r>
      <w:r w:rsidR="00CC1C4F">
        <w:rPr>
          <w:rFonts w:eastAsia="Times New Roman" w:cs="Arial"/>
        </w:rPr>
        <w:t>4</w:t>
      </w:r>
      <w:r w:rsidR="004E1515">
        <w:rPr>
          <w:rFonts w:eastAsia="Times New Roman" w:cs="Arial"/>
        </w:rPr>
        <w:t>00</w:t>
      </w:r>
      <w:r w:rsidRPr="008D1CDC">
        <w:rPr>
          <w:rFonts w:eastAsia="Times New Roman" w:cs="Arial"/>
        </w:rPr>
        <w:t xml:space="preserve">,000 will not be reviewed. </w:t>
      </w:r>
    </w:p>
    <w:p w14:paraId="66E200AB" w14:textId="678B5110" w:rsidR="00AE2248" w:rsidRDefault="00AE2248" w:rsidP="0007582A">
      <w:pPr>
        <w:widowControl w:val="0"/>
        <w:autoSpaceDE w:val="0"/>
        <w:autoSpaceDN w:val="0"/>
        <w:adjustRightInd w:val="0"/>
        <w:spacing w:after="0"/>
        <w:rPr>
          <w:rFonts w:cs="Arial"/>
        </w:rPr>
      </w:pPr>
      <w:r w:rsidRPr="008D1CDC">
        <w:rPr>
          <w:rFonts w:cs="Arial"/>
        </w:rPr>
        <w:t xml:space="preserve">To assist with equal </w:t>
      </w:r>
      <w:r>
        <w:rPr>
          <w:rFonts w:cs="Arial"/>
        </w:rPr>
        <w:t xml:space="preserve">geographic </w:t>
      </w:r>
      <w:r w:rsidRPr="008D1CDC">
        <w:rPr>
          <w:rFonts w:cs="Arial"/>
        </w:rPr>
        <w:t xml:space="preserve">distribution across Pennsylvania, the PDE has placed a limit on the number of grants each eligible entity may receive during a grant cycle. Grant funds will be awarded based on student enrollment within the district and according to the schools to be served.  The guidelines below outline the maximum number of awards that may be awarded to districts and </w:t>
      </w:r>
      <w:r w:rsidR="002C1530" w:rsidRPr="008D1CDC">
        <w:rPr>
          <w:rFonts w:cs="Arial"/>
        </w:rPr>
        <w:t>community-based</w:t>
      </w:r>
      <w:r w:rsidRPr="008D1CDC">
        <w:rPr>
          <w:rFonts w:cs="Arial"/>
        </w:rPr>
        <w:t xml:space="preserve"> organizations according to student enrollment. Services and student targe</w:t>
      </w:r>
      <w:r>
        <w:rPr>
          <w:rFonts w:cs="Arial"/>
        </w:rPr>
        <w:t>t</w:t>
      </w:r>
      <w:r w:rsidRPr="008D1CDC">
        <w:rPr>
          <w:rFonts w:cs="Arial"/>
        </w:rPr>
        <w:t xml:space="preserve"> populations to be served canno</w:t>
      </w:r>
      <w:r>
        <w:rPr>
          <w:rFonts w:cs="Arial"/>
        </w:rPr>
        <w:t>t be duplicated.</w:t>
      </w:r>
    </w:p>
    <w:p w14:paraId="66B1D184" w14:textId="77777777" w:rsidR="0007582A" w:rsidRDefault="0007582A" w:rsidP="0007582A">
      <w:pPr>
        <w:widowControl w:val="0"/>
        <w:autoSpaceDE w:val="0"/>
        <w:autoSpaceDN w:val="0"/>
        <w:adjustRightInd w:val="0"/>
        <w:spacing w:after="0"/>
        <w:rPr>
          <w:rFonts w:asciiTheme="minorHAnsi" w:hAnsiTheme="minorHAnsi"/>
        </w:rPr>
      </w:pPr>
    </w:p>
    <w:p w14:paraId="07408727" w14:textId="77777777" w:rsidR="00AE2248" w:rsidRPr="008D1CDC" w:rsidRDefault="00AE2248" w:rsidP="00BF4BF4">
      <w:pPr>
        <w:widowControl w:val="0"/>
        <w:autoSpaceDE w:val="0"/>
        <w:autoSpaceDN w:val="0"/>
        <w:adjustRightInd w:val="0"/>
        <w:spacing w:after="0"/>
        <w:rPr>
          <w:rFonts w:asciiTheme="minorHAnsi" w:hAnsiTheme="minorHAnsi"/>
        </w:rPr>
      </w:pPr>
    </w:p>
    <w:tbl>
      <w:tblPr>
        <w:tblStyle w:val="GridTable4"/>
        <w:tblW w:w="0" w:type="auto"/>
        <w:tblLook w:val="0420" w:firstRow="1" w:lastRow="0" w:firstColumn="0" w:lastColumn="0" w:noHBand="0" w:noVBand="1"/>
        <w:tblDescription w:val="number of grants each eligible entity may receive during a grant cycle"/>
      </w:tblPr>
      <w:tblGrid>
        <w:gridCol w:w="2070"/>
        <w:gridCol w:w="2296"/>
        <w:gridCol w:w="2340"/>
      </w:tblGrid>
      <w:tr w:rsidR="00600F64" w:rsidRPr="008D1CDC" w14:paraId="4C812DD9" w14:textId="77777777" w:rsidTr="000F0C50">
        <w:trPr>
          <w:cnfStyle w:val="100000000000" w:firstRow="1" w:lastRow="0" w:firstColumn="0" w:lastColumn="0" w:oddVBand="0" w:evenVBand="0" w:oddHBand="0" w:evenHBand="0" w:firstRowFirstColumn="0" w:firstRowLastColumn="0" w:lastRowFirstColumn="0" w:lastRowLastColumn="0"/>
          <w:trHeight w:val="1012"/>
        </w:trPr>
        <w:tc>
          <w:tcPr>
            <w:tcW w:w="2070" w:type="dxa"/>
          </w:tcPr>
          <w:p w14:paraId="0270B364" w14:textId="12C8B0DB" w:rsidR="00600F64" w:rsidRPr="008D1CDC" w:rsidRDefault="00600F64" w:rsidP="00BF4BF4">
            <w:pPr>
              <w:widowControl w:val="0"/>
              <w:autoSpaceDE w:val="0"/>
              <w:autoSpaceDN w:val="0"/>
              <w:adjustRightInd w:val="0"/>
              <w:jc w:val="center"/>
              <w:rPr>
                <w:rFonts w:cs="Arial"/>
              </w:rPr>
            </w:pPr>
            <w:r>
              <w:rPr>
                <w:rFonts w:cs="Arial"/>
              </w:rPr>
              <w:t>Number of Students in District</w:t>
            </w:r>
          </w:p>
        </w:tc>
        <w:tc>
          <w:tcPr>
            <w:tcW w:w="2296" w:type="dxa"/>
          </w:tcPr>
          <w:p w14:paraId="389EBFA5" w14:textId="316443CC" w:rsidR="00600F64" w:rsidRPr="008D1CDC" w:rsidRDefault="00600F64" w:rsidP="00BF4BF4">
            <w:pPr>
              <w:widowControl w:val="0"/>
              <w:autoSpaceDE w:val="0"/>
              <w:autoSpaceDN w:val="0"/>
              <w:adjustRightInd w:val="0"/>
              <w:jc w:val="center"/>
              <w:rPr>
                <w:rFonts w:cs="Arial"/>
              </w:rPr>
            </w:pPr>
            <w:r w:rsidRPr="008D1CDC">
              <w:rPr>
                <w:rFonts w:cs="Arial"/>
              </w:rPr>
              <w:t>Maximum Number of Awarded Grants to Schools in each District</w:t>
            </w:r>
          </w:p>
        </w:tc>
        <w:tc>
          <w:tcPr>
            <w:tcW w:w="2340" w:type="dxa"/>
          </w:tcPr>
          <w:p w14:paraId="358F10B8" w14:textId="5AF8A40D" w:rsidR="00600F64" w:rsidRPr="008D1CDC" w:rsidRDefault="00600F64" w:rsidP="00BF4BF4">
            <w:pPr>
              <w:widowControl w:val="0"/>
              <w:autoSpaceDE w:val="0"/>
              <w:autoSpaceDN w:val="0"/>
              <w:adjustRightInd w:val="0"/>
              <w:jc w:val="center"/>
              <w:rPr>
                <w:rFonts w:cs="Arial"/>
              </w:rPr>
            </w:pPr>
          </w:p>
        </w:tc>
      </w:tr>
      <w:tr w:rsidR="00600F64" w:rsidRPr="008D1CDC" w14:paraId="769A3DBE"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53A3FB0D" w14:textId="77777777" w:rsidR="00600F64" w:rsidRPr="008D1CDC" w:rsidRDefault="00600F64" w:rsidP="00BF4BF4">
            <w:pPr>
              <w:widowControl w:val="0"/>
              <w:autoSpaceDE w:val="0"/>
              <w:autoSpaceDN w:val="0"/>
              <w:adjustRightInd w:val="0"/>
              <w:rPr>
                <w:rFonts w:cs="Arial"/>
              </w:rPr>
            </w:pPr>
            <w:r w:rsidRPr="008D1CDC">
              <w:rPr>
                <w:rFonts w:cs="Arial"/>
              </w:rPr>
              <w:t>0-1,000</w:t>
            </w:r>
          </w:p>
        </w:tc>
        <w:tc>
          <w:tcPr>
            <w:tcW w:w="2296" w:type="dxa"/>
          </w:tcPr>
          <w:p w14:paraId="54E3048D" w14:textId="77777777" w:rsidR="00600F64" w:rsidRPr="008D1CDC" w:rsidRDefault="00600F64" w:rsidP="00BF4BF4">
            <w:pPr>
              <w:widowControl w:val="0"/>
              <w:autoSpaceDE w:val="0"/>
              <w:autoSpaceDN w:val="0"/>
              <w:adjustRightInd w:val="0"/>
              <w:rPr>
                <w:rFonts w:cs="Arial"/>
              </w:rPr>
            </w:pPr>
            <w:r w:rsidRPr="008D1CDC">
              <w:rPr>
                <w:rFonts w:cs="Arial"/>
              </w:rPr>
              <w:t>1 grant application</w:t>
            </w:r>
          </w:p>
        </w:tc>
        <w:tc>
          <w:tcPr>
            <w:tcW w:w="2340" w:type="dxa"/>
          </w:tcPr>
          <w:p w14:paraId="413703D1" w14:textId="7E7B8A6F" w:rsidR="00600F64" w:rsidRPr="008D1CDC" w:rsidRDefault="00600F64" w:rsidP="00BF4BF4">
            <w:pPr>
              <w:widowControl w:val="0"/>
              <w:autoSpaceDE w:val="0"/>
              <w:autoSpaceDN w:val="0"/>
              <w:adjustRightInd w:val="0"/>
              <w:rPr>
                <w:rFonts w:cs="Arial"/>
              </w:rPr>
            </w:pPr>
          </w:p>
        </w:tc>
      </w:tr>
      <w:tr w:rsidR="00600F64" w:rsidRPr="008D1CDC" w14:paraId="28F481EE" w14:textId="77777777" w:rsidTr="000F0C50">
        <w:trPr>
          <w:trHeight w:val="432"/>
        </w:trPr>
        <w:tc>
          <w:tcPr>
            <w:tcW w:w="2070" w:type="dxa"/>
          </w:tcPr>
          <w:p w14:paraId="163F938B" w14:textId="77777777" w:rsidR="00600F64" w:rsidRPr="008D1CDC" w:rsidRDefault="00600F64" w:rsidP="00BF4BF4">
            <w:pPr>
              <w:widowControl w:val="0"/>
              <w:autoSpaceDE w:val="0"/>
              <w:autoSpaceDN w:val="0"/>
              <w:adjustRightInd w:val="0"/>
              <w:rPr>
                <w:rFonts w:cs="Arial"/>
              </w:rPr>
            </w:pPr>
            <w:r w:rsidRPr="008D1CDC">
              <w:rPr>
                <w:rFonts w:cs="Arial"/>
              </w:rPr>
              <w:t>1,001-7,000</w:t>
            </w:r>
          </w:p>
        </w:tc>
        <w:tc>
          <w:tcPr>
            <w:tcW w:w="2296" w:type="dxa"/>
          </w:tcPr>
          <w:p w14:paraId="200BF62B" w14:textId="77777777" w:rsidR="00600F64" w:rsidRPr="008D1CDC" w:rsidRDefault="00600F64" w:rsidP="00BF4BF4">
            <w:pPr>
              <w:widowControl w:val="0"/>
              <w:autoSpaceDE w:val="0"/>
              <w:autoSpaceDN w:val="0"/>
              <w:adjustRightInd w:val="0"/>
              <w:rPr>
                <w:rFonts w:cs="Arial"/>
              </w:rPr>
            </w:pPr>
            <w:r w:rsidRPr="008D1CDC">
              <w:rPr>
                <w:rFonts w:cs="Arial"/>
              </w:rPr>
              <w:t>2 grant applications</w:t>
            </w:r>
          </w:p>
        </w:tc>
        <w:tc>
          <w:tcPr>
            <w:tcW w:w="2340" w:type="dxa"/>
          </w:tcPr>
          <w:p w14:paraId="51CFB8E1" w14:textId="557059C0" w:rsidR="00600F64" w:rsidRPr="008D1CDC" w:rsidRDefault="00600F64" w:rsidP="00BF4BF4">
            <w:pPr>
              <w:widowControl w:val="0"/>
              <w:autoSpaceDE w:val="0"/>
              <w:autoSpaceDN w:val="0"/>
              <w:adjustRightInd w:val="0"/>
              <w:rPr>
                <w:rFonts w:cs="Arial"/>
              </w:rPr>
            </w:pPr>
          </w:p>
        </w:tc>
      </w:tr>
      <w:tr w:rsidR="00600F64" w:rsidRPr="008D1CDC" w14:paraId="0595539E"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47295A68" w14:textId="77777777" w:rsidR="00600F64" w:rsidRPr="008D1CDC" w:rsidRDefault="00600F64" w:rsidP="00BF4BF4">
            <w:pPr>
              <w:widowControl w:val="0"/>
              <w:autoSpaceDE w:val="0"/>
              <w:autoSpaceDN w:val="0"/>
              <w:adjustRightInd w:val="0"/>
              <w:rPr>
                <w:rFonts w:cs="Arial"/>
              </w:rPr>
            </w:pPr>
            <w:r w:rsidRPr="008D1CDC">
              <w:rPr>
                <w:rFonts w:cs="Arial"/>
              </w:rPr>
              <w:t>7,001- 30,000</w:t>
            </w:r>
          </w:p>
        </w:tc>
        <w:tc>
          <w:tcPr>
            <w:tcW w:w="2296" w:type="dxa"/>
          </w:tcPr>
          <w:p w14:paraId="187E248C" w14:textId="77777777" w:rsidR="00600F64" w:rsidRPr="008D1CDC" w:rsidRDefault="00600F64" w:rsidP="00BF4BF4">
            <w:pPr>
              <w:widowControl w:val="0"/>
              <w:autoSpaceDE w:val="0"/>
              <w:autoSpaceDN w:val="0"/>
              <w:adjustRightInd w:val="0"/>
              <w:rPr>
                <w:rFonts w:cs="Arial"/>
              </w:rPr>
            </w:pPr>
            <w:r w:rsidRPr="008D1CDC">
              <w:rPr>
                <w:rFonts w:cs="Arial"/>
              </w:rPr>
              <w:t>3 grant applications</w:t>
            </w:r>
          </w:p>
        </w:tc>
        <w:tc>
          <w:tcPr>
            <w:tcW w:w="2340" w:type="dxa"/>
          </w:tcPr>
          <w:p w14:paraId="2D0A7773" w14:textId="1753992C" w:rsidR="00600F64" w:rsidRPr="008D1CDC" w:rsidRDefault="00600F64" w:rsidP="00BF4BF4">
            <w:pPr>
              <w:widowControl w:val="0"/>
              <w:autoSpaceDE w:val="0"/>
              <w:autoSpaceDN w:val="0"/>
              <w:adjustRightInd w:val="0"/>
              <w:rPr>
                <w:rFonts w:cs="Arial"/>
              </w:rPr>
            </w:pPr>
          </w:p>
        </w:tc>
      </w:tr>
      <w:tr w:rsidR="00600F64" w:rsidRPr="008D1CDC" w14:paraId="692A139C" w14:textId="77777777" w:rsidTr="000F0C50">
        <w:trPr>
          <w:trHeight w:val="432"/>
        </w:trPr>
        <w:tc>
          <w:tcPr>
            <w:tcW w:w="2070" w:type="dxa"/>
          </w:tcPr>
          <w:p w14:paraId="4CB589E6" w14:textId="77777777" w:rsidR="00600F64" w:rsidRPr="008D1CDC" w:rsidRDefault="00600F64" w:rsidP="00BF4BF4">
            <w:pPr>
              <w:widowControl w:val="0"/>
              <w:autoSpaceDE w:val="0"/>
              <w:autoSpaceDN w:val="0"/>
              <w:adjustRightInd w:val="0"/>
              <w:rPr>
                <w:rFonts w:cs="Arial"/>
              </w:rPr>
            </w:pPr>
            <w:r w:rsidRPr="008D1CDC">
              <w:rPr>
                <w:rFonts w:cs="Arial"/>
              </w:rPr>
              <w:t>30,000 - 60,000</w:t>
            </w:r>
          </w:p>
        </w:tc>
        <w:tc>
          <w:tcPr>
            <w:tcW w:w="2296" w:type="dxa"/>
          </w:tcPr>
          <w:p w14:paraId="6B780A8D" w14:textId="77777777" w:rsidR="00600F64" w:rsidRPr="008D1CDC" w:rsidRDefault="00600F64" w:rsidP="00BF4BF4">
            <w:pPr>
              <w:widowControl w:val="0"/>
              <w:autoSpaceDE w:val="0"/>
              <w:autoSpaceDN w:val="0"/>
              <w:adjustRightInd w:val="0"/>
              <w:rPr>
                <w:rFonts w:cs="Arial"/>
              </w:rPr>
            </w:pPr>
            <w:r w:rsidRPr="008D1CDC">
              <w:rPr>
                <w:rFonts w:cs="Arial"/>
              </w:rPr>
              <w:t>4 grant applications</w:t>
            </w:r>
          </w:p>
        </w:tc>
        <w:tc>
          <w:tcPr>
            <w:tcW w:w="2340" w:type="dxa"/>
          </w:tcPr>
          <w:p w14:paraId="7E8C5872" w14:textId="01531895" w:rsidR="00600F64" w:rsidRPr="008D1CDC" w:rsidRDefault="00600F64" w:rsidP="00BF4BF4">
            <w:pPr>
              <w:widowControl w:val="0"/>
              <w:autoSpaceDE w:val="0"/>
              <w:autoSpaceDN w:val="0"/>
              <w:adjustRightInd w:val="0"/>
              <w:rPr>
                <w:rFonts w:cs="Arial"/>
              </w:rPr>
            </w:pPr>
          </w:p>
        </w:tc>
      </w:tr>
      <w:tr w:rsidR="00600F64" w:rsidRPr="008D1CDC" w14:paraId="2144582A" w14:textId="77777777" w:rsidTr="000F0C50">
        <w:trPr>
          <w:cnfStyle w:val="000000100000" w:firstRow="0" w:lastRow="0" w:firstColumn="0" w:lastColumn="0" w:oddVBand="0" w:evenVBand="0" w:oddHBand="1" w:evenHBand="0" w:firstRowFirstColumn="0" w:firstRowLastColumn="0" w:lastRowFirstColumn="0" w:lastRowLastColumn="0"/>
          <w:trHeight w:val="432"/>
        </w:trPr>
        <w:tc>
          <w:tcPr>
            <w:tcW w:w="2070" w:type="dxa"/>
          </w:tcPr>
          <w:p w14:paraId="0E3F2DCD" w14:textId="77777777" w:rsidR="00600F64" w:rsidRPr="008D1CDC" w:rsidRDefault="00600F64" w:rsidP="00BF4BF4">
            <w:pPr>
              <w:widowControl w:val="0"/>
              <w:autoSpaceDE w:val="0"/>
              <w:autoSpaceDN w:val="0"/>
              <w:adjustRightInd w:val="0"/>
              <w:rPr>
                <w:rFonts w:cs="Arial"/>
              </w:rPr>
            </w:pPr>
            <w:r w:rsidRPr="008D1CDC">
              <w:rPr>
                <w:rFonts w:cs="Arial"/>
              </w:rPr>
              <w:t>60,000 – 90,000</w:t>
            </w:r>
          </w:p>
        </w:tc>
        <w:tc>
          <w:tcPr>
            <w:tcW w:w="2296" w:type="dxa"/>
          </w:tcPr>
          <w:p w14:paraId="28CCDB0E" w14:textId="77777777" w:rsidR="00600F64" w:rsidRPr="008D1CDC" w:rsidRDefault="00600F64" w:rsidP="00BF4BF4">
            <w:pPr>
              <w:widowControl w:val="0"/>
              <w:autoSpaceDE w:val="0"/>
              <w:autoSpaceDN w:val="0"/>
              <w:adjustRightInd w:val="0"/>
              <w:rPr>
                <w:rFonts w:cs="Arial"/>
              </w:rPr>
            </w:pPr>
            <w:r w:rsidRPr="008D1CDC">
              <w:rPr>
                <w:rFonts w:cs="Arial"/>
              </w:rPr>
              <w:t>5 grant applications</w:t>
            </w:r>
          </w:p>
        </w:tc>
        <w:tc>
          <w:tcPr>
            <w:tcW w:w="2340" w:type="dxa"/>
          </w:tcPr>
          <w:p w14:paraId="4F739C69" w14:textId="73B27C6E" w:rsidR="00600F64" w:rsidRPr="008D1CDC" w:rsidRDefault="00600F64" w:rsidP="00BF4BF4">
            <w:pPr>
              <w:widowControl w:val="0"/>
              <w:autoSpaceDE w:val="0"/>
              <w:autoSpaceDN w:val="0"/>
              <w:adjustRightInd w:val="0"/>
              <w:rPr>
                <w:rFonts w:cs="Arial"/>
              </w:rPr>
            </w:pPr>
          </w:p>
        </w:tc>
      </w:tr>
      <w:tr w:rsidR="00600F64" w:rsidRPr="008D1CDC" w14:paraId="55878312" w14:textId="77777777" w:rsidTr="000F0C50">
        <w:trPr>
          <w:trHeight w:val="432"/>
        </w:trPr>
        <w:tc>
          <w:tcPr>
            <w:tcW w:w="2070" w:type="dxa"/>
          </w:tcPr>
          <w:p w14:paraId="55F70BF0" w14:textId="77777777" w:rsidR="00600F64" w:rsidRPr="008D1CDC" w:rsidRDefault="00600F64" w:rsidP="00BF4BF4">
            <w:pPr>
              <w:widowControl w:val="0"/>
              <w:autoSpaceDE w:val="0"/>
              <w:autoSpaceDN w:val="0"/>
              <w:adjustRightInd w:val="0"/>
              <w:rPr>
                <w:rFonts w:cs="Arial"/>
              </w:rPr>
            </w:pPr>
            <w:r w:rsidRPr="008D1CDC">
              <w:rPr>
                <w:rFonts w:cs="Arial"/>
              </w:rPr>
              <w:t>90,000 – 132,000</w:t>
            </w:r>
          </w:p>
        </w:tc>
        <w:tc>
          <w:tcPr>
            <w:tcW w:w="2296" w:type="dxa"/>
          </w:tcPr>
          <w:p w14:paraId="0191D760" w14:textId="77777777" w:rsidR="00600F64" w:rsidRPr="008D1CDC" w:rsidRDefault="00600F64" w:rsidP="00BF4BF4">
            <w:pPr>
              <w:widowControl w:val="0"/>
              <w:autoSpaceDE w:val="0"/>
              <w:autoSpaceDN w:val="0"/>
              <w:adjustRightInd w:val="0"/>
              <w:rPr>
                <w:rFonts w:cs="Arial"/>
              </w:rPr>
            </w:pPr>
            <w:r w:rsidRPr="008D1CDC">
              <w:rPr>
                <w:rFonts w:cs="Arial"/>
              </w:rPr>
              <w:t>6 grant applications</w:t>
            </w:r>
          </w:p>
        </w:tc>
        <w:tc>
          <w:tcPr>
            <w:tcW w:w="2340" w:type="dxa"/>
          </w:tcPr>
          <w:p w14:paraId="471396A8" w14:textId="72C728B2" w:rsidR="00600F64" w:rsidRPr="008D1CDC" w:rsidRDefault="00600F64" w:rsidP="00BF4BF4">
            <w:pPr>
              <w:widowControl w:val="0"/>
              <w:autoSpaceDE w:val="0"/>
              <w:autoSpaceDN w:val="0"/>
              <w:adjustRightInd w:val="0"/>
              <w:rPr>
                <w:rFonts w:cs="Arial"/>
              </w:rPr>
            </w:pPr>
          </w:p>
        </w:tc>
      </w:tr>
    </w:tbl>
    <w:p w14:paraId="4ABC33C9" w14:textId="77777777" w:rsidR="00AE2248" w:rsidRPr="008D1CDC" w:rsidRDefault="00AE2248" w:rsidP="00BF4BF4">
      <w:pPr>
        <w:widowControl w:val="0"/>
        <w:autoSpaceDE w:val="0"/>
        <w:autoSpaceDN w:val="0"/>
        <w:adjustRightInd w:val="0"/>
        <w:spacing w:after="0"/>
        <w:rPr>
          <w:rFonts w:asciiTheme="minorHAnsi" w:hAnsiTheme="minorHAnsi"/>
        </w:rPr>
      </w:pPr>
    </w:p>
    <w:p w14:paraId="311B9597" w14:textId="2329EA7A" w:rsidR="00AE2248" w:rsidRPr="008D1CDC" w:rsidRDefault="00AE2248" w:rsidP="00BF4BF4">
      <w:pPr>
        <w:widowControl w:val="0"/>
        <w:autoSpaceDE w:val="0"/>
        <w:autoSpaceDN w:val="0"/>
        <w:adjustRightInd w:val="0"/>
        <w:spacing w:after="0"/>
        <w:rPr>
          <w:rFonts w:cs="Arial"/>
        </w:rPr>
      </w:pPr>
      <w:r w:rsidRPr="008D1CDC">
        <w:rPr>
          <w:rFonts w:cs="Arial"/>
          <w:color w:val="000000"/>
        </w:rPr>
        <w:t xml:space="preserve">School districts </w:t>
      </w:r>
      <w:r>
        <w:rPr>
          <w:rFonts w:cs="Arial"/>
          <w:color w:val="000000"/>
        </w:rPr>
        <w:t xml:space="preserve">including charter schools </w:t>
      </w:r>
      <w:r w:rsidRPr="008D1CDC">
        <w:rPr>
          <w:rFonts w:cs="Arial"/>
          <w:color w:val="000000"/>
        </w:rPr>
        <w:t xml:space="preserve">seeking to apply may submit up to six </w:t>
      </w:r>
      <w:r>
        <w:rPr>
          <w:rFonts w:cs="Arial"/>
          <w:color w:val="000000"/>
        </w:rPr>
        <w:t xml:space="preserve">(6) </w:t>
      </w:r>
      <w:r w:rsidRPr="008D1CDC">
        <w:rPr>
          <w:rFonts w:cs="Arial"/>
          <w:color w:val="000000"/>
        </w:rPr>
        <w:t>applications to provide services to the targeted populations at six different and specific school building locations within the district</w:t>
      </w:r>
      <w:r w:rsidR="009202F3" w:rsidRPr="009202F3">
        <w:rPr>
          <w:rFonts w:cs="Arial"/>
        </w:rPr>
        <w:t xml:space="preserve"> </w:t>
      </w:r>
      <w:r w:rsidR="009202F3">
        <w:rPr>
          <w:rFonts w:cs="Arial"/>
        </w:rPr>
        <w:t>however, i</w:t>
      </w:r>
      <w:r w:rsidR="009202F3" w:rsidRPr="008D1CDC">
        <w:rPr>
          <w:rFonts w:cs="Arial"/>
        </w:rPr>
        <w:t>dentical grade levels in the same buildings cannot be served by multiple applicants.</w:t>
      </w:r>
    </w:p>
    <w:p w14:paraId="0A468718" w14:textId="77777777" w:rsidR="00AE2248" w:rsidRPr="008D1CDC" w:rsidRDefault="00AE2248" w:rsidP="00BF4BF4">
      <w:pPr>
        <w:widowControl w:val="0"/>
        <w:autoSpaceDE w:val="0"/>
        <w:autoSpaceDN w:val="0"/>
        <w:adjustRightInd w:val="0"/>
        <w:spacing w:after="0"/>
        <w:rPr>
          <w:rFonts w:cs="Arial"/>
          <w:color w:val="000000"/>
        </w:rPr>
      </w:pPr>
    </w:p>
    <w:p w14:paraId="6D986B24" w14:textId="1E08468A" w:rsidR="00AE2248" w:rsidRDefault="00805B8F" w:rsidP="00BF4BF4">
      <w:pPr>
        <w:widowControl w:val="0"/>
        <w:autoSpaceDE w:val="0"/>
        <w:autoSpaceDN w:val="0"/>
        <w:adjustRightInd w:val="0"/>
        <w:spacing w:after="0"/>
        <w:rPr>
          <w:rFonts w:cs="Arial"/>
          <w:bCs/>
        </w:rPr>
      </w:pPr>
      <w:r>
        <w:rPr>
          <w:rFonts w:cs="Arial"/>
          <w:bCs/>
        </w:rPr>
        <w:t>Applicants are not allowed to</w:t>
      </w:r>
      <w:r w:rsidR="00AE2248" w:rsidRPr="008D1CDC">
        <w:rPr>
          <w:rFonts w:cs="Arial"/>
          <w:bCs/>
        </w:rPr>
        <w:t xml:space="preserve"> compete for students and are reminded that services cannot be duplicated. Programs currently receiving subsidy from</w:t>
      </w:r>
      <w:r w:rsidR="00AE2248" w:rsidRPr="008D1CDC">
        <w:rPr>
          <w:rFonts w:cs="Arial"/>
          <w:bCs/>
          <w:color w:val="000000" w:themeColor="text1"/>
        </w:rPr>
        <w:t xml:space="preserve"> the </w:t>
      </w:r>
      <w:r w:rsidR="00AE2248" w:rsidRPr="008D1CDC">
        <w:rPr>
          <w:rFonts w:eastAsia="Times New Roman" w:cs="Arial"/>
          <w:color w:val="000000" w:themeColor="text1"/>
        </w:rPr>
        <w:t xml:space="preserve">Child Care Works Subsidized Child Care Program (CCIS), which helps low-income families to pay their child care fees please note that you cannot receive both CCIS subsidy and </w:t>
      </w:r>
      <w:r w:rsidR="00AE2248" w:rsidRPr="008D1CDC">
        <w:rPr>
          <w:rFonts w:cs="Arial"/>
        </w:rPr>
        <w:t xml:space="preserve">21st </w:t>
      </w:r>
      <w:r w:rsidR="00AE2248" w:rsidRPr="008D1CDC">
        <w:rPr>
          <w:rFonts w:eastAsia="Times New Roman" w:cs="Arial"/>
          <w:color w:val="000000" w:themeColor="text1"/>
        </w:rPr>
        <w:t xml:space="preserve">CCLC funds as this would be supplanting.  In addition, the </w:t>
      </w:r>
      <w:r w:rsidR="00AE2248" w:rsidRPr="008D1CDC">
        <w:rPr>
          <w:rFonts w:cs="Arial"/>
        </w:rPr>
        <w:t xml:space="preserve">21st </w:t>
      </w:r>
      <w:r w:rsidR="00AE2248" w:rsidRPr="008D1CDC">
        <w:rPr>
          <w:rFonts w:eastAsia="Times New Roman" w:cs="Arial"/>
          <w:color w:val="000000" w:themeColor="text1"/>
        </w:rPr>
        <w:t>CCLC program is not a child care program, but rather an afterschool academic enrichment program. The state and federal governments fund the CCIS program managed by the</w:t>
      </w:r>
      <w:r w:rsidR="00AE2248">
        <w:rPr>
          <w:rFonts w:eastAsia="Times New Roman" w:cs="Arial"/>
          <w:color w:val="000000" w:themeColor="text1"/>
        </w:rPr>
        <w:t xml:space="preserve"> </w:t>
      </w:r>
      <w:hyperlink r:id="rId23" w:history="1">
        <w:r w:rsidR="00AE2248" w:rsidRPr="00AE2248">
          <w:rPr>
            <w:rStyle w:val="Hyperlink"/>
            <w:rFonts w:eastAsia="Times New Roman" w:cs="Arial"/>
          </w:rPr>
          <w:t>Child Care Information Services</w:t>
        </w:r>
      </w:hyperlink>
      <w:r w:rsidR="00AE2248" w:rsidRPr="008D1CDC">
        <w:rPr>
          <w:rFonts w:eastAsia="Times New Roman" w:cs="Arial"/>
          <w:color w:val="000000" w:themeColor="text1"/>
        </w:rPr>
        <w:t xml:space="preserve"> (CCIS) office located in your county.  Programs currently receiving CCIS funds</w:t>
      </w:r>
      <w:r w:rsidR="00AE2248" w:rsidRPr="008D1CDC">
        <w:rPr>
          <w:rFonts w:cs="Arial"/>
          <w:bCs/>
        </w:rPr>
        <w:t xml:space="preserve"> must decide whether to accept </w:t>
      </w:r>
      <w:r w:rsidR="00AE2248" w:rsidRPr="008D1CDC">
        <w:rPr>
          <w:rFonts w:cs="Arial"/>
        </w:rPr>
        <w:t xml:space="preserve">21st </w:t>
      </w:r>
      <w:r w:rsidR="00AE2248" w:rsidRPr="008D1CDC">
        <w:rPr>
          <w:rFonts w:cs="Arial"/>
          <w:bCs/>
        </w:rPr>
        <w:t xml:space="preserve">CCLC funding if offered or CCIS reimbursement, they cannot accept both. </w:t>
      </w:r>
    </w:p>
    <w:p w14:paraId="13A05938" w14:textId="77777777" w:rsidR="00AE2248" w:rsidRDefault="00AE2248" w:rsidP="00BF4BF4">
      <w:pPr>
        <w:widowControl w:val="0"/>
        <w:autoSpaceDE w:val="0"/>
        <w:autoSpaceDN w:val="0"/>
        <w:adjustRightInd w:val="0"/>
        <w:spacing w:after="0"/>
        <w:rPr>
          <w:rFonts w:cs="Arial"/>
          <w:bCs/>
        </w:rPr>
      </w:pPr>
    </w:p>
    <w:p w14:paraId="72D7C31D" w14:textId="3E86CD36" w:rsidR="00AE2248" w:rsidRDefault="00AE2248" w:rsidP="00BF4BF4">
      <w:pPr>
        <w:widowControl w:val="0"/>
        <w:autoSpaceDE w:val="0"/>
        <w:autoSpaceDN w:val="0"/>
        <w:adjustRightInd w:val="0"/>
        <w:spacing w:after="0"/>
        <w:rPr>
          <w:rFonts w:cs="Arial"/>
          <w:color w:val="000000"/>
        </w:rPr>
      </w:pPr>
      <w:r w:rsidRPr="008D1CDC">
        <w:rPr>
          <w:rFonts w:cs="Arial"/>
          <w:color w:val="000000"/>
        </w:rPr>
        <w:t xml:space="preserve">As per Section F-12 of </w:t>
      </w:r>
      <w:r w:rsidR="003A2BB8">
        <w:rPr>
          <w:rFonts w:cs="Arial"/>
          <w:color w:val="000000"/>
        </w:rPr>
        <w:t>U.S.</w:t>
      </w:r>
      <w:r w:rsidRPr="008D1CDC">
        <w:rPr>
          <w:rFonts w:cs="Arial"/>
          <w:color w:val="000000"/>
        </w:rPr>
        <w:t xml:space="preserve"> Department of Education 21</w:t>
      </w:r>
      <w:r w:rsidRPr="008D1CDC">
        <w:rPr>
          <w:rFonts w:cs="Arial"/>
        </w:rPr>
        <w:t>st</w:t>
      </w:r>
      <w:r w:rsidRPr="008D1CDC">
        <w:rPr>
          <w:rFonts w:cs="Arial"/>
          <w:color w:val="000000"/>
        </w:rPr>
        <w:t xml:space="preserve"> CCLC </w:t>
      </w:r>
      <w:r w:rsidR="002C1530" w:rsidRPr="008D1CDC">
        <w:rPr>
          <w:rFonts w:cs="Arial"/>
          <w:color w:val="000000"/>
        </w:rPr>
        <w:t>Non-Regulatory</w:t>
      </w:r>
      <w:r w:rsidRPr="008D1CDC">
        <w:rPr>
          <w:rFonts w:cs="Arial"/>
          <w:color w:val="000000"/>
        </w:rPr>
        <w:t xml:space="preserve"> Guidance, communities that presently have a 21</w:t>
      </w:r>
      <w:r w:rsidRPr="008D1CDC">
        <w:rPr>
          <w:rFonts w:cs="Arial"/>
        </w:rPr>
        <w:t>st</w:t>
      </w:r>
      <w:r w:rsidRPr="008D1CDC">
        <w:rPr>
          <w:rFonts w:cs="Arial"/>
          <w:color w:val="000000"/>
        </w:rPr>
        <w:t xml:space="preserve"> CCLC grant from PDE are eligible to receive additional funds under the PDE-administered program. However, local applicants should be aware that new funds must be used in a manner consistent with all the requirements of the statute and must be used only to supplement, not supplant, any federal, </w:t>
      </w:r>
      <w:r w:rsidR="002C1530" w:rsidRPr="008D1CDC">
        <w:rPr>
          <w:rFonts w:cs="Arial"/>
          <w:color w:val="000000"/>
        </w:rPr>
        <w:t>state,</w:t>
      </w:r>
      <w:r w:rsidRPr="008D1CDC">
        <w:rPr>
          <w:rFonts w:cs="Arial"/>
          <w:color w:val="000000"/>
        </w:rPr>
        <w:t xml:space="preserve"> or local dollars available to support activities allowable under the </w:t>
      </w:r>
      <w:r w:rsidRPr="008D1CDC">
        <w:rPr>
          <w:rFonts w:cs="Arial"/>
        </w:rPr>
        <w:t>21st CCLC</w:t>
      </w:r>
      <w:r w:rsidRPr="008D1CDC" w:rsidDel="005E038E">
        <w:rPr>
          <w:rFonts w:cs="Arial"/>
          <w:color w:val="000000"/>
        </w:rPr>
        <w:t xml:space="preserve"> </w:t>
      </w:r>
      <w:r w:rsidRPr="008D1CDC">
        <w:rPr>
          <w:rFonts w:cs="Arial"/>
          <w:color w:val="000000"/>
        </w:rPr>
        <w:t xml:space="preserve">program. </w:t>
      </w:r>
    </w:p>
    <w:p w14:paraId="72676B22" w14:textId="77777777" w:rsidR="00AE2248" w:rsidRDefault="00AE2248" w:rsidP="00BF4BF4">
      <w:pPr>
        <w:widowControl w:val="0"/>
        <w:autoSpaceDE w:val="0"/>
        <w:autoSpaceDN w:val="0"/>
        <w:adjustRightInd w:val="0"/>
        <w:spacing w:after="0"/>
        <w:rPr>
          <w:rFonts w:cs="Arial"/>
          <w:color w:val="000000"/>
        </w:rPr>
      </w:pPr>
    </w:p>
    <w:p w14:paraId="0F687228" w14:textId="05F26E6D" w:rsidR="00AE2248" w:rsidRDefault="00AE2248" w:rsidP="00BF4BF4">
      <w:pPr>
        <w:widowControl w:val="0"/>
        <w:autoSpaceDE w:val="0"/>
        <w:autoSpaceDN w:val="0"/>
        <w:adjustRightInd w:val="0"/>
        <w:spacing w:after="0"/>
        <w:rPr>
          <w:rFonts w:cs="Arial"/>
          <w:color w:val="000000"/>
        </w:rPr>
      </w:pPr>
      <w:bookmarkStart w:id="12" w:name="_Hlk518651162"/>
      <w:r>
        <w:rPr>
          <w:rFonts w:cs="Arial"/>
          <w:color w:val="000000"/>
        </w:rPr>
        <w:t>Current cohort 7</w:t>
      </w:r>
      <w:r w:rsidR="009202F3">
        <w:rPr>
          <w:rFonts w:cs="Arial"/>
          <w:color w:val="000000"/>
        </w:rPr>
        <w:t xml:space="preserve">, </w:t>
      </w:r>
      <w:r>
        <w:rPr>
          <w:rFonts w:cs="Arial"/>
          <w:color w:val="000000"/>
        </w:rPr>
        <w:t>8</w:t>
      </w:r>
      <w:r w:rsidR="009202F3">
        <w:rPr>
          <w:rFonts w:cs="Arial"/>
          <w:color w:val="000000"/>
        </w:rPr>
        <w:t>,</w:t>
      </w:r>
      <w:r>
        <w:rPr>
          <w:rFonts w:cs="Arial"/>
          <w:color w:val="000000"/>
        </w:rPr>
        <w:t xml:space="preserve"> </w:t>
      </w:r>
      <w:r w:rsidR="009202F3">
        <w:rPr>
          <w:rFonts w:cs="Arial"/>
          <w:color w:val="000000"/>
        </w:rPr>
        <w:t xml:space="preserve">and 9 </w:t>
      </w:r>
      <w:r>
        <w:rPr>
          <w:rFonts w:cs="Arial"/>
          <w:color w:val="000000"/>
        </w:rPr>
        <w:t xml:space="preserve">grantees are eligible to apply, but cannot duplicate services of their current grants or propose to provide services to the identical target population of students. Cohort </w:t>
      </w:r>
      <w:r w:rsidR="009202F3">
        <w:rPr>
          <w:rFonts w:cs="Arial"/>
          <w:color w:val="000000"/>
        </w:rPr>
        <w:t>10</w:t>
      </w:r>
      <w:r>
        <w:rPr>
          <w:rFonts w:cs="Arial"/>
          <w:color w:val="000000"/>
        </w:rPr>
        <w:t xml:space="preserve"> applicants selected for funding are not eligible to amend their target populations to include current cohort 7</w:t>
      </w:r>
      <w:r w:rsidR="009202F3">
        <w:rPr>
          <w:rFonts w:cs="Arial"/>
          <w:color w:val="000000"/>
        </w:rPr>
        <w:t>,</w:t>
      </w:r>
      <w:r>
        <w:rPr>
          <w:rFonts w:cs="Arial"/>
          <w:color w:val="000000"/>
        </w:rPr>
        <w:t xml:space="preserve"> 8</w:t>
      </w:r>
      <w:r w:rsidR="009202F3">
        <w:rPr>
          <w:rFonts w:cs="Arial"/>
          <w:color w:val="000000"/>
        </w:rPr>
        <w:t>, or 9</w:t>
      </w:r>
      <w:r>
        <w:rPr>
          <w:rFonts w:cs="Arial"/>
          <w:color w:val="000000"/>
        </w:rPr>
        <w:t xml:space="preserve"> grants once funding for previously awarded grants has ended.</w:t>
      </w:r>
    </w:p>
    <w:bookmarkEnd w:id="12"/>
    <w:p w14:paraId="79ABEE29" w14:textId="7669D8FE" w:rsidR="00C936DE" w:rsidRPr="008D1CDC" w:rsidRDefault="003A2BB8" w:rsidP="00C936DE">
      <w:pPr>
        <w:widowControl w:val="0"/>
        <w:spacing w:before="100" w:beforeAutospacing="1" w:after="100" w:afterAutospacing="1"/>
        <w:rPr>
          <w:rFonts w:cs="Arial"/>
          <w:bCs/>
        </w:rPr>
      </w:pPr>
      <w:r>
        <w:rPr>
          <w:rFonts w:cs="Arial"/>
          <w:bCs/>
        </w:rPr>
        <w:t>PDE</w:t>
      </w:r>
      <w:r w:rsidR="00C936DE" w:rsidRPr="008D1CDC">
        <w:rPr>
          <w:rFonts w:cs="Arial"/>
          <w:bCs/>
        </w:rPr>
        <w:t xml:space="preserve"> will use the standards in the Uniform Guidance to impose specific or high</w:t>
      </w:r>
      <w:r w:rsidR="00C936DE">
        <w:rPr>
          <w:rFonts w:cs="Arial"/>
          <w:bCs/>
        </w:rPr>
        <w:t>-</w:t>
      </w:r>
      <w:r w:rsidR="00C936DE" w:rsidRPr="008D1CDC">
        <w:rPr>
          <w:rFonts w:cs="Arial"/>
          <w:bCs/>
        </w:rPr>
        <w:t xml:space="preserve">risk conditions </w:t>
      </w:r>
      <w:r w:rsidR="00C936DE" w:rsidRPr="008D1CDC">
        <w:rPr>
          <w:rFonts w:cs="Arial"/>
          <w:bCs/>
        </w:rPr>
        <w:lastRenderedPageBreak/>
        <w:t>on applicants selected for funding, including but not limited to:</w:t>
      </w:r>
    </w:p>
    <w:p w14:paraId="53DC9D58" w14:textId="55B66DE0" w:rsidR="00C936DE" w:rsidRDefault="00C936DE" w:rsidP="00B35612">
      <w:pPr>
        <w:pStyle w:val="ListParagraph"/>
        <w:widowControl w:val="0"/>
        <w:numPr>
          <w:ilvl w:val="0"/>
          <w:numId w:val="23"/>
        </w:numPr>
        <w:spacing w:before="100" w:beforeAutospacing="1" w:after="100" w:afterAutospacing="1"/>
        <w:rPr>
          <w:rFonts w:cs="Arial"/>
          <w:bCs/>
        </w:rPr>
      </w:pPr>
      <w:r w:rsidRPr="00F0633D">
        <w:rPr>
          <w:rFonts w:cs="Arial"/>
          <w:bCs/>
        </w:rPr>
        <w:t>applicant or recipient history or failure to comply with the general or specific terms and conditions of the grant to meet expected performance goals as described in section 200.210</w:t>
      </w:r>
      <w:r w:rsidR="003C35CA">
        <w:rPr>
          <w:rFonts w:cs="Arial"/>
          <w:bCs/>
        </w:rPr>
        <w:t>.  W</w:t>
      </w:r>
      <w:r w:rsidRPr="00F0633D">
        <w:rPr>
          <w:rFonts w:cs="Arial"/>
          <w:bCs/>
        </w:rPr>
        <w:t xml:space="preserve">hen an </w:t>
      </w:r>
      <w:r w:rsidR="002D0FDD" w:rsidRPr="00F0633D">
        <w:rPr>
          <w:rFonts w:cs="Arial"/>
          <w:bCs/>
        </w:rPr>
        <w:t>applicant or</w:t>
      </w:r>
      <w:r w:rsidRPr="00F0633D">
        <w:rPr>
          <w:rFonts w:cs="Arial"/>
          <w:bCs/>
        </w:rPr>
        <w:t xml:space="preserve"> grant recipient is not responsible PDE may impose additional specific award conditions as needed such as withholding authority to move to the next phase until proof of acceptable performance has been provided</w:t>
      </w:r>
      <w:r w:rsidR="003A2BB8">
        <w:rPr>
          <w:rFonts w:cs="Arial"/>
          <w:bCs/>
        </w:rPr>
        <w:t>.</w:t>
      </w:r>
    </w:p>
    <w:p w14:paraId="518D1BF3"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 xml:space="preserve">requests for detailed financial reports, additional project monitoring, increased technical assistance, and establishing additional prior approvals.  </w:t>
      </w:r>
    </w:p>
    <w:p w14:paraId="2D761118"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 xml:space="preserve">As per section 200.207 of the Uniform Guidance, PDE will notify such applicants of any additional requirement that will be imposed, reasons why they are being imposed, and the action required to remove the additional requirements.  (See Uniform Guidance section 200.207.) </w:t>
      </w:r>
    </w:p>
    <w:p w14:paraId="257A9B10" w14:textId="77777777" w:rsidR="00C936DE" w:rsidRPr="00D87987" w:rsidRDefault="00C936DE" w:rsidP="00B35612">
      <w:pPr>
        <w:pStyle w:val="ListParagraph"/>
        <w:widowControl w:val="0"/>
        <w:numPr>
          <w:ilvl w:val="0"/>
          <w:numId w:val="23"/>
        </w:numPr>
        <w:spacing w:before="100" w:beforeAutospacing="1" w:after="100" w:afterAutospacing="1"/>
        <w:rPr>
          <w:rFonts w:cs="Arial"/>
          <w:bCs/>
          <w:color w:val="000000" w:themeColor="text1"/>
        </w:rPr>
      </w:pPr>
      <w:r w:rsidRPr="00D87987">
        <w:rPr>
          <w:rFonts w:cs="Arial"/>
          <w:bCs/>
          <w:color w:val="000000" w:themeColor="text1"/>
        </w:rPr>
        <w:t>PDE will a</w:t>
      </w:r>
      <w:r w:rsidRPr="00D87987">
        <w:rPr>
          <w:rFonts w:cs="Arial"/>
          <w:bCs/>
          <w:color w:val="000000" w:themeColor="text1"/>
          <w:kern w:val="24"/>
        </w:rPr>
        <w:t>ssess the risks facing the applicant entity as it seeks to achieve its objectives.</w:t>
      </w:r>
    </w:p>
    <w:p w14:paraId="6B9B8A61" w14:textId="77777777" w:rsidR="00C936DE" w:rsidRPr="00673AAF" w:rsidRDefault="00C936DE" w:rsidP="0007582A">
      <w:pPr>
        <w:widowControl w:val="0"/>
      </w:pPr>
      <w:r w:rsidRPr="00D87987">
        <w:t>This assessment will provide the basis for determining a</w:t>
      </w:r>
      <w:r>
        <w:t xml:space="preserve">wards to high risk applicants. </w:t>
      </w:r>
    </w:p>
    <w:p w14:paraId="54E907F6" w14:textId="77777777" w:rsidR="00C936DE" w:rsidRPr="000F425C" w:rsidRDefault="00C936DE" w:rsidP="0007582A">
      <w:pPr>
        <w:pStyle w:val="Heading1"/>
        <w:widowControl w:val="0"/>
        <w:spacing w:before="0" w:after="200"/>
      </w:pPr>
      <w:bookmarkStart w:id="13" w:name="_Toc532907807"/>
      <w:bookmarkEnd w:id="11"/>
      <w:r w:rsidRPr="000F425C">
        <w:t>Subsequent Year Funding</w:t>
      </w:r>
      <w:bookmarkEnd w:id="13"/>
    </w:p>
    <w:p w14:paraId="0AE34ECC" w14:textId="74E4A673" w:rsidR="00C936DE" w:rsidRPr="008D1CDC" w:rsidRDefault="00C936DE" w:rsidP="00C936DE">
      <w:pPr>
        <w:widowControl w:val="0"/>
        <w:spacing w:before="100" w:beforeAutospacing="1" w:after="100" w:afterAutospacing="1"/>
        <w:rPr>
          <w:rFonts w:cs="Arial"/>
          <w:bCs/>
        </w:rPr>
      </w:pPr>
      <w:r w:rsidRPr="008D1CDC">
        <w:rPr>
          <w:rFonts w:cs="Arial"/>
          <w:bCs/>
        </w:rPr>
        <w:t>Period of Availability for Year Two:</w:t>
      </w:r>
      <w:r w:rsidRPr="008D1CDC">
        <w:rPr>
          <w:rFonts w:cs="Arial"/>
          <w:bCs/>
        </w:rPr>
        <w:tab/>
      </w:r>
      <w:r w:rsidRPr="008D1CDC">
        <w:rPr>
          <w:rFonts w:cs="Arial"/>
          <w:bCs/>
        </w:rPr>
        <w:tab/>
      </w:r>
      <w:r w:rsidR="002D0FDD">
        <w:rPr>
          <w:rFonts w:cs="Arial"/>
          <w:bCs/>
        </w:rPr>
        <w:t>July</w:t>
      </w:r>
      <w:r w:rsidRPr="008D1CDC">
        <w:rPr>
          <w:rFonts w:cs="Arial"/>
          <w:bCs/>
        </w:rPr>
        <w:t xml:space="preserve"> 1, 20</w:t>
      </w:r>
      <w:r w:rsidR="002D0FDD">
        <w:rPr>
          <w:rFonts w:cs="Arial"/>
          <w:bCs/>
        </w:rPr>
        <w:t>20</w:t>
      </w:r>
      <w:r w:rsidRPr="008D1CDC">
        <w:rPr>
          <w:rFonts w:cs="Arial"/>
          <w:bCs/>
        </w:rPr>
        <w:t xml:space="preserve"> – </w:t>
      </w:r>
      <w:r w:rsidR="002D0FDD">
        <w:rPr>
          <w:rFonts w:cs="Arial"/>
          <w:bCs/>
        </w:rPr>
        <w:t>June</w:t>
      </w:r>
      <w:r w:rsidRPr="008D1CDC">
        <w:rPr>
          <w:rFonts w:cs="Arial"/>
          <w:bCs/>
        </w:rPr>
        <w:t xml:space="preserve"> 30, 20</w:t>
      </w:r>
      <w:r w:rsidR="002D0FDD">
        <w:rPr>
          <w:rFonts w:cs="Arial"/>
          <w:bCs/>
        </w:rPr>
        <w:t>21</w:t>
      </w:r>
    </w:p>
    <w:p w14:paraId="4D52A733" w14:textId="6FE72874" w:rsidR="00C936DE" w:rsidRDefault="00C936DE" w:rsidP="00C936DE">
      <w:pPr>
        <w:widowControl w:val="0"/>
        <w:spacing w:before="100" w:beforeAutospacing="1" w:after="100" w:afterAutospacing="1"/>
        <w:rPr>
          <w:rFonts w:cs="Arial"/>
          <w:bCs/>
        </w:rPr>
      </w:pPr>
      <w:r w:rsidRPr="008D1CDC">
        <w:rPr>
          <w:rFonts w:cs="Arial"/>
          <w:bCs/>
        </w:rPr>
        <w:t>Period of Availability for Year Three:</w:t>
      </w:r>
      <w:r w:rsidRPr="008D1CDC">
        <w:rPr>
          <w:rFonts w:cs="Arial"/>
          <w:bCs/>
        </w:rPr>
        <w:tab/>
      </w:r>
      <w:r w:rsidRPr="008D1CDC">
        <w:rPr>
          <w:rFonts w:cs="Arial"/>
          <w:bCs/>
        </w:rPr>
        <w:tab/>
      </w:r>
      <w:r w:rsidR="002D0FDD">
        <w:rPr>
          <w:rFonts w:cs="Arial"/>
          <w:bCs/>
        </w:rPr>
        <w:t>July</w:t>
      </w:r>
      <w:r w:rsidRPr="008D1CDC">
        <w:rPr>
          <w:rFonts w:cs="Arial"/>
          <w:bCs/>
        </w:rPr>
        <w:t xml:space="preserve"> 1, 20</w:t>
      </w:r>
      <w:r w:rsidR="002D0FDD">
        <w:rPr>
          <w:rFonts w:cs="Arial"/>
          <w:bCs/>
        </w:rPr>
        <w:t>21</w:t>
      </w:r>
      <w:r w:rsidRPr="008D1CDC">
        <w:rPr>
          <w:rFonts w:cs="Arial"/>
          <w:bCs/>
        </w:rPr>
        <w:t xml:space="preserve"> – </w:t>
      </w:r>
      <w:r w:rsidR="002D0FDD">
        <w:rPr>
          <w:rFonts w:cs="Arial"/>
          <w:bCs/>
        </w:rPr>
        <w:t>June</w:t>
      </w:r>
      <w:r w:rsidRPr="008D1CDC">
        <w:rPr>
          <w:rFonts w:cs="Arial"/>
          <w:bCs/>
        </w:rPr>
        <w:t xml:space="preserve"> 30, 202</w:t>
      </w:r>
      <w:r w:rsidR="002D0FDD">
        <w:rPr>
          <w:rFonts w:cs="Arial"/>
          <w:bCs/>
        </w:rPr>
        <w:t>2</w:t>
      </w:r>
    </w:p>
    <w:p w14:paraId="1207E0D5" w14:textId="51193192" w:rsidR="00321F61" w:rsidRDefault="00321F61" w:rsidP="00C936DE">
      <w:pPr>
        <w:widowControl w:val="0"/>
        <w:spacing w:before="100" w:beforeAutospacing="1" w:after="100" w:afterAutospacing="1"/>
        <w:rPr>
          <w:rFonts w:cs="Arial"/>
          <w:bCs/>
        </w:rPr>
      </w:pPr>
      <w:r>
        <w:rPr>
          <w:rFonts w:cs="Arial"/>
          <w:bCs/>
        </w:rPr>
        <w:t>Period of Availability for Year Four:</w:t>
      </w:r>
      <w:r>
        <w:rPr>
          <w:rFonts w:cs="Arial"/>
          <w:bCs/>
        </w:rPr>
        <w:tab/>
      </w:r>
      <w:r>
        <w:rPr>
          <w:rFonts w:cs="Arial"/>
          <w:bCs/>
        </w:rPr>
        <w:tab/>
        <w:t>July 1, 2022 – June 30</w:t>
      </w:r>
      <w:r w:rsidR="00232707">
        <w:rPr>
          <w:rFonts w:cs="Arial"/>
          <w:bCs/>
        </w:rPr>
        <w:t>,</w:t>
      </w:r>
      <w:r>
        <w:rPr>
          <w:rFonts w:cs="Arial"/>
          <w:bCs/>
        </w:rPr>
        <w:t xml:space="preserve"> 2023</w:t>
      </w:r>
    </w:p>
    <w:p w14:paraId="50F5DA09" w14:textId="4BADDD0E" w:rsidR="00321F61" w:rsidRPr="008D1CDC" w:rsidRDefault="00321F61" w:rsidP="00C936DE">
      <w:pPr>
        <w:widowControl w:val="0"/>
        <w:spacing w:before="100" w:beforeAutospacing="1" w:after="100" w:afterAutospacing="1"/>
        <w:rPr>
          <w:rFonts w:cs="Arial"/>
          <w:bCs/>
        </w:rPr>
      </w:pPr>
      <w:r>
        <w:rPr>
          <w:rFonts w:cs="Arial"/>
          <w:bCs/>
        </w:rPr>
        <w:t>Period of Availability for Year Five:</w:t>
      </w:r>
      <w:r>
        <w:rPr>
          <w:rFonts w:cs="Arial"/>
          <w:bCs/>
        </w:rPr>
        <w:tab/>
      </w:r>
      <w:r>
        <w:rPr>
          <w:rFonts w:cs="Arial"/>
          <w:bCs/>
        </w:rPr>
        <w:tab/>
        <w:t>July 1, 2023 – June 30,</w:t>
      </w:r>
      <w:r w:rsidR="00232707">
        <w:rPr>
          <w:rFonts w:cs="Arial"/>
          <w:bCs/>
        </w:rPr>
        <w:t xml:space="preserve"> 2024</w:t>
      </w:r>
    </w:p>
    <w:p w14:paraId="76E5271E" w14:textId="27AD9BAE" w:rsidR="00C936DE" w:rsidRPr="008D1CDC" w:rsidRDefault="00C936DE" w:rsidP="00C936DE">
      <w:pPr>
        <w:widowControl w:val="0"/>
        <w:autoSpaceDE w:val="0"/>
        <w:autoSpaceDN w:val="0"/>
        <w:adjustRightInd w:val="0"/>
        <w:rPr>
          <w:rFonts w:cs="Arial"/>
        </w:rPr>
      </w:pPr>
      <w:r w:rsidRPr="008D1CDC">
        <w:rPr>
          <w:rFonts w:cs="Arial"/>
        </w:rPr>
        <w:t xml:space="preserve">Following the initial award, subsequent award years will be contingent upon: (1) availability of funding from the specific funding authority; (2) satisfactory performance by the grantee as evaluated by PDE, and (3) compliance with all grant requirements and meeting all conditions set forth within the </w:t>
      </w:r>
      <w:r w:rsidRPr="008D1CDC">
        <w:rPr>
          <w:rFonts w:cs="Arial"/>
          <w:i/>
        </w:rPr>
        <w:t>21st</w:t>
      </w:r>
      <w:r w:rsidRPr="008D1CDC">
        <w:rPr>
          <w:rFonts w:cs="Arial"/>
          <w:bCs/>
          <w:i/>
        </w:rPr>
        <w:t xml:space="preserve"> CCLC </w:t>
      </w:r>
      <w:r w:rsidR="004502FA" w:rsidRPr="008D1CDC">
        <w:rPr>
          <w:rFonts w:cs="Arial"/>
          <w:i/>
        </w:rPr>
        <w:t>201</w:t>
      </w:r>
      <w:r w:rsidR="004502FA">
        <w:rPr>
          <w:rFonts w:cs="Arial"/>
          <w:i/>
        </w:rPr>
        <w:t>9</w:t>
      </w:r>
      <w:r w:rsidRPr="008D1CDC">
        <w:rPr>
          <w:rFonts w:cs="Arial"/>
          <w:i/>
        </w:rPr>
        <w:t>-2</w:t>
      </w:r>
      <w:r w:rsidR="00232707">
        <w:rPr>
          <w:rFonts w:cs="Arial"/>
          <w:i/>
        </w:rPr>
        <w:t>4</w:t>
      </w:r>
      <w:r w:rsidRPr="008D1CDC">
        <w:rPr>
          <w:rFonts w:cs="Arial"/>
        </w:rPr>
        <w:t xml:space="preserve"> </w:t>
      </w:r>
      <w:r w:rsidRPr="008D1CDC">
        <w:rPr>
          <w:rFonts w:cs="Arial"/>
          <w:bCs/>
          <w:i/>
        </w:rPr>
        <w:t>Request for Applications and Guidance and</w:t>
      </w:r>
      <w:r w:rsidRPr="008D1CDC">
        <w:rPr>
          <w:rFonts w:cs="Arial"/>
          <w:b/>
          <w:bCs/>
        </w:rPr>
        <w:t xml:space="preserve"> </w:t>
      </w:r>
      <w:r w:rsidRPr="008D1CDC">
        <w:rPr>
          <w:rFonts w:cs="Arial"/>
          <w:i/>
        </w:rPr>
        <w:t xml:space="preserve">21st Cohort </w:t>
      </w:r>
      <w:r w:rsidR="00365D5F">
        <w:rPr>
          <w:rFonts w:cs="Arial"/>
          <w:i/>
        </w:rPr>
        <w:t>10</w:t>
      </w:r>
      <w:r w:rsidRPr="008D1CDC">
        <w:rPr>
          <w:rFonts w:cs="Arial"/>
          <w:i/>
        </w:rPr>
        <w:t xml:space="preserve"> Grant Paper Application and Instructions for 201</w:t>
      </w:r>
      <w:r>
        <w:rPr>
          <w:rFonts w:cs="Arial"/>
          <w:i/>
        </w:rPr>
        <w:t>9</w:t>
      </w:r>
      <w:r w:rsidRPr="008D1CDC">
        <w:rPr>
          <w:rFonts w:cs="Arial"/>
          <w:i/>
        </w:rPr>
        <w:t>-2</w:t>
      </w:r>
      <w:r w:rsidR="00232707">
        <w:rPr>
          <w:rFonts w:cs="Arial"/>
          <w:i/>
        </w:rPr>
        <w:t>4</w:t>
      </w:r>
      <w:r w:rsidRPr="008D1CDC">
        <w:rPr>
          <w:rFonts w:cs="Arial"/>
          <w:i/>
        </w:rPr>
        <w:t xml:space="preserve"> </w:t>
      </w:r>
      <w:r w:rsidRPr="008D1CDC">
        <w:rPr>
          <w:rFonts w:cs="Arial"/>
        </w:rPr>
        <w:t>for which funding was provided</w:t>
      </w:r>
      <w:r>
        <w:rPr>
          <w:rFonts w:cs="Arial"/>
        </w:rPr>
        <w:t>.</w:t>
      </w:r>
    </w:p>
    <w:p w14:paraId="7506E9F8" w14:textId="52A20FE7" w:rsidR="00C936DE" w:rsidRPr="00CC4F89" w:rsidRDefault="00C936DE" w:rsidP="000C2603">
      <w:pPr>
        <w:widowControl w:val="0"/>
        <w:autoSpaceDE w:val="0"/>
        <w:autoSpaceDN w:val="0"/>
        <w:adjustRightInd w:val="0"/>
        <w:spacing w:after="0"/>
        <w:rPr>
          <w:rFonts w:cs="Arial"/>
        </w:rPr>
      </w:pPr>
      <w:r w:rsidRPr="008D1CDC">
        <w:rPr>
          <w:rFonts w:cs="Arial"/>
          <w:color w:val="000000"/>
        </w:rPr>
        <w:t xml:space="preserve">Year two </w:t>
      </w:r>
      <w:r w:rsidR="00A11971">
        <w:rPr>
          <w:rFonts w:cs="Arial"/>
          <w:color w:val="000000"/>
        </w:rPr>
        <w:t>through</w:t>
      </w:r>
      <w:r w:rsidRPr="008D1CDC">
        <w:rPr>
          <w:rFonts w:cs="Arial"/>
          <w:color w:val="000000"/>
        </w:rPr>
        <w:t xml:space="preserve"> </w:t>
      </w:r>
      <w:r w:rsidR="00A11971">
        <w:rPr>
          <w:rFonts w:cs="Arial"/>
          <w:color w:val="000000"/>
        </w:rPr>
        <w:t>five</w:t>
      </w:r>
      <w:r w:rsidRPr="008D1CDC">
        <w:rPr>
          <w:rFonts w:cs="Arial"/>
          <w:color w:val="000000"/>
        </w:rPr>
        <w:t xml:space="preserve"> funds are contingent upon successful completion of monitoring visits with no findings, timely completion of all fiscal and program reports or any other indicator required by PDE, and</w:t>
      </w:r>
      <w:r>
        <w:rPr>
          <w:rFonts w:cs="Arial"/>
          <w:color w:val="000000"/>
        </w:rPr>
        <w:t xml:space="preserve"> grant </w:t>
      </w:r>
      <w:r w:rsidRPr="008D1CDC">
        <w:rPr>
          <w:rFonts w:cs="Arial"/>
          <w:color w:val="000000"/>
        </w:rPr>
        <w:t xml:space="preserve">compliance with all </w:t>
      </w:r>
      <w:r>
        <w:rPr>
          <w:rFonts w:cs="Arial"/>
          <w:color w:val="000000"/>
        </w:rPr>
        <w:t>state and federal</w:t>
      </w:r>
      <w:r w:rsidRPr="008D1CDC">
        <w:rPr>
          <w:rFonts w:cs="Arial"/>
          <w:color w:val="000000"/>
        </w:rPr>
        <w:t xml:space="preserve"> requirements. PDE may deny </w:t>
      </w:r>
      <w:r>
        <w:rPr>
          <w:rFonts w:cs="Arial"/>
          <w:color w:val="000000"/>
        </w:rPr>
        <w:t xml:space="preserve">funding </w:t>
      </w:r>
      <w:r w:rsidRPr="008D1CDC">
        <w:rPr>
          <w:rFonts w:cs="Arial"/>
          <w:color w:val="000000"/>
        </w:rPr>
        <w:t xml:space="preserve">or reduce subsequent year funding for insufficient progress on indicators of quality programming or for compliance reasons.  </w:t>
      </w:r>
      <w:r w:rsidRPr="008D1CDC">
        <w:rPr>
          <w:rFonts w:cs="Arial"/>
        </w:rPr>
        <w:t xml:space="preserve">PDE reserves the right to continue/discontinue the program(s) if the following requirements are not met. </w:t>
      </w:r>
    </w:p>
    <w:p w14:paraId="254AB513" w14:textId="1678284F" w:rsidR="00C936DE" w:rsidRPr="00925AD1" w:rsidRDefault="00C936DE" w:rsidP="00C936DE">
      <w:pPr>
        <w:widowControl w:val="0"/>
        <w:spacing w:before="100" w:beforeAutospacing="1" w:after="0"/>
        <w:rPr>
          <w:rFonts w:cs="Arial"/>
          <w:bCs/>
          <w:color w:val="000000" w:themeColor="text1"/>
          <w:kern w:val="24"/>
        </w:rPr>
      </w:pPr>
      <w:r>
        <w:rPr>
          <w:rFonts w:cs="Arial"/>
          <w:color w:val="000000"/>
        </w:rPr>
        <w:t>In order to receive funding</w:t>
      </w:r>
      <w:r w:rsidRPr="008D1CDC">
        <w:rPr>
          <w:rFonts w:cs="Arial"/>
          <w:color w:val="000000"/>
        </w:rPr>
        <w:t xml:space="preserve"> for the second </w:t>
      </w:r>
      <w:r w:rsidR="00232707">
        <w:rPr>
          <w:rFonts w:cs="Arial"/>
          <w:color w:val="000000"/>
        </w:rPr>
        <w:t xml:space="preserve">through </w:t>
      </w:r>
      <w:r w:rsidR="003C35CA">
        <w:rPr>
          <w:rFonts w:cs="Arial"/>
          <w:color w:val="000000"/>
        </w:rPr>
        <w:t>fifth</w:t>
      </w:r>
      <w:r w:rsidR="003C35CA" w:rsidRPr="008D1CDC">
        <w:rPr>
          <w:rFonts w:cs="Arial"/>
          <w:color w:val="000000"/>
        </w:rPr>
        <w:t xml:space="preserve"> </w:t>
      </w:r>
      <w:r w:rsidRPr="008D1CDC">
        <w:rPr>
          <w:rFonts w:cs="Arial"/>
          <w:color w:val="000000"/>
        </w:rPr>
        <w:t>year of the grant</w:t>
      </w:r>
      <w:r w:rsidR="00232707">
        <w:rPr>
          <w:rFonts w:cs="Arial"/>
          <w:color w:val="000000"/>
        </w:rPr>
        <w:t>,</w:t>
      </w:r>
      <w:r w:rsidRPr="008D1CDC">
        <w:rPr>
          <w:rFonts w:cs="Arial"/>
          <w:color w:val="000000"/>
        </w:rPr>
        <w:t xml:space="preserve"> grantees </w:t>
      </w:r>
      <w:r>
        <w:rPr>
          <w:rFonts w:cs="Arial"/>
          <w:color w:val="000000"/>
        </w:rPr>
        <w:t>must provide</w:t>
      </w:r>
      <w:r w:rsidRPr="008D1CDC">
        <w:rPr>
          <w:rFonts w:cs="Arial"/>
          <w:color w:val="000000"/>
        </w:rPr>
        <w:t xml:space="preserve"> evidence through a robust </w:t>
      </w:r>
      <w:r>
        <w:rPr>
          <w:rFonts w:cs="Arial"/>
          <w:color w:val="000000"/>
        </w:rPr>
        <w:t>external local level</w:t>
      </w:r>
      <w:r w:rsidRPr="008D1CDC">
        <w:rPr>
          <w:rFonts w:cs="Arial"/>
          <w:color w:val="000000"/>
        </w:rPr>
        <w:t xml:space="preserve"> evaluation</w:t>
      </w:r>
      <w:r w:rsidR="003A2BB8">
        <w:rPr>
          <w:rFonts w:cs="Arial"/>
          <w:color w:val="000000"/>
        </w:rPr>
        <w:t xml:space="preserve"> </w:t>
      </w:r>
      <w:r w:rsidRPr="008D1CDC">
        <w:rPr>
          <w:rFonts w:cs="Arial"/>
          <w:color w:val="000000"/>
        </w:rPr>
        <w:t xml:space="preserve">and </w:t>
      </w:r>
      <w:r w:rsidR="003C35CA">
        <w:rPr>
          <w:rFonts w:cs="Arial"/>
          <w:color w:val="000000"/>
        </w:rPr>
        <w:t>meet</w:t>
      </w:r>
      <w:r w:rsidRPr="008D1CDC">
        <w:rPr>
          <w:rFonts w:cs="Arial"/>
          <w:color w:val="000000"/>
        </w:rPr>
        <w:t xml:space="preserve"> application commitments </w:t>
      </w:r>
      <w:r>
        <w:rPr>
          <w:rFonts w:cs="Arial"/>
          <w:color w:val="000000"/>
        </w:rPr>
        <w:t xml:space="preserve">of adequate progress toward or achievement of </w:t>
      </w:r>
      <w:r w:rsidRPr="008D1CDC">
        <w:rPr>
          <w:rFonts w:cs="Arial"/>
          <w:color w:val="000000"/>
        </w:rPr>
        <w:t>program objectives and benchmarks</w:t>
      </w:r>
      <w:r w:rsidR="003C35CA">
        <w:rPr>
          <w:rFonts w:cs="Arial"/>
          <w:color w:val="000000"/>
        </w:rPr>
        <w:t>,</w:t>
      </w:r>
      <w:r w:rsidRPr="008D1CDC">
        <w:rPr>
          <w:rFonts w:cs="Arial"/>
          <w:color w:val="000000"/>
        </w:rPr>
        <w:t xml:space="preserve"> as well as </w:t>
      </w:r>
      <w:r>
        <w:rPr>
          <w:rFonts w:cs="Arial"/>
          <w:color w:val="000000"/>
        </w:rPr>
        <w:t xml:space="preserve">document </w:t>
      </w:r>
      <w:r w:rsidRPr="008D1CDC">
        <w:rPr>
          <w:rFonts w:cs="Arial"/>
          <w:color w:val="000000"/>
        </w:rPr>
        <w:t xml:space="preserve">progress for participating students. </w:t>
      </w:r>
      <w:r w:rsidRPr="008D1CDC">
        <w:rPr>
          <w:rFonts w:cs="Arial"/>
          <w:bCs/>
        </w:rPr>
        <w:t xml:space="preserve">The Department will use the standards in the </w:t>
      </w:r>
      <w:r w:rsidRPr="008D1CDC">
        <w:rPr>
          <w:rFonts w:cs="Arial"/>
          <w:bCs/>
        </w:rPr>
        <w:lastRenderedPageBreak/>
        <w:t>Uniform Guidance to impose specific or high</w:t>
      </w:r>
      <w:r>
        <w:rPr>
          <w:rFonts w:cs="Arial"/>
          <w:bCs/>
        </w:rPr>
        <w:t>-</w:t>
      </w:r>
      <w:r w:rsidRPr="008D1CDC">
        <w:rPr>
          <w:rFonts w:cs="Arial"/>
          <w:bCs/>
        </w:rPr>
        <w:t xml:space="preserve">risk conditions on applicants selected for funding, including but not limited to: applicant or recipient history of failure to comply with the general or specific terms and conditions of the grant, failure to meet expected performance goals as described in section 200.210 and the awarding agency may </w:t>
      </w:r>
      <w:r>
        <w:rPr>
          <w:rFonts w:cs="Arial"/>
          <w:bCs/>
        </w:rPr>
        <w:t>require</w:t>
      </w:r>
      <w:r w:rsidRPr="008D1CDC">
        <w:rPr>
          <w:rFonts w:cs="Arial"/>
          <w:bCs/>
        </w:rPr>
        <w:t xml:space="preserve"> additional specific award conditions as needed.  (See Uniform Guidance section 200.207.)  </w:t>
      </w:r>
      <w:r w:rsidRPr="00925AD1">
        <w:rPr>
          <w:rFonts w:cs="Arial"/>
          <w:bCs/>
          <w:color w:val="000000" w:themeColor="text1"/>
        </w:rPr>
        <w:t>PDE will a</w:t>
      </w:r>
      <w:r w:rsidRPr="00925AD1">
        <w:rPr>
          <w:rFonts w:cs="Arial"/>
          <w:bCs/>
          <w:color w:val="000000" w:themeColor="text1"/>
          <w:kern w:val="24"/>
        </w:rPr>
        <w:t>ssess the risks facing the applicant entity as it seeks to achieve its objectives. This assessment will provide the basis for determining awards to high risk applicants and will include the following:</w:t>
      </w:r>
    </w:p>
    <w:p w14:paraId="3E11559F" w14:textId="77777777" w:rsidR="00C936DE" w:rsidRPr="008D1CDC" w:rsidRDefault="00C936DE" w:rsidP="00B35612">
      <w:pPr>
        <w:widowControl w:val="0"/>
        <w:numPr>
          <w:ilvl w:val="0"/>
          <w:numId w:val="20"/>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Financial stability</w:t>
      </w:r>
    </w:p>
    <w:p w14:paraId="3A0E85AF"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Quality of management systems</w:t>
      </w:r>
    </w:p>
    <w:p w14:paraId="5A2B6B01"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History of performance</w:t>
      </w:r>
    </w:p>
    <w:p w14:paraId="4EB4FCCC" w14:textId="77777777" w:rsidR="00C936DE" w:rsidRPr="008D1CDC"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Audit reports</w:t>
      </w:r>
    </w:p>
    <w:p w14:paraId="10530C7B" w14:textId="77777777" w:rsidR="00C936DE" w:rsidRPr="00CC4F89" w:rsidRDefault="00C936DE" w:rsidP="00B35612">
      <w:pPr>
        <w:widowControl w:val="0"/>
        <w:numPr>
          <w:ilvl w:val="1"/>
          <w:numId w:val="19"/>
        </w:numPr>
        <w:spacing w:after="0" w:line="390" w:lineRule="atLeast"/>
        <w:textAlignment w:val="baseline"/>
        <w:rPr>
          <w:rFonts w:eastAsia="Times New Roman" w:cs="Arial"/>
          <w:color w:val="000000" w:themeColor="text1"/>
        </w:rPr>
      </w:pPr>
      <w:r w:rsidRPr="008D1CDC">
        <w:rPr>
          <w:rFonts w:eastAsia="Times New Roman" w:cs="Arial"/>
          <w:color w:val="000000" w:themeColor="text1"/>
        </w:rPr>
        <w:t>Ability to comply with program requirements</w:t>
      </w:r>
    </w:p>
    <w:p w14:paraId="5D129383" w14:textId="77777777" w:rsidR="00C936DE" w:rsidRDefault="00C936DE" w:rsidP="00C936DE">
      <w:pPr>
        <w:widowControl w:val="0"/>
        <w:rPr>
          <w:rFonts w:cs="Arial"/>
          <w:color w:val="000000"/>
        </w:rPr>
      </w:pPr>
    </w:p>
    <w:p w14:paraId="2CB1F7B6" w14:textId="222660BA" w:rsidR="00C936DE" w:rsidRDefault="00C936DE" w:rsidP="00C936DE">
      <w:pPr>
        <w:widowControl w:val="0"/>
        <w:rPr>
          <w:rFonts w:cs="Arial"/>
          <w:color w:val="000000"/>
        </w:rPr>
      </w:pPr>
      <w:r w:rsidRPr="008D1CDC">
        <w:rPr>
          <w:rFonts w:cs="Arial"/>
          <w:color w:val="000000"/>
        </w:rPr>
        <w:t xml:space="preserve">Programs selected for funding will be level funded the same amount for all </w:t>
      </w:r>
      <w:r w:rsidR="00232707">
        <w:rPr>
          <w:rFonts w:cs="Arial"/>
          <w:color w:val="000000"/>
        </w:rPr>
        <w:t>five</w:t>
      </w:r>
      <w:r w:rsidRPr="008D1CDC">
        <w:rPr>
          <w:rFonts w:cs="Arial"/>
          <w:color w:val="000000"/>
        </w:rPr>
        <w:t xml:space="preserve"> years of programming, unless a lesser amount is specified for subsequent years by the applicant</w:t>
      </w:r>
      <w:r>
        <w:rPr>
          <w:rFonts w:cs="Arial"/>
          <w:color w:val="000000"/>
        </w:rPr>
        <w:t xml:space="preserve"> or reduced by PDE due to insufficient progress or non-compliance issues.</w:t>
      </w:r>
      <w:r w:rsidRPr="008D1CDC">
        <w:rPr>
          <w:rFonts w:cs="Arial"/>
          <w:color w:val="000000"/>
        </w:rPr>
        <w:t xml:space="preserve"> In those cases, the lesser amount will be awarded. </w:t>
      </w:r>
    </w:p>
    <w:p w14:paraId="4278C2E8" w14:textId="4B250554" w:rsidR="00C936DE" w:rsidRDefault="00C936DE" w:rsidP="00C936DE">
      <w:pPr>
        <w:widowControl w:val="0"/>
        <w:rPr>
          <w:rFonts w:cs="Arial"/>
          <w:color w:val="000000"/>
        </w:rPr>
      </w:pPr>
      <w:r w:rsidRPr="008D1CDC">
        <w:rPr>
          <w:rFonts w:cs="Arial"/>
          <w:iCs/>
          <w:color w:val="000000"/>
        </w:rPr>
        <w:t>One</w:t>
      </w:r>
      <w:r w:rsidR="003A2BB8">
        <w:rPr>
          <w:rFonts w:cs="Arial"/>
          <w:iCs/>
          <w:color w:val="000000"/>
        </w:rPr>
        <w:t xml:space="preserve"> </w:t>
      </w:r>
      <w:r w:rsidRPr="008D1CDC">
        <w:rPr>
          <w:rFonts w:cs="Arial"/>
          <w:iCs/>
          <w:color w:val="000000"/>
        </w:rPr>
        <w:t>hundred percent of year one 21st CCLC</w:t>
      </w:r>
      <w:r w:rsidRPr="008D1CDC">
        <w:rPr>
          <w:rFonts w:cs="Arial"/>
          <w:color w:val="000000"/>
        </w:rPr>
        <w:t xml:space="preserve"> funds must be encumbered or expended no later than </w:t>
      </w:r>
      <w:r w:rsidRPr="008D1CDC">
        <w:rPr>
          <w:rFonts w:cs="Arial"/>
          <w:iCs/>
          <w:color w:val="000000"/>
        </w:rPr>
        <w:t xml:space="preserve">June 30, </w:t>
      </w:r>
      <w:r w:rsidR="004502FA">
        <w:rPr>
          <w:rFonts w:cs="Arial"/>
          <w:iCs/>
          <w:color w:val="000000"/>
        </w:rPr>
        <w:t>2020</w:t>
      </w:r>
      <w:r w:rsidR="004502FA" w:rsidRPr="008D1CDC">
        <w:rPr>
          <w:rFonts w:cs="Arial"/>
          <w:b/>
          <w:color w:val="000000"/>
        </w:rPr>
        <w:t xml:space="preserve"> </w:t>
      </w:r>
      <w:r w:rsidR="003A2BB8">
        <w:rPr>
          <w:rFonts w:cs="Arial"/>
          <w:color w:val="000000"/>
        </w:rPr>
        <w:t>to be</w:t>
      </w:r>
      <w:r>
        <w:rPr>
          <w:rFonts w:cs="Arial"/>
          <w:color w:val="000000"/>
        </w:rPr>
        <w:t xml:space="preserve"> consistent with the approved grant contract</w:t>
      </w:r>
      <w:r w:rsidRPr="008D1CDC">
        <w:rPr>
          <w:rFonts w:cs="Arial"/>
          <w:color w:val="000000"/>
        </w:rPr>
        <w:t>.  Any funds not expended prior to the expiration of such funds will no longer be available to the grantee. Expenditure reports submitted after the grant has closed will not be processed.</w:t>
      </w:r>
    </w:p>
    <w:p w14:paraId="34F01F28" w14:textId="399A641E" w:rsidR="00AE2248" w:rsidRPr="001B4F83" w:rsidRDefault="00AE2248" w:rsidP="0007582A">
      <w:pPr>
        <w:pStyle w:val="Heading1"/>
        <w:spacing w:before="0" w:after="200"/>
        <w:contextualSpacing w:val="0"/>
      </w:pPr>
      <w:bookmarkStart w:id="14" w:name="_Toc532907808"/>
      <w:bookmarkStart w:id="15" w:name="_Hlk518648689"/>
      <w:r w:rsidRPr="001B4F83">
        <w:t>Funding Guidelines and Priorities</w:t>
      </w:r>
      <w:bookmarkEnd w:id="14"/>
    </w:p>
    <w:p w14:paraId="321363DA" w14:textId="664A39B6" w:rsidR="00AE2248" w:rsidRPr="008D1CDC" w:rsidRDefault="00AE2248" w:rsidP="00BF4BF4">
      <w:pPr>
        <w:widowControl w:val="0"/>
        <w:rPr>
          <w:rFonts w:cs="Arial"/>
          <w:color w:val="000000"/>
        </w:rPr>
      </w:pPr>
      <w:r w:rsidRPr="0048633E">
        <w:rPr>
          <w:rFonts w:cs="Arial"/>
          <w:color w:val="000000"/>
        </w:rPr>
        <w:t xml:space="preserve">Funds may be used to establish programs in non-participating schools within an LEA that has a </w:t>
      </w:r>
      <w:r w:rsidRPr="0048633E">
        <w:rPr>
          <w:rFonts w:cs="Arial"/>
        </w:rPr>
        <w:t>21st CCLC</w:t>
      </w:r>
      <w:r w:rsidRPr="0048633E" w:rsidDel="005E038E">
        <w:rPr>
          <w:rFonts w:cs="Arial"/>
          <w:color w:val="000000"/>
        </w:rPr>
        <w:t xml:space="preserve"> </w:t>
      </w:r>
      <w:r w:rsidRPr="0048633E">
        <w:rPr>
          <w:rFonts w:cs="Arial"/>
          <w:color w:val="000000"/>
        </w:rPr>
        <w:t>grant.  Prior 21</w:t>
      </w:r>
      <w:r w:rsidR="003A2BB8">
        <w:rPr>
          <w:rFonts w:cs="Arial"/>
          <w:color w:val="000000"/>
        </w:rPr>
        <w:t>st</w:t>
      </w:r>
      <w:r w:rsidRPr="0048633E">
        <w:rPr>
          <w:rFonts w:cs="Arial"/>
          <w:color w:val="000000"/>
        </w:rPr>
        <w:t xml:space="preserve"> CCLC grantees that have received </w:t>
      </w:r>
      <w:r w:rsidRPr="0048633E">
        <w:rPr>
          <w:rFonts w:cs="Arial"/>
        </w:rPr>
        <w:t>21st CCLC</w:t>
      </w:r>
      <w:r w:rsidRPr="0048633E" w:rsidDel="005E038E">
        <w:rPr>
          <w:rFonts w:cs="Arial"/>
          <w:color w:val="000000"/>
        </w:rPr>
        <w:t xml:space="preserve"> </w:t>
      </w:r>
      <w:r w:rsidRPr="0048633E">
        <w:rPr>
          <w:rFonts w:cs="Arial"/>
          <w:color w:val="000000"/>
        </w:rPr>
        <w:t xml:space="preserve">awards that have ended may apply to the PDE for funds to continue those closed programs in Cohort </w:t>
      </w:r>
      <w:r w:rsidR="00DB0B47">
        <w:rPr>
          <w:rFonts w:cs="Arial"/>
          <w:color w:val="000000"/>
        </w:rPr>
        <w:t>10</w:t>
      </w:r>
      <w:r w:rsidRPr="0048633E">
        <w:rPr>
          <w:rFonts w:cs="Arial"/>
          <w:color w:val="000000"/>
        </w:rPr>
        <w:t>.</w:t>
      </w:r>
      <w:r>
        <w:rPr>
          <w:rFonts w:cs="Arial"/>
          <w:color w:val="000000"/>
        </w:rPr>
        <w:t xml:space="preserve"> </w:t>
      </w:r>
      <w:r w:rsidRPr="008D1CDC">
        <w:rPr>
          <w:rFonts w:cs="Arial"/>
          <w:b/>
          <w:color w:val="000000"/>
        </w:rPr>
        <w:t xml:space="preserve"> </w:t>
      </w:r>
      <w:r w:rsidRPr="008D1CDC">
        <w:rPr>
          <w:rFonts w:cs="Arial"/>
          <w:color w:val="000000"/>
        </w:rPr>
        <w:t xml:space="preserve">The supplanting provision does not prohibit federal funds from being used to continue programs where a previous federal grant has </w:t>
      </w:r>
      <w:r w:rsidR="002D0FDD" w:rsidRPr="008D1CDC">
        <w:rPr>
          <w:rFonts w:cs="Arial"/>
          <w:color w:val="000000"/>
        </w:rPr>
        <w:t>ended,</w:t>
      </w:r>
      <w:r w:rsidRPr="008D1CDC">
        <w:rPr>
          <w:rFonts w:cs="Arial"/>
          <w:color w:val="000000"/>
        </w:rPr>
        <w:t xml:space="preserve"> and other federal, </w:t>
      </w:r>
      <w:r w:rsidR="002C1530" w:rsidRPr="008D1CDC">
        <w:rPr>
          <w:rFonts w:cs="Arial"/>
          <w:color w:val="000000"/>
        </w:rPr>
        <w:t>state,</w:t>
      </w:r>
      <w:r w:rsidRPr="008D1CDC">
        <w:rPr>
          <w:rFonts w:cs="Arial"/>
          <w:color w:val="000000"/>
        </w:rPr>
        <w:t xml:space="preserve"> or local funds would not have been available.</w:t>
      </w:r>
    </w:p>
    <w:p w14:paraId="2CEA803B" w14:textId="2A48A5B2" w:rsidR="00AE2248" w:rsidRPr="008D1CDC" w:rsidRDefault="00AE2248" w:rsidP="00BF4BF4">
      <w:pPr>
        <w:widowControl w:val="0"/>
        <w:rPr>
          <w:rFonts w:cs="Arial"/>
          <w:color w:val="000000"/>
        </w:rPr>
      </w:pPr>
      <w:r w:rsidRPr="008D1CDC">
        <w:rPr>
          <w:rFonts w:cs="Arial"/>
          <w:color w:val="000000"/>
        </w:rPr>
        <w:t xml:space="preserve">Applicants may propose to use </w:t>
      </w:r>
      <w:r w:rsidRPr="008D1CDC">
        <w:rPr>
          <w:rFonts w:cs="Arial"/>
        </w:rPr>
        <w:t>21st CCLC</w:t>
      </w:r>
      <w:r w:rsidRPr="008D1CDC" w:rsidDel="005E038E">
        <w:rPr>
          <w:rFonts w:cs="Arial"/>
          <w:color w:val="000000"/>
        </w:rPr>
        <w:t xml:space="preserve"> </w:t>
      </w:r>
      <w:r w:rsidRPr="008D1CDC">
        <w:rPr>
          <w:rFonts w:cs="Arial"/>
          <w:color w:val="000000"/>
        </w:rPr>
        <w:t xml:space="preserve">funds to expand and enhance current activities provided in existing </w:t>
      </w:r>
      <w:r w:rsidR="00DC2F56">
        <w:rPr>
          <w:rFonts w:cs="Arial"/>
          <w:color w:val="000000"/>
        </w:rPr>
        <w:t>non-21</w:t>
      </w:r>
      <w:r w:rsidR="003A2BB8">
        <w:rPr>
          <w:rFonts w:cs="Arial"/>
          <w:color w:val="000000"/>
        </w:rPr>
        <w:t>st</w:t>
      </w:r>
      <w:r w:rsidR="00DC2F56">
        <w:rPr>
          <w:rFonts w:cs="Arial"/>
          <w:color w:val="000000"/>
        </w:rPr>
        <w:t xml:space="preserve"> CCLC </w:t>
      </w:r>
      <w:r w:rsidRPr="008D1CDC">
        <w:rPr>
          <w:rFonts w:cs="Arial"/>
          <w:color w:val="000000"/>
        </w:rPr>
        <w:t xml:space="preserve">afterschool programs, whether supported by public or private funds.  For example, a </w:t>
      </w:r>
      <w:r w:rsidR="00DA656E">
        <w:rPr>
          <w:rFonts w:cs="Arial"/>
          <w:color w:val="000000"/>
        </w:rPr>
        <w:t xml:space="preserve">prospective </w:t>
      </w:r>
      <w:r w:rsidRPr="008D1CDC">
        <w:rPr>
          <w:rFonts w:cs="Arial"/>
          <w:color w:val="000000"/>
        </w:rPr>
        <w:t xml:space="preserve">grantee may use funds to integrate activities to help students meet local and state academic standards </w:t>
      </w:r>
      <w:r w:rsidR="00DA656E">
        <w:rPr>
          <w:rFonts w:cs="Arial"/>
          <w:color w:val="000000"/>
        </w:rPr>
        <w:t>only if</w:t>
      </w:r>
      <w:r w:rsidRPr="008D1CDC">
        <w:rPr>
          <w:rFonts w:cs="Arial"/>
          <w:color w:val="000000"/>
        </w:rPr>
        <w:t xml:space="preserve"> those services are not</w:t>
      </w:r>
      <w:r w:rsidR="00DA656E">
        <w:rPr>
          <w:rFonts w:cs="Arial"/>
          <w:color w:val="000000"/>
        </w:rPr>
        <w:t xml:space="preserve"> already</w:t>
      </w:r>
      <w:r w:rsidRPr="008D1CDC">
        <w:rPr>
          <w:rFonts w:cs="Arial"/>
          <w:color w:val="000000"/>
        </w:rPr>
        <w:t xml:space="preserve"> part of </w:t>
      </w:r>
      <w:r w:rsidR="00DA656E">
        <w:rPr>
          <w:rFonts w:cs="Arial"/>
          <w:color w:val="000000"/>
        </w:rPr>
        <w:t>a</w:t>
      </w:r>
      <w:r w:rsidRPr="008D1CDC">
        <w:rPr>
          <w:rFonts w:cs="Arial"/>
          <w:color w:val="000000"/>
        </w:rPr>
        <w:t xml:space="preserve"> current </w:t>
      </w:r>
      <w:r w:rsidR="00DA656E">
        <w:rPr>
          <w:rFonts w:cs="Arial"/>
          <w:color w:val="000000"/>
        </w:rPr>
        <w:t>21</w:t>
      </w:r>
      <w:r w:rsidR="003A2BB8">
        <w:rPr>
          <w:rFonts w:cs="Arial"/>
          <w:color w:val="000000"/>
        </w:rPr>
        <w:t>st</w:t>
      </w:r>
      <w:r w:rsidR="00DA656E">
        <w:rPr>
          <w:rFonts w:cs="Arial"/>
          <w:color w:val="000000"/>
        </w:rPr>
        <w:t xml:space="preserve"> CCLC </w:t>
      </w:r>
      <w:r w:rsidRPr="008D1CDC">
        <w:rPr>
          <w:rFonts w:cs="Arial"/>
          <w:color w:val="000000"/>
        </w:rPr>
        <w:t>afterschool program</w:t>
      </w:r>
      <w:r w:rsidR="00203E57">
        <w:rPr>
          <w:rFonts w:cs="Arial"/>
          <w:color w:val="000000"/>
        </w:rPr>
        <w:t xml:space="preserve"> (Note: Student population cannot be duplicated as referenced on page 11</w:t>
      </w:r>
      <w:r w:rsidR="003A2BB8">
        <w:rPr>
          <w:rFonts w:cs="Arial"/>
          <w:color w:val="000000"/>
        </w:rPr>
        <w:t>.</w:t>
      </w:r>
      <w:r w:rsidR="00203E57">
        <w:rPr>
          <w:rFonts w:cs="Arial"/>
          <w:color w:val="000000"/>
        </w:rPr>
        <w:t>)</w:t>
      </w:r>
      <w:r w:rsidRPr="008D1CDC">
        <w:rPr>
          <w:rFonts w:cs="Arial"/>
          <w:color w:val="000000"/>
        </w:rPr>
        <w:t xml:space="preserve"> </w:t>
      </w:r>
      <w:r>
        <w:rPr>
          <w:rFonts w:cs="Arial"/>
          <w:color w:val="000000"/>
        </w:rPr>
        <w:t>Grantees</w:t>
      </w:r>
      <w:r w:rsidRPr="008D1CDC">
        <w:rPr>
          <w:rFonts w:cs="Arial"/>
          <w:color w:val="000000"/>
        </w:rPr>
        <w:t xml:space="preserve"> must bear in mind that </w:t>
      </w:r>
      <w:r w:rsidRPr="008D1CDC">
        <w:rPr>
          <w:rFonts w:cs="Arial"/>
        </w:rPr>
        <w:t>21st CCLC</w:t>
      </w:r>
      <w:r w:rsidRPr="008D1CDC" w:rsidDel="005E038E">
        <w:rPr>
          <w:rFonts w:cs="Arial"/>
          <w:color w:val="000000"/>
        </w:rPr>
        <w:t xml:space="preserve"> </w:t>
      </w:r>
      <w:r w:rsidRPr="008D1CDC">
        <w:rPr>
          <w:rFonts w:cs="Arial"/>
          <w:color w:val="000000"/>
        </w:rPr>
        <w:t xml:space="preserve">funds can be used only to </w:t>
      </w:r>
      <w:r w:rsidRPr="008D1CDC">
        <w:rPr>
          <w:rFonts w:cs="Arial"/>
          <w:b/>
          <w:color w:val="000000"/>
        </w:rPr>
        <w:t>supplement</w:t>
      </w:r>
      <w:r w:rsidRPr="008D1CDC">
        <w:rPr>
          <w:rFonts w:cs="Arial"/>
          <w:color w:val="000000"/>
        </w:rPr>
        <w:t xml:space="preserve"> and </w:t>
      </w:r>
      <w:r w:rsidRPr="008D1CDC">
        <w:rPr>
          <w:rFonts w:cs="Arial"/>
          <w:b/>
          <w:color w:val="000000"/>
        </w:rPr>
        <w:t>not supplant</w:t>
      </w:r>
      <w:r w:rsidRPr="008D1CDC">
        <w:rPr>
          <w:rFonts w:cs="Arial"/>
          <w:color w:val="000000"/>
        </w:rPr>
        <w:t xml:space="preserve"> any federal or non-federal funds used to support current programs.</w:t>
      </w:r>
    </w:p>
    <w:p w14:paraId="1304081A" w14:textId="23B60DCB" w:rsidR="00AE2248" w:rsidRPr="008D1CDC" w:rsidRDefault="00AE2248" w:rsidP="00BF4BF4">
      <w:pPr>
        <w:widowControl w:val="0"/>
        <w:spacing w:before="100" w:beforeAutospacing="1" w:after="100" w:afterAutospacing="1"/>
        <w:rPr>
          <w:rFonts w:cs="Arial"/>
          <w:color w:val="000000"/>
        </w:rPr>
      </w:pPr>
      <w:r w:rsidRPr="008D1CDC">
        <w:rPr>
          <w:rFonts w:cs="Arial"/>
          <w:color w:val="000000"/>
        </w:rPr>
        <w:t xml:space="preserve">The federal legislation requires a local applicant to demonstrate prior experience or promise of success in providing educational or related activities.  Local applicants should plan for </w:t>
      </w:r>
      <w:r w:rsidRPr="008D1CDC">
        <w:rPr>
          <w:rFonts w:cs="Arial"/>
          <w:color w:val="000000"/>
        </w:rPr>
        <w:lastRenderedPageBreak/>
        <w:t xml:space="preserve">implementation prior to applying for the grant.  </w:t>
      </w:r>
    </w:p>
    <w:p w14:paraId="1CB77DC7" w14:textId="6C2FCA60"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Applicants are encouraged to develop innovative program models designed to improve </w:t>
      </w:r>
      <w:r w:rsidRPr="008D1CDC">
        <w:rPr>
          <w:rFonts w:cs="Arial"/>
        </w:rPr>
        <w:t>state and local academic achievement standards in reading and math</w:t>
      </w:r>
      <w:r w:rsidRPr="008D1CDC">
        <w:rPr>
          <w:rFonts w:cs="Arial"/>
          <w:color w:val="000000"/>
        </w:rPr>
        <w:t xml:space="preserve"> and focus on improving </w:t>
      </w:r>
      <w:r w:rsidR="004502FA">
        <w:rPr>
          <w:rFonts w:cs="Arial"/>
        </w:rPr>
        <w:t xml:space="preserve">the </w:t>
      </w:r>
      <w:r w:rsidRPr="008D1CDC">
        <w:rPr>
          <w:rFonts w:cs="Arial"/>
        </w:rPr>
        <w:t>performance measures of school attendance, classroom performance, and/or reduced disciplinary referrals</w:t>
      </w:r>
      <w:r w:rsidR="00A85E4F">
        <w:rPr>
          <w:rFonts w:cs="Arial"/>
          <w:color w:val="000000"/>
        </w:rPr>
        <w:t xml:space="preserve"> for pre-kindergarten to grade</w:t>
      </w:r>
      <w:r w:rsidR="003A2BB8">
        <w:rPr>
          <w:rFonts w:cs="Arial"/>
          <w:color w:val="000000"/>
        </w:rPr>
        <w:t xml:space="preserve"> 12</w:t>
      </w:r>
      <w:r w:rsidR="00A85E4F">
        <w:rPr>
          <w:rFonts w:cs="Arial"/>
          <w:color w:val="000000"/>
        </w:rPr>
        <w:t xml:space="preserve">.  </w:t>
      </w:r>
      <w:r w:rsidRPr="008D1CDC">
        <w:rPr>
          <w:rFonts w:cs="Arial"/>
          <w:color w:val="000000"/>
        </w:rPr>
        <w:t xml:space="preserve">Federal funds may not be used to support state mandates. </w:t>
      </w:r>
    </w:p>
    <w:p w14:paraId="4660F4D6" w14:textId="77777777" w:rsidR="00AE2248" w:rsidRPr="008D1CDC" w:rsidRDefault="00AE2248" w:rsidP="00BF4BF4">
      <w:pPr>
        <w:widowControl w:val="0"/>
        <w:autoSpaceDE w:val="0"/>
        <w:autoSpaceDN w:val="0"/>
        <w:adjustRightInd w:val="0"/>
        <w:spacing w:after="0"/>
        <w:rPr>
          <w:rFonts w:cs="Arial"/>
          <w:color w:val="000000"/>
        </w:rPr>
      </w:pPr>
    </w:p>
    <w:p w14:paraId="109DA2C4" w14:textId="6D5DBF89" w:rsidR="00AE2248" w:rsidRPr="008D1CDC" w:rsidRDefault="00AE2248" w:rsidP="00BF4BF4">
      <w:pPr>
        <w:widowControl w:val="0"/>
        <w:autoSpaceDE w:val="0"/>
        <w:autoSpaceDN w:val="0"/>
        <w:adjustRightInd w:val="0"/>
        <w:spacing w:after="0"/>
        <w:rPr>
          <w:rFonts w:cs="Arial"/>
        </w:rPr>
      </w:pPr>
      <w:r w:rsidRPr="008D1CDC">
        <w:rPr>
          <w:rFonts w:cs="Arial"/>
        </w:rPr>
        <w:t>Applicant requests should be dependent upon the range and extent of services described in the paper application, the number of participants to be served</w:t>
      </w:r>
      <w:r w:rsidR="00A85E4F">
        <w:rPr>
          <w:rFonts w:cs="Arial"/>
        </w:rPr>
        <w:t>,</w:t>
      </w:r>
      <w:r w:rsidRPr="008D1CDC">
        <w:rPr>
          <w:rFonts w:cs="Arial"/>
        </w:rPr>
        <w:t xml:space="preserve"> and the special needs demonstrated by the targeted student population. </w:t>
      </w:r>
    </w:p>
    <w:p w14:paraId="0A79F7B2" w14:textId="77777777" w:rsidR="00AE2248" w:rsidRPr="008D1CDC" w:rsidRDefault="00AE2248" w:rsidP="00BF4BF4">
      <w:pPr>
        <w:widowControl w:val="0"/>
        <w:autoSpaceDE w:val="0"/>
        <w:autoSpaceDN w:val="0"/>
        <w:adjustRightInd w:val="0"/>
        <w:spacing w:after="0"/>
        <w:rPr>
          <w:rFonts w:cs="Arial"/>
        </w:rPr>
      </w:pPr>
    </w:p>
    <w:p w14:paraId="09B282EF" w14:textId="77777777" w:rsidR="00B9408C" w:rsidRDefault="00AE2248" w:rsidP="00BF4BF4">
      <w:pPr>
        <w:widowControl w:val="0"/>
        <w:autoSpaceDE w:val="0"/>
        <w:autoSpaceDN w:val="0"/>
        <w:adjustRightInd w:val="0"/>
        <w:spacing w:after="0"/>
        <w:rPr>
          <w:rFonts w:cs="Arial"/>
        </w:rPr>
      </w:pPr>
      <w:r w:rsidRPr="008D1CDC">
        <w:rPr>
          <w:rFonts w:cs="Arial"/>
        </w:rPr>
        <w:t>Centers must have a clear plan for involving daytime teachers in progress reporting and joint problem solving to address and meet 21st CCLC</w:t>
      </w:r>
      <w:r w:rsidRPr="008D1CDC" w:rsidDel="005E038E">
        <w:rPr>
          <w:rFonts w:cs="Arial"/>
        </w:rPr>
        <w:t xml:space="preserve"> </w:t>
      </w:r>
      <w:r w:rsidRPr="008D1CDC">
        <w:rPr>
          <w:rFonts w:cs="Arial"/>
        </w:rPr>
        <w:t xml:space="preserve">children’s academic needs. </w:t>
      </w:r>
    </w:p>
    <w:p w14:paraId="14BD1E49" w14:textId="77777777" w:rsidR="00B9408C" w:rsidRDefault="00B9408C" w:rsidP="00BF4BF4">
      <w:pPr>
        <w:widowControl w:val="0"/>
        <w:autoSpaceDE w:val="0"/>
        <w:autoSpaceDN w:val="0"/>
        <w:adjustRightInd w:val="0"/>
        <w:spacing w:after="0"/>
        <w:rPr>
          <w:rFonts w:cs="Arial"/>
        </w:rPr>
      </w:pPr>
    </w:p>
    <w:p w14:paraId="04202DE0" w14:textId="5562AB16" w:rsidR="00AE2248" w:rsidRPr="008D1CDC" w:rsidRDefault="00AE2248" w:rsidP="00BF4BF4">
      <w:pPr>
        <w:widowControl w:val="0"/>
        <w:autoSpaceDE w:val="0"/>
        <w:autoSpaceDN w:val="0"/>
        <w:adjustRightInd w:val="0"/>
        <w:spacing w:after="0"/>
        <w:rPr>
          <w:rFonts w:cs="Arial"/>
        </w:rPr>
      </w:pPr>
      <w:r w:rsidRPr="008D1CDC">
        <w:rPr>
          <w:rFonts w:cs="Arial"/>
        </w:rPr>
        <w:t xml:space="preserve">Requests should be based upon an approximate maximum per pupil cost of </w:t>
      </w:r>
      <w:r w:rsidR="004E1515" w:rsidRPr="004E1515">
        <w:rPr>
          <w:rFonts w:cs="Arial"/>
        </w:rPr>
        <w:t>$</w:t>
      </w:r>
      <w:r w:rsidR="00CC1C4F">
        <w:rPr>
          <w:rFonts w:cs="Arial"/>
        </w:rPr>
        <w:t>1,200</w:t>
      </w:r>
      <w:r w:rsidR="004E1515" w:rsidRPr="004E1515">
        <w:rPr>
          <w:rFonts w:cs="Arial"/>
        </w:rPr>
        <w:t xml:space="preserve"> - $</w:t>
      </w:r>
      <w:r w:rsidR="00CC1C4F">
        <w:rPr>
          <w:rFonts w:cs="Arial"/>
        </w:rPr>
        <w:t>1</w:t>
      </w:r>
      <w:r w:rsidR="004E1515" w:rsidRPr="004E1515">
        <w:rPr>
          <w:rFonts w:cs="Arial"/>
        </w:rPr>
        <w:t>,</w:t>
      </w:r>
      <w:r w:rsidR="00CC1C4F">
        <w:rPr>
          <w:rFonts w:cs="Arial"/>
        </w:rPr>
        <w:t>5</w:t>
      </w:r>
      <w:r w:rsidR="004E1515" w:rsidRPr="004E1515">
        <w:rPr>
          <w:rFonts w:cs="Arial"/>
        </w:rPr>
        <w:t>00</w:t>
      </w:r>
      <w:r w:rsidRPr="008D1CDC">
        <w:rPr>
          <w:rFonts w:cs="Arial"/>
        </w:rPr>
        <w:t xml:space="preserve">, which includes administrative and transportation costs. Applicants with cost per pupil rates above the recommended </w:t>
      </w:r>
      <w:r w:rsidR="004E1515" w:rsidRPr="004E1515">
        <w:rPr>
          <w:rFonts w:cs="Arial"/>
        </w:rPr>
        <w:t>$</w:t>
      </w:r>
      <w:r w:rsidR="00CC1C4F">
        <w:rPr>
          <w:rFonts w:cs="Arial"/>
        </w:rPr>
        <w:t>1</w:t>
      </w:r>
      <w:r w:rsidR="004E1515" w:rsidRPr="004E1515">
        <w:rPr>
          <w:rFonts w:cs="Arial"/>
        </w:rPr>
        <w:t>,</w:t>
      </w:r>
      <w:r w:rsidR="00CC1C4F">
        <w:rPr>
          <w:rFonts w:cs="Arial"/>
        </w:rPr>
        <w:t>2</w:t>
      </w:r>
      <w:r w:rsidR="004E1515" w:rsidRPr="004E1515">
        <w:rPr>
          <w:rFonts w:cs="Arial"/>
        </w:rPr>
        <w:t>00 - $</w:t>
      </w:r>
      <w:r w:rsidR="00CC1C4F">
        <w:rPr>
          <w:rFonts w:cs="Arial"/>
        </w:rPr>
        <w:t>1</w:t>
      </w:r>
      <w:r w:rsidR="004E1515" w:rsidRPr="004E1515">
        <w:rPr>
          <w:rFonts w:cs="Arial"/>
        </w:rPr>
        <w:t>,</w:t>
      </w:r>
      <w:r w:rsidR="00CC1C4F">
        <w:rPr>
          <w:rFonts w:cs="Arial"/>
        </w:rPr>
        <w:t>5</w:t>
      </w:r>
      <w:r w:rsidR="004E1515" w:rsidRPr="004E1515">
        <w:rPr>
          <w:rFonts w:cs="Arial"/>
        </w:rPr>
        <w:t>00</w:t>
      </w:r>
      <w:r w:rsidRPr="008D1CDC">
        <w:rPr>
          <w:rFonts w:cs="Arial"/>
        </w:rPr>
        <w:t xml:space="preserve"> cost per pupil amounts must provide </w:t>
      </w:r>
      <w:r>
        <w:rPr>
          <w:rFonts w:cs="Arial"/>
        </w:rPr>
        <w:t xml:space="preserve">written </w:t>
      </w:r>
      <w:r w:rsidRPr="008D1CDC">
        <w:rPr>
          <w:rFonts w:cs="Arial"/>
        </w:rPr>
        <w:t xml:space="preserve">justification </w:t>
      </w:r>
      <w:r w:rsidR="008E597C">
        <w:rPr>
          <w:rFonts w:cs="Arial"/>
        </w:rPr>
        <w:t xml:space="preserve">within the application </w:t>
      </w:r>
      <w:r w:rsidRPr="008D1CDC">
        <w:rPr>
          <w:rFonts w:cs="Arial"/>
        </w:rPr>
        <w:t xml:space="preserve">for the need for the funds that exceed the recommended cost per pupil. The maximum number of students to be served will range from </w:t>
      </w:r>
      <w:r w:rsidR="009F5BBD">
        <w:rPr>
          <w:rFonts w:cs="Arial"/>
        </w:rPr>
        <w:t>32</w:t>
      </w:r>
      <w:r w:rsidRPr="008D1CDC">
        <w:rPr>
          <w:rFonts w:cs="Arial"/>
        </w:rPr>
        <w:t>-</w:t>
      </w:r>
      <w:r w:rsidR="009F5BBD">
        <w:rPr>
          <w:rFonts w:cs="Arial"/>
        </w:rPr>
        <w:t>38</w:t>
      </w:r>
      <w:r w:rsidRPr="008D1CDC">
        <w:rPr>
          <w:rFonts w:cs="Arial"/>
        </w:rPr>
        <w:t xml:space="preserve"> students with an award request of $</w:t>
      </w:r>
      <w:r w:rsidR="004E1515">
        <w:rPr>
          <w:rFonts w:cs="Arial"/>
        </w:rPr>
        <w:t>5</w:t>
      </w:r>
      <w:r w:rsidR="00CC1C4F">
        <w:rPr>
          <w:rFonts w:cs="Arial"/>
        </w:rPr>
        <w:t>0</w:t>
      </w:r>
      <w:r w:rsidRPr="008D1CDC">
        <w:rPr>
          <w:rFonts w:cs="Arial"/>
        </w:rPr>
        <w:t>,000 to 26</w:t>
      </w:r>
      <w:r w:rsidR="00CC1C4F">
        <w:rPr>
          <w:rFonts w:cs="Arial"/>
        </w:rPr>
        <w:t>6</w:t>
      </w:r>
      <w:r w:rsidRPr="008D1CDC">
        <w:rPr>
          <w:rFonts w:cs="Arial"/>
        </w:rPr>
        <w:t>-3</w:t>
      </w:r>
      <w:r w:rsidR="00CC1C4F">
        <w:rPr>
          <w:rFonts w:cs="Arial"/>
        </w:rPr>
        <w:t>33</w:t>
      </w:r>
      <w:r w:rsidRPr="008D1CDC">
        <w:rPr>
          <w:rFonts w:cs="Arial"/>
        </w:rPr>
        <w:t xml:space="preserve"> students with a request of $</w:t>
      </w:r>
      <w:r w:rsidR="00CC1C4F">
        <w:rPr>
          <w:rFonts w:cs="Arial"/>
        </w:rPr>
        <w:t>4</w:t>
      </w:r>
      <w:r w:rsidRPr="008D1CDC">
        <w:rPr>
          <w:rFonts w:cs="Arial"/>
        </w:rPr>
        <w:t xml:space="preserve">00,000. The amount of funding requested must be reasonable and based upon the proposed number of students to be served. </w:t>
      </w:r>
    </w:p>
    <w:p w14:paraId="618CA56B" w14:textId="77777777" w:rsidR="00AE2248" w:rsidRPr="008D1CDC" w:rsidRDefault="00AE2248" w:rsidP="00BF4BF4">
      <w:pPr>
        <w:widowControl w:val="0"/>
        <w:autoSpaceDE w:val="0"/>
        <w:autoSpaceDN w:val="0"/>
        <w:adjustRightInd w:val="0"/>
        <w:spacing w:after="0"/>
        <w:rPr>
          <w:rFonts w:cs="Arial"/>
        </w:rPr>
      </w:pPr>
    </w:p>
    <w:p w14:paraId="6BB2D8CE" w14:textId="61AE3960" w:rsidR="00AE2248" w:rsidRPr="008D1CDC" w:rsidRDefault="00AE2248" w:rsidP="00BF4BF4">
      <w:pPr>
        <w:widowControl w:val="0"/>
        <w:autoSpaceDE w:val="0"/>
        <w:autoSpaceDN w:val="0"/>
        <w:adjustRightInd w:val="0"/>
        <w:spacing w:after="0"/>
        <w:rPr>
          <w:rFonts w:cs="Arial"/>
          <w:color w:val="000000"/>
        </w:rPr>
      </w:pPr>
      <w:r w:rsidRPr="008D1CDC">
        <w:rPr>
          <w:rFonts w:cs="Arial"/>
          <w:color w:val="000000"/>
        </w:rPr>
        <w:t xml:space="preserve">Allocations are dependent upon funding availability.  Once a grant has been awarded, monies will become available </w:t>
      </w:r>
      <w:r>
        <w:rPr>
          <w:rFonts w:cs="Arial"/>
          <w:color w:val="000000"/>
        </w:rPr>
        <w:t xml:space="preserve">for reimbursement </w:t>
      </w:r>
      <w:r w:rsidRPr="008D1CDC">
        <w:rPr>
          <w:rFonts w:cs="Arial"/>
          <w:color w:val="000000"/>
        </w:rPr>
        <w:t>upon completion of the application</w:t>
      </w:r>
      <w:r>
        <w:rPr>
          <w:rFonts w:cs="Arial"/>
          <w:color w:val="000000"/>
        </w:rPr>
        <w:t xml:space="preserve"> and receipt of the fully executed </w:t>
      </w:r>
      <w:r w:rsidR="002D0FDD">
        <w:rPr>
          <w:rFonts w:cs="Arial"/>
          <w:color w:val="000000"/>
        </w:rPr>
        <w:t>contract</w:t>
      </w:r>
      <w:r w:rsidR="002D0FDD" w:rsidRPr="008D1CDC">
        <w:rPr>
          <w:rFonts w:cs="Arial"/>
          <w:color w:val="000000"/>
        </w:rPr>
        <w:t xml:space="preserve"> but</w:t>
      </w:r>
      <w:r w:rsidRPr="008D1CDC">
        <w:rPr>
          <w:rFonts w:cs="Arial"/>
          <w:color w:val="000000"/>
        </w:rPr>
        <w:t xml:space="preserve"> are subject to forfeiture if the terms and conditions of the agreement are not met.</w:t>
      </w:r>
    </w:p>
    <w:p w14:paraId="473435FF" w14:textId="77777777" w:rsidR="00AE2248" w:rsidRPr="008D1CDC" w:rsidRDefault="00AE2248" w:rsidP="00BF4BF4">
      <w:pPr>
        <w:widowControl w:val="0"/>
        <w:autoSpaceDE w:val="0"/>
        <w:autoSpaceDN w:val="0"/>
        <w:adjustRightInd w:val="0"/>
        <w:spacing w:after="0"/>
        <w:rPr>
          <w:rFonts w:cs="Arial"/>
        </w:rPr>
      </w:pPr>
    </w:p>
    <w:p w14:paraId="278961B0" w14:textId="4406E060" w:rsidR="008E597C" w:rsidRDefault="00AE2248" w:rsidP="00BF4BF4">
      <w:pPr>
        <w:widowControl w:val="0"/>
        <w:autoSpaceDE w:val="0"/>
        <w:autoSpaceDN w:val="0"/>
        <w:adjustRightInd w:val="0"/>
        <w:spacing w:after="0"/>
        <w:rPr>
          <w:rFonts w:cs="Arial"/>
        </w:rPr>
      </w:pPr>
      <w:r w:rsidRPr="008D1CDC">
        <w:rPr>
          <w:rFonts w:cs="Arial"/>
        </w:rPr>
        <w:t>There is no match required for the 201</w:t>
      </w:r>
      <w:r w:rsidR="00B9408C">
        <w:rPr>
          <w:rFonts w:cs="Arial"/>
        </w:rPr>
        <w:t>9</w:t>
      </w:r>
      <w:r w:rsidRPr="008D1CDC">
        <w:rPr>
          <w:rFonts w:cs="Arial"/>
        </w:rPr>
        <w:t>-2</w:t>
      </w:r>
      <w:r w:rsidR="00232707">
        <w:rPr>
          <w:rFonts w:cs="Arial"/>
        </w:rPr>
        <w:t>4</w:t>
      </w:r>
      <w:r w:rsidRPr="008D1CDC">
        <w:rPr>
          <w:rFonts w:cs="Arial"/>
        </w:rPr>
        <w:t xml:space="preserve"> grant applicants; </w:t>
      </w:r>
      <w:r w:rsidR="008E597C" w:rsidRPr="008D1CDC">
        <w:rPr>
          <w:rFonts w:cs="Arial"/>
        </w:rPr>
        <w:t>however,</w:t>
      </w:r>
      <w:r w:rsidRPr="008D1CDC">
        <w:rPr>
          <w:rFonts w:cs="Arial"/>
        </w:rPr>
        <w:t xml:space="preserve"> if your application is selected for funding and matching funds have been secured, you will be required to show the matching funds in your final budget documents.  </w:t>
      </w:r>
    </w:p>
    <w:p w14:paraId="1C6F7A9D" w14:textId="77777777" w:rsidR="008E597C" w:rsidRDefault="008E597C" w:rsidP="00BF4BF4">
      <w:pPr>
        <w:widowControl w:val="0"/>
        <w:autoSpaceDE w:val="0"/>
        <w:autoSpaceDN w:val="0"/>
        <w:adjustRightInd w:val="0"/>
        <w:spacing w:after="0"/>
        <w:rPr>
          <w:rFonts w:cs="Arial"/>
        </w:rPr>
      </w:pPr>
    </w:p>
    <w:p w14:paraId="39084557" w14:textId="73937E0E" w:rsidR="00AE2248" w:rsidRPr="008D1CDC" w:rsidRDefault="00AE2248" w:rsidP="00BF4BF4">
      <w:pPr>
        <w:widowControl w:val="0"/>
        <w:autoSpaceDE w:val="0"/>
        <w:autoSpaceDN w:val="0"/>
        <w:adjustRightInd w:val="0"/>
        <w:spacing w:after="0"/>
        <w:rPr>
          <w:rFonts w:cs="Arial"/>
        </w:rPr>
      </w:pPr>
      <w:r w:rsidRPr="008D1CDC">
        <w:rPr>
          <w:rFonts w:cs="Arial"/>
        </w:rPr>
        <w:t>All programs will be required to submit a plan describing how the activities to be funded will continue after funding ends (ESSA section 4203)</w:t>
      </w:r>
      <w:r w:rsidR="008E597C">
        <w:rPr>
          <w:rFonts w:cs="Arial"/>
        </w:rPr>
        <w:t xml:space="preserve">. </w:t>
      </w:r>
      <w:r w:rsidRPr="008D1CDC">
        <w:rPr>
          <w:rFonts w:cs="Arial"/>
        </w:rPr>
        <w:t xml:space="preserve">Applicants must </w:t>
      </w:r>
      <w:r w:rsidR="008E597C">
        <w:rPr>
          <w:rFonts w:cs="Arial"/>
        </w:rPr>
        <w:t xml:space="preserve">describe in the application </w:t>
      </w:r>
      <w:r w:rsidR="0099280B">
        <w:rPr>
          <w:rFonts w:cs="Arial"/>
        </w:rPr>
        <w:t>the program sustainability plan</w:t>
      </w:r>
      <w:r w:rsidR="008E597C">
        <w:rPr>
          <w:rFonts w:cs="Arial"/>
        </w:rPr>
        <w:t xml:space="preserve">. </w:t>
      </w:r>
      <w:bookmarkStart w:id="16" w:name="_Hlk518545994"/>
    </w:p>
    <w:bookmarkEnd w:id="16"/>
    <w:p w14:paraId="0D58DBF2" w14:textId="77777777" w:rsidR="00AE2248" w:rsidRPr="008D1CDC" w:rsidRDefault="00AE2248" w:rsidP="00BF4BF4">
      <w:pPr>
        <w:widowControl w:val="0"/>
        <w:autoSpaceDE w:val="0"/>
        <w:autoSpaceDN w:val="0"/>
        <w:adjustRightInd w:val="0"/>
        <w:spacing w:after="0"/>
        <w:rPr>
          <w:rFonts w:cs="Arial"/>
        </w:rPr>
      </w:pPr>
    </w:p>
    <w:p w14:paraId="24FA9561" w14:textId="77777777" w:rsidR="00AE2248" w:rsidRPr="008D1CDC" w:rsidRDefault="00AE2248" w:rsidP="00BF4BF4">
      <w:pPr>
        <w:widowControl w:val="0"/>
        <w:autoSpaceDE w:val="0"/>
        <w:autoSpaceDN w:val="0"/>
        <w:adjustRightInd w:val="0"/>
        <w:spacing w:after="0"/>
        <w:rPr>
          <w:rFonts w:cs="Arial"/>
        </w:rPr>
      </w:pPr>
      <w:r w:rsidRPr="008D1CDC">
        <w:rPr>
          <w:rFonts w:cs="Arial"/>
        </w:rPr>
        <w:t>All 21st CCLC awards are reimbursement grants, whereby each program incurs costs and then invoices PDE for those charges. Grantees must have sufficient cash flow to operate the 21st CCLC program continuously while awaiting reimbursement receipt, which normally takes approximately six to eight weeks. Interest expense or other debt services costs cannot be charged to the 21st CCLC grant. Check cashing fees cannot be charged to the grant.</w:t>
      </w:r>
    </w:p>
    <w:p w14:paraId="3C416223" w14:textId="77777777" w:rsidR="00AE2248" w:rsidRPr="008D1CDC" w:rsidRDefault="00AE2248" w:rsidP="00BF4BF4">
      <w:pPr>
        <w:widowControl w:val="0"/>
        <w:autoSpaceDE w:val="0"/>
        <w:autoSpaceDN w:val="0"/>
        <w:adjustRightInd w:val="0"/>
        <w:spacing w:after="0"/>
        <w:rPr>
          <w:rFonts w:cs="Arial"/>
        </w:rPr>
      </w:pPr>
    </w:p>
    <w:p w14:paraId="501AA41B" w14:textId="26E2FA39" w:rsidR="00AE2248" w:rsidRDefault="00AE2248" w:rsidP="0007582A">
      <w:pPr>
        <w:widowControl w:val="0"/>
        <w:autoSpaceDE w:val="0"/>
        <w:autoSpaceDN w:val="0"/>
        <w:adjustRightInd w:val="0"/>
        <w:rPr>
          <w:rFonts w:cs="Arial"/>
        </w:rPr>
      </w:pPr>
      <w:r w:rsidRPr="008D1CDC">
        <w:rPr>
          <w:rFonts w:cs="Arial"/>
        </w:rPr>
        <w:t xml:space="preserve">Although the published start date for afterschool programming is expected to be </w:t>
      </w:r>
      <w:r w:rsidR="0005676E">
        <w:rPr>
          <w:rFonts w:cs="Arial"/>
        </w:rPr>
        <w:t>July</w:t>
      </w:r>
      <w:r w:rsidR="00B9408C" w:rsidRPr="008D1CDC">
        <w:rPr>
          <w:rFonts w:cs="Arial"/>
        </w:rPr>
        <w:t xml:space="preserve"> </w:t>
      </w:r>
      <w:r w:rsidR="0005676E">
        <w:rPr>
          <w:rFonts w:cs="Arial"/>
        </w:rPr>
        <w:t>1</w:t>
      </w:r>
      <w:r w:rsidRPr="008D1CDC">
        <w:rPr>
          <w:rFonts w:cs="Arial"/>
        </w:rPr>
        <w:t>, 201</w:t>
      </w:r>
      <w:r w:rsidR="00B9408C">
        <w:rPr>
          <w:rFonts w:cs="Arial"/>
        </w:rPr>
        <w:t>9</w:t>
      </w:r>
      <w:r w:rsidRPr="008D1CDC">
        <w:rPr>
          <w:rFonts w:cs="Arial"/>
        </w:rPr>
        <w:t xml:space="preserve">, </w:t>
      </w:r>
      <w:r w:rsidRPr="008D1CDC">
        <w:rPr>
          <w:rFonts w:cs="Arial"/>
        </w:rPr>
        <w:lastRenderedPageBreak/>
        <w:t xml:space="preserve">until applicants selected for funding have completed the necessary revisions for grant contract final approval </w:t>
      </w:r>
      <w:r w:rsidR="00D07B37">
        <w:rPr>
          <w:rFonts w:cs="Arial"/>
        </w:rPr>
        <w:t xml:space="preserve">and have received the final approval letter from PDE, </w:t>
      </w:r>
      <w:r w:rsidRPr="008D1CDC">
        <w:rPr>
          <w:rFonts w:cs="Arial"/>
        </w:rPr>
        <w:t>no staff, except the program director, can be hired or reimbursed for services</w:t>
      </w:r>
      <w:r w:rsidR="00D07B37">
        <w:rPr>
          <w:rFonts w:cs="Arial"/>
        </w:rPr>
        <w:t>.</w:t>
      </w:r>
      <w:r w:rsidRPr="008D1CDC">
        <w:rPr>
          <w:rFonts w:cs="Arial"/>
        </w:rPr>
        <w:t xml:space="preserve">  There will be no exceptions. </w:t>
      </w:r>
    </w:p>
    <w:p w14:paraId="29168424" w14:textId="77777777" w:rsidR="00AE2248" w:rsidRPr="00C42CD2" w:rsidRDefault="00AE2248" w:rsidP="003318CC">
      <w:pPr>
        <w:pStyle w:val="Heading1"/>
      </w:pPr>
      <w:bookmarkStart w:id="17" w:name="_Toc532907809"/>
      <w:r w:rsidRPr="00C42CD2">
        <w:t>Federal Funding Priorities</w:t>
      </w:r>
      <w:bookmarkEnd w:id="17"/>
    </w:p>
    <w:p w14:paraId="5FD814DF" w14:textId="0EECB094" w:rsidR="00AE2248" w:rsidRDefault="00AE2248" w:rsidP="00BF4BF4">
      <w:pPr>
        <w:widowControl w:val="0"/>
        <w:autoSpaceDE w:val="0"/>
        <w:autoSpaceDN w:val="0"/>
        <w:adjustRightInd w:val="0"/>
        <w:spacing w:after="0"/>
        <w:rPr>
          <w:rFonts w:cs="Arial"/>
        </w:rPr>
      </w:pPr>
      <w:r w:rsidRPr="008D1CDC">
        <w:rPr>
          <w:rFonts w:cs="Arial"/>
        </w:rPr>
        <w:t xml:space="preserve">As mandated by </w:t>
      </w:r>
      <w:r w:rsidR="00DC0D43">
        <w:rPr>
          <w:rFonts w:cs="Arial"/>
        </w:rPr>
        <w:t>the Elementary and Secondary Education Act of 1965</w:t>
      </w:r>
      <w:r w:rsidRPr="008D1CDC">
        <w:rPr>
          <w:rFonts w:cs="Arial"/>
        </w:rPr>
        <w:t xml:space="preserve"> </w:t>
      </w:r>
      <w:r w:rsidRPr="008D1CDC">
        <w:rPr>
          <w:rFonts w:cs="Arial"/>
          <w:b/>
          <w:bCs/>
        </w:rPr>
        <w:t xml:space="preserve">highest funding priority </w:t>
      </w:r>
      <w:r>
        <w:rPr>
          <w:rFonts w:cs="Arial"/>
        </w:rPr>
        <w:t>will be given to applications</w:t>
      </w:r>
      <w:r w:rsidRPr="008D1CDC">
        <w:rPr>
          <w:rFonts w:cs="Arial"/>
        </w:rPr>
        <w:t>:</w:t>
      </w:r>
    </w:p>
    <w:p w14:paraId="3280A467" w14:textId="77777777" w:rsidR="001B4F83" w:rsidRPr="008D1CDC" w:rsidRDefault="001B4F83" w:rsidP="00BF4BF4">
      <w:pPr>
        <w:widowControl w:val="0"/>
        <w:autoSpaceDE w:val="0"/>
        <w:autoSpaceDN w:val="0"/>
        <w:adjustRightInd w:val="0"/>
        <w:spacing w:after="0"/>
        <w:rPr>
          <w:rFonts w:cs="Arial"/>
        </w:rPr>
      </w:pPr>
    </w:p>
    <w:p w14:paraId="7854935C" w14:textId="77777777" w:rsidR="001B4F83" w:rsidRPr="001B4F83" w:rsidRDefault="00AE2248" w:rsidP="00B35612">
      <w:pPr>
        <w:pStyle w:val="ListParagraph"/>
        <w:widowControl w:val="0"/>
        <w:numPr>
          <w:ilvl w:val="0"/>
          <w:numId w:val="30"/>
        </w:numPr>
        <w:tabs>
          <w:tab w:val="left" w:pos="360"/>
        </w:tabs>
        <w:autoSpaceDE w:val="0"/>
        <w:autoSpaceDN w:val="0"/>
        <w:adjustRightInd w:val="0"/>
        <w:spacing w:after="0"/>
        <w:rPr>
          <w:rFonts w:cs="Arial"/>
        </w:rPr>
      </w:pPr>
      <w:r w:rsidRPr="001B4F83">
        <w:rPr>
          <w:rFonts w:eastAsia="Times New Roman" w:cs="Arial"/>
          <w:color w:val="333333"/>
        </w:rPr>
        <w:t xml:space="preserve">proposing to target services to— </w:t>
      </w:r>
    </w:p>
    <w:p w14:paraId="2B15FB21"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5AA2B915"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 xml:space="preserve">students who primarily attend schools that— </w:t>
      </w:r>
    </w:p>
    <w:p w14:paraId="2500CF1B"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7389642D" w14:textId="6899E6A6"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imes New Roman" w:cs="Arial"/>
          <w:color w:val="333333"/>
        </w:rPr>
        <w:t xml:space="preserve">are implementing </w:t>
      </w:r>
      <w:r w:rsidR="008B5A75">
        <w:rPr>
          <w:rFonts w:eastAsia="Times New Roman" w:cs="Arial"/>
          <w:color w:val="333333"/>
        </w:rPr>
        <w:t>CSI</w:t>
      </w:r>
      <w:r w:rsidRPr="001B4F83">
        <w:rPr>
          <w:rFonts w:eastAsia="Times New Roman" w:cs="Arial"/>
          <w:color w:val="333333"/>
        </w:rPr>
        <w:t xml:space="preserve"> support and improvement activities or </w:t>
      </w:r>
      <w:r w:rsidR="008B5A75">
        <w:rPr>
          <w:rFonts w:eastAsia="Times New Roman" w:cs="Arial"/>
          <w:color w:val="333333"/>
        </w:rPr>
        <w:t>ATSI</w:t>
      </w:r>
      <w:r w:rsidR="008B5A75" w:rsidRPr="001B4F83">
        <w:rPr>
          <w:rFonts w:eastAsia="Times New Roman" w:cs="Arial"/>
          <w:color w:val="333333"/>
        </w:rPr>
        <w:t xml:space="preserve"> </w:t>
      </w:r>
      <w:r w:rsidRPr="001B4F83">
        <w:rPr>
          <w:rFonts w:eastAsia="Times New Roman" w:cs="Arial"/>
          <w:color w:val="333333"/>
        </w:rPr>
        <w:t>support and improvement activities under section 1111(d) or other schools determined by the local educational agency to be in need of intervention and support to improve student academic achievement and other outcomes</w:t>
      </w:r>
      <w:r w:rsidR="00FC79F3">
        <w:rPr>
          <w:rFonts w:eastAsia="Times New Roman" w:cs="Arial"/>
          <w:color w:val="333333"/>
        </w:rPr>
        <w:t xml:space="preserve">; </w:t>
      </w:r>
      <w:r w:rsidRPr="001B4F83">
        <w:rPr>
          <w:rFonts w:eastAsia="Times New Roman" w:cs="Arial"/>
          <w:color w:val="333333"/>
        </w:rPr>
        <w:t>and</w:t>
      </w:r>
    </w:p>
    <w:p w14:paraId="751E4317" w14:textId="77777777" w:rsidR="001B4F83" w:rsidRPr="001B4F83" w:rsidRDefault="001B4F83" w:rsidP="00BF4BF4">
      <w:pPr>
        <w:pStyle w:val="ListParagraph"/>
        <w:widowControl w:val="0"/>
        <w:tabs>
          <w:tab w:val="left" w:pos="360"/>
        </w:tabs>
        <w:autoSpaceDE w:val="0"/>
        <w:autoSpaceDN w:val="0"/>
        <w:adjustRightInd w:val="0"/>
        <w:spacing w:after="0"/>
        <w:ind w:left="2160"/>
        <w:rPr>
          <w:rFonts w:cs="Arial"/>
        </w:rPr>
      </w:pPr>
    </w:p>
    <w:p w14:paraId="64193DF2" w14:textId="629EF093" w:rsidR="001B4F83" w:rsidRPr="0019367C"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imes New Roman" w:cs="Arial"/>
          <w:color w:val="333333"/>
        </w:rPr>
        <w:t>enroll students who may be at risk for academic failure, dropping out of school, involvement in criminal or delinquent activities, or who lack strong positive role models; and</w:t>
      </w:r>
    </w:p>
    <w:p w14:paraId="06801DD5" w14:textId="77777777" w:rsidR="0019367C" w:rsidRPr="0019367C" w:rsidRDefault="0019367C" w:rsidP="0019367C">
      <w:pPr>
        <w:widowControl w:val="0"/>
        <w:tabs>
          <w:tab w:val="left" w:pos="360"/>
        </w:tabs>
        <w:autoSpaceDE w:val="0"/>
        <w:autoSpaceDN w:val="0"/>
        <w:adjustRightInd w:val="0"/>
        <w:spacing w:after="0"/>
        <w:rPr>
          <w:rFonts w:cs="Arial"/>
        </w:rPr>
      </w:pPr>
    </w:p>
    <w:p w14:paraId="3F06A4C2"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the families of students described in clause (</w:t>
      </w:r>
      <w:proofErr w:type="spellStart"/>
      <w:r w:rsidRPr="001B4F83">
        <w:rPr>
          <w:rFonts w:eastAsia="Times New Roman" w:cs="Arial"/>
          <w:color w:val="333333"/>
        </w:rPr>
        <w:t>i</w:t>
      </w:r>
      <w:proofErr w:type="spellEnd"/>
      <w:r w:rsidRPr="001B4F83">
        <w:rPr>
          <w:rFonts w:eastAsia="Times New Roman" w:cs="Arial"/>
          <w:color w:val="333333"/>
        </w:rPr>
        <w:t xml:space="preserve">) </w:t>
      </w:r>
    </w:p>
    <w:p w14:paraId="72A31309"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328D5844" w14:textId="77777777" w:rsidR="001B4F83" w:rsidRPr="001B4F83" w:rsidRDefault="001B4F83" w:rsidP="00B35612">
      <w:pPr>
        <w:pStyle w:val="ListParagraph"/>
        <w:widowControl w:val="0"/>
        <w:numPr>
          <w:ilvl w:val="0"/>
          <w:numId w:val="30"/>
        </w:numPr>
        <w:tabs>
          <w:tab w:val="left" w:pos="360"/>
        </w:tabs>
        <w:autoSpaceDE w:val="0"/>
        <w:autoSpaceDN w:val="0"/>
        <w:adjustRightInd w:val="0"/>
        <w:spacing w:after="0"/>
        <w:rPr>
          <w:rFonts w:cs="Arial"/>
        </w:rPr>
      </w:pPr>
      <w:r>
        <w:rPr>
          <w:rFonts w:eastAsia="Times New Roman" w:cs="Arial"/>
          <w:color w:val="333333"/>
        </w:rPr>
        <w:t>s</w:t>
      </w:r>
      <w:r w:rsidR="00AE2248" w:rsidRPr="001B4F83">
        <w:rPr>
          <w:rFonts w:eastAsia="Times New Roman" w:cs="Arial"/>
          <w:color w:val="333333"/>
        </w:rPr>
        <w:t xml:space="preserve">ubmitted jointly by eligible entities consisting of not less than 1 — </w:t>
      </w:r>
    </w:p>
    <w:p w14:paraId="398DEA34"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108CCFBE"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local educational agency receiving funds under part A of title I; and</w:t>
      </w:r>
    </w:p>
    <w:p w14:paraId="4D6D048A"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4CAD34CC"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another eligible entity; and</w:t>
      </w:r>
    </w:p>
    <w:p w14:paraId="4D2678D5" w14:textId="77777777" w:rsidR="001B4F83" w:rsidRPr="001B4F83" w:rsidRDefault="001B4F83" w:rsidP="00BF4BF4">
      <w:pPr>
        <w:pStyle w:val="ListParagraph"/>
        <w:widowControl w:val="0"/>
        <w:rPr>
          <w:rFonts w:eastAsia="Times New Roman" w:cs="Arial"/>
          <w:color w:val="333333"/>
        </w:rPr>
      </w:pPr>
    </w:p>
    <w:p w14:paraId="0A2B75C7" w14:textId="77777777" w:rsidR="001B4F83" w:rsidRPr="001B4F83" w:rsidRDefault="00AE2248" w:rsidP="00B35612">
      <w:pPr>
        <w:pStyle w:val="ListParagraph"/>
        <w:widowControl w:val="0"/>
        <w:numPr>
          <w:ilvl w:val="0"/>
          <w:numId w:val="30"/>
        </w:numPr>
        <w:tabs>
          <w:tab w:val="left" w:pos="360"/>
        </w:tabs>
        <w:autoSpaceDE w:val="0"/>
        <w:autoSpaceDN w:val="0"/>
        <w:adjustRightInd w:val="0"/>
        <w:spacing w:after="0"/>
        <w:rPr>
          <w:rFonts w:cs="Arial"/>
        </w:rPr>
      </w:pPr>
      <w:r w:rsidRPr="001B4F83">
        <w:rPr>
          <w:rFonts w:eastAsia="Times New Roman" w:cs="Arial"/>
          <w:color w:val="333333"/>
        </w:rPr>
        <w:t xml:space="preserve">demonstrating that the activities proposed in the application— </w:t>
      </w:r>
    </w:p>
    <w:p w14:paraId="637BAADD" w14:textId="77777777" w:rsidR="001B4F83" w:rsidRPr="001B4F83" w:rsidRDefault="001B4F83" w:rsidP="00BF4BF4">
      <w:pPr>
        <w:pStyle w:val="ListParagraph"/>
        <w:widowControl w:val="0"/>
        <w:tabs>
          <w:tab w:val="left" w:pos="360"/>
        </w:tabs>
        <w:autoSpaceDE w:val="0"/>
        <w:autoSpaceDN w:val="0"/>
        <w:adjustRightInd w:val="0"/>
        <w:spacing w:after="0"/>
        <w:rPr>
          <w:rFonts w:cs="Arial"/>
        </w:rPr>
      </w:pPr>
    </w:p>
    <w:p w14:paraId="146A73FC" w14:textId="77777777" w:rsidR="001B4F83" w:rsidRP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are, as of the date of the submission of the application, not accessible to students who would be served; or</w:t>
      </w:r>
    </w:p>
    <w:p w14:paraId="0C7BD616" w14:textId="77777777" w:rsidR="001B4F83" w:rsidRPr="001B4F83" w:rsidRDefault="001B4F83" w:rsidP="00BF4BF4">
      <w:pPr>
        <w:pStyle w:val="ListParagraph"/>
        <w:widowControl w:val="0"/>
        <w:tabs>
          <w:tab w:val="left" w:pos="360"/>
        </w:tabs>
        <w:autoSpaceDE w:val="0"/>
        <w:autoSpaceDN w:val="0"/>
        <w:adjustRightInd w:val="0"/>
        <w:spacing w:after="0"/>
        <w:ind w:left="1440"/>
        <w:rPr>
          <w:rFonts w:cs="Arial"/>
        </w:rPr>
      </w:pPr>
    </w:p>
    <w:p w14:paraId="18F9B79D" w14:textId="209FBD0A" w:rsidR="001B4F83" w:rsidRDefault="00AE2248" w:rsidP="00B35612">
      <w:pPr>
        <w:pStyle w:val="ListParagraph"/>
        <w:widowControl w:val="0"/>
        <w:numPr>
          <w:ilvl w:val="1"/>
          <w:numId w:val="30"/>
        </w:numPr>
        <w:tabs>
          <w:tab w:val="left" w:pos="360"/>
        </w:tabs>
        <w:autoSpaceDE w:val="0"/>
        <w:autoSpaceDN w:val="0"/>
        <w:adjustRightInd w:val="0"/>
        <w:spacing w:after="0"/>
        <w:rPr>
          <w:rFonts w:cs="Arial"/>
        </w:rPr>
      </w:pPr>
      <w:r w:rsidRPr="001B4F83">
        <w:rPr>
          <w:rFonts w:eastAsia="Times New Roman" w:cs="Arial"/>
          <w:color w:val="333333"/>
        </w:rPr>
        <w:t>would expand accessibility to high-quality services that may be available in the community</w:t>
      </w:r>
      <w:r w:rsidRPr="001B4F83">
        <w:rPr>
          <w:rFonts w:cs="Arial"/>
        </w:rPr>
        <w:t>.</w:t>
      </w:r>
    </w:p>
    <w:p w14:paraId="5A7E43D6" w14:textId="77777777" w:rsidR="001B4F83" w:rsidRPr="001B4F83" w:rsidRDefault="001B4F83" w:rsidP="00BF4BF4">
      <w:pPr>
        <w:pStyle w:val="ListParagraph"/>
        <w:widowControl w:val="0"/>
        <w:rPr>
          <w:rFonts w:eastAsiaTheme="majorEastAsia"/>
        </w:rPr>
      </w:pPr>
    </w:p>
    <w:p w14:paraId="1E4090AF" w14:textId="77777777"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heme="majorEastAsia"/>
        </w:rPr>
        <w:t>Special Rule-The state educational agency shall provide the same priority under paragraph (1) to an application submitted by a local educational agency if the local educational agency demonstrates that it is unable to partner with a community-based organization in reasonable geographic proximity and of sufficient quality to meet the requirements of this part.</w:t>
      </w:r>
    </w:p>
    <w:p w14:paraId="1F6C9354" w14:textId="77777777" w:rsidR="001B4F83" w:rsidRPr="001B4F83" w:rsidRDefault="001B4F83" w:rsidP="00BF4BF4">
      <w:pPr>
        <w:pStyle w:val="ListParagraph"/>
        <w:widowControl w:val="0"/>
        <w:tabs>
          <w:tab w:val="left" w:pos="360"/>
        </w:tabs>
        <w:autoSpaceDE w:val="0"/>
        <w:autoSpaceDN w:val="0"/>
        <w:adjustRightInd w:val="0"/>
        <w:spacing w:after="0"/>
        <w:ind w:left="2160"/>
        <w:rPr>
          <w:rFonts w:cs="Arial"/>
        </w:rPr>
      </w:pPr>
    </w:p>
    <w:p w14:paraId="5B39DC0E" w14:textId="77777777" w:rsidR="001B4F83"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eastAsiaTheme="majorEastAsia"/>
        </w:rPr>
        <w:t>Limitation- A state educational agency may not give a priority or a preference to eligible entities that seek to use funds made available under this part to extend the regular school day.</w:t>
      </w:r>
    </w:p>
    <w:p w14:paraId="27B3CA1C" w14:textId="77777777" w:rsidR="001B4F83" w:rsidRPr="001B4F83" w:rsidRDefault="001B4F83" w:rsidP="00BF4BF4">
      <w:pPr>
        <w:pStyle w:val="ListParagraph"/>
        <w:widowControl w:val="0"/>
        <w:rPr>
          <w:rFonts w:cs="Arial"/>
          <w:color w:val="000000" w:themeColor="text1"/>
        </w:rPr>
      </w:pPr>
    </w:p>
    <w:p w14:paraId="07345903" w14:textId="5F27FC64" w:rsidR="00AE2248" w:rsidRPr="001B4F83" w:rsidRDefault="00AE2248" w:rsidP="00B35612">
      <w:pPr>
        <w:pStyle w:val="ListParagraph"/>
        <w:widowControl w:val="0"/>
        <w:numPr>
          <w:ilvl w:val="2"/>
          <w:numId w:val="30"/>
        </w:numPr>
        <w:tabs>
          <w:tab w:val="left" w:pos="360"/>
        </w:tabs>
        <w:autoSpaceDE w:val="0"/>
        <w:autoSpaceDN w:val="0"/>
        <w:adjustRightInd w:val="0"/>
        <w:spacing w:after="0"/>
        <w:rPr>
          <w:rFonts w:cs="Arial"/>
        </w:rPr>
      </w:pPr>
      <w:r w:rsidRPr="001B4F83">
        <w:rPr>
          <w:rFonts w:cs="Arial"/>
          <w:color w:val="000000" w:themeColor="text1"/>
        </w:rPr>
        <w:t>Renewability of Awards-A state educational agency may renew a subgrant provided under this part to an eligible entity, based on the eligible entity’s performance during the preceding subgrant period</w:t>
      </w:r>
      <w:r w:rsidRPr="001B4F83">
        <w:rPr>
          <w:rFonts w:cs="Arial"/>
        </w:rPr>
        <w:t xml:space="preserve">. </w:t>
      </w:r>
    </w:p>
    <w:p w14:paraId="7E4784A1" w14:textId="77777777" w:rsidR="00AE2248" w:rsidRDefault="00AE2248" w:rsidP="00BF4BF4">
      <w:pPr>
        <w:widowControl w:val="0"/>
        <w:autoSpaceDE w:val="0"/>
        <w:autoSpaceDN w:val="0"/>
        <w:adjustRightInd w:val="0"/>
        <w:spacing w:after="0"/>
        <w:rPr>
          <w:rFonts w:cs="Arial"/>
        </w:rPr>
      </w:pPr>
    </w:p>
    <w:p w14:paraId="18B80BB4" w14:textId="77777777" w:rsidR="00AE2248" w:rsidRPr="00DB5E68" w:rsidRDefault="00AE2248" w:rsidP="00BF4BF4">
      <w:pPr>
        <w:widowControl w:val="0"/>
        <w:autoSpaceDE w:val="0"/>
        <w:autoSpaceDN w:val="0"/>
        <w:adjustRightInd w:val="0"/>
        <w:spacing w:after="0"/>
        <w:rPr>
          <w:rFonts w:cs="Arial"/>
        </w:rPr>
      </w:pPr>
      <w:r w:rsidRPr="00DB5E68">
        <w:rPr>
          <w:rFonts w:cs="Arial"/>
        </w:rPr>
        <w:t>In determining whether an application has been “submitted jointly”, PDE will look for evidence of:</w:t>
      </w:r>
    </w:p>
    <w:p w14:paraId="67A5AB91" w14:textId="7774667F" w:rsidR="00AE2248" w:rsidRPr="001B4F83" w:rsidRDefault="00AE2248" w:rsidP="00B35612">
      <w:pPr>
        <w:pStyle w:val="ListParagraph"/>
        <w:widowControl w:val="0"/>
        <w:numPr>
          <w:ilvl w:val="0"/>
          <w:numId w:val="31"/>
        </w:numPr>
        <w:spacing w:after="0"/>
        <w:rPr>
          <w:rFonts w:cs="Arial"/>
        </w:rPr>
      </w:pPr>
      <w:r w:rsidRPr="001B4F83">
        <w:rPr>
          <w:rFonts w:cs="Arial"/>
        </w:rPr>
        <w:t xml:space="preserve">collaboration in the planning and design of the program; </w:t>
      </w:r>
    </w:p>
    <w:p w14:paraId="59B3B5D6" w14:textId="6C62743A" w:rsidR="00AE2248" w:rsidRPr="001B4F83" w:rsidRDefault="00AE2248" w:rsidP="00B35612">
      <w:pPr>
        <w:pStyle w:val="ListParagraph"/>
        <w:widowControl w:val="0"/>
        <w:numPr>
          <w:ilvl w:val="0"/>
          <w:numId w:val="31"/>
        </w:numPr>
        <w:spacing w:after="0"/>
        <w:rPr>
          <w:rFonts w:cs="Arial"/>
        </w:rPr>
      </w:pPr>
      <w:r w:rsidRPr="001B4F83">
        <w:rPr>
          <w:rFonts w:cs="Arial"/>
        </w:rPr>
        <w:t xml:space="preserve">substantial roles for each partner in the delivery of services and management and oversight of the program; </w:t>
      </w:r>
    </w:p>
    <w:p w14:paraId="5E53BC9D" w14:textId="60395279" w:rsidR="00AE2248" w:rsidRPr="001B4F83" w:rsidRDefault="00AE2248" w:rsidP="00B35612">
      <w:pPr>
        <w:pStyle w:val="ListParagraph"/>
        <w:widowControl w:val="0"/>
        <w:numPr>
          <w:ilvl w:val="0"/>
          <w:numId w:val="31"/>
        </w:numPr>
        <w:spacing w:after="0"/>
        <w:rPr>
          <w:rFonts w:cs="Arial"/>
        </w:rPr>
      </w:pPr>
      <w:r w:rsidRPr="001B4F83">
        <w:rPr>
          <w:rFonts w:cs="Arial"/>
        </w:rPr>
        <w:t xml:space="preserve">shared grant resources to carry out roles; </w:t>
      </w:r>
    </w:p>
    <w:p w14:paraId="4D77C620" w14:textId="43F5F3F4" w:rsidR="00AE2248" w:rsidRPr="001B4F83" w:rsidRDefault="00AE2248" w:rsidP="00B35612">
      <w:pPr>
        <w:pStyle w:val="ListParagraph"/>
        <w:widowControl w:val="0"/>
        <w:numPr>
          <w:ilvl w:val="0"/>
          <w:numId w:val="31"/>
        </w:numPr>
        <w:spacing w:after="0"/>
        <w:rPr>
          <w:rFonts w:cs="Arial"/>
        </w:rPr>
      </w:pPr>
      <w:r w:rsidRPr="001B4F83">
        <w:rPr>
          <w:rFonts w:cs="Arial"/>
        </w:rPr>
        <w:t>one partner serving as the fiscal agent; and</w:t>
      </w:r>
    </w:p>
    <w:p w14:paraId="06F89378" w14:textId="5662239E" w:rsidR="00AE2248" w:rsidRPr="001B4F83" w:rsidRDefault="00AE2248" w:rsidP="00B35612">
      <w:pPr>
        <w:pStyle w:val="ListParagraph"/>
        <w:widowControl w:val="0"/>
        <w:numPr>
          <w:ilvl w:val="0"/>
          <w:numId w:val="31"/>
        </w:numPr>
        <w:spacing w:after="0" w:line="240" w:lineRule="auto"/>
        <w:contextualSpacing w:val="0"/>
        <w:rPr>
          <w:rFonts w:cs="Arial"/>
        </w:rPr>
      </w:pPr>
      <w:r w:rsidRPr="001B4F83">
        <w:rPr>
          <w:rFonts w:cs="Arial"/>
        </w:rPr>
        <w:t xml:space="preserve">integration with the regular school day program. </w:t>
      </w:r>
    </w:p>
    <w:p w14:paraId="093E0DE8" w14:textId="77777777" w:rsidR="00AE2248" w:rsidRPr="000F0E7C" w:rsidRDefault="00AE2248" w:rsidP="00BF4BF4">
      <w:pPr>
        <w:widowControl w:val="0"/>
        <w:rPr>
          <w:rFonts w:cs="Arial"/>
        </w:rPr>
      </w:pPr>
    </w:p>
    <w:p w14:paraId="4B5214ED" w14:textId="59759866" w:rsidR="00AE2248" w:rsidRPr="000F0E7C" w:rsidRDefault="00AE2248" w:rsidP="00BF4BF4">
      <w:pPr>
        <w:widowControl w:val="0"/>
        <w:autoSpaceDE w:val="0"/>
        <w:autoSpaceDN w:val="0"/>
        <w:adjustRightInd w:val="0"/>
        <w:rPr>
          <w:rFonts w:cs="Arial"/>
        </w:rPr>
      </w:pPr>
      <w:r w:rsidRPr="000F0E7C">
        <w:rPr>
          <w:rFonts w:cs="Arial"/>
          <w:color w:val="000000"/>
        </w:rPr>
        <w:t xml:space="preserve">Only one contract will be issued for each application selected for funding, even for joint proposals. Communities or organizations may apply together to share resources, so long as statutory requirements are met. PDE has determined that for the purpose of the </w:t>
      </w:r>
      <w:r w:rsidRPr="000F0E7C">
        <w:rPr>
          <w:rFonts w:cs="Arial"/>
        </w:rPr>
        <w:t xml:space="preserve">21st </w:t>
      </w:r>
      <w:r w:rsidRPr="000F0E7C">
        <w:rPr>
          <w:rFonts w:cs="Arial"/>
          <w:color w:val="000000"/>
        </w:rPr>
        <w:t>CCLC grant, the following constitute an eligible consortium:</w:t>
      </w:r>
      <w:r w:rsidRPr="000F0E7C">
        <w:rPr>
          <w:rFonts w:cs="Arial"/>
        </w:rPr>
        <w:t xml:space="preserve"> two or more individual companies, </w:t>
      </w:r>
      <w:r w:rsidR="002D0FDD" w:rsidRPr="000F0E7C">
        <w:rPr>
          <w:rFonts w:cs="Arial"/>
        </w:rPr>
        <w:t>community-based</w:t>
      </w:r>
      <w:r w:rsidRPr="000F0E7C">
        <w:rPr>
          <w:rFonts w:cs="Arial"/>
        </w:rPr>
        <w:t xml:space="preserve"> organizations, service related organizations, or educational entities that partner together to benefit the students at the educational site locations targeted for program implementation for the purpose of the grant and who actively contribute to and collaborate on the 21st CCLC-funded project. </w:t>
      </w:r>
    </w:p>
    <w:p w14:paraId="26F993DA" w14:textId="0F63F715" w:rsidR="00AE2248" w:rsidRPr="000F0E7C" w:rsidRDefault="00AE2248" w:rsidP="00BF4BF4">
      <w:pPr>
        <w:widowControl w:val="0"/>
        <w:autoSpaceDE w:val="0"/>
        <w:autoSpaceDN w:val="0"/>
        <w:adjustRightInd w:val="0"/>
        <w:rPr>
          <w:rFonts w:cs="Arial"/>
          <w:color w:val="000000"/>
        </w:rPr>
      </w:pPr>
      <w:r w:rsidRPr="000F0E7C">
        <w:rPr>
          <w:rFonts w:cs="Arial"/>
        </w:rPr>
        <w:t xml:space="preserve">Only one partner will be named as the grantee if selected for funding and will have the fiduciary and fiscal responsibilities for the grant.  </w:t>
      </w:r>
      <w:r w:rsidRPr="000F0E7C">
        <w:rPr>
          <w:rFonts w:cs="Arial"/>
          <w:color w:val="000000"/>
        </w:rPr>
        <w:t xml:space="preserve">Consequently, every joint application must identify </w:t>
      </w:r>
      <w:r w:rsidRPr="000F0E7C">
        <w:rPr>
          <w:rFonts w:cs="Arial"/>
          <w:b/>
          <w:bCs/>
          <w:color w:val="000000"/>
        </w:rPr>
        <w:t xml:space="preserve">only one </w:t>
      </w:r>
      <w:r w:rsidRPr="000F0E7C">
        <w:rPr>
          <w:rFonts w:cs="Arial"/>
          <w:color w:val="000000"/>
        </w:rPr>
        <w:t>organization to be designated as the grantee and the fiscal agent on behalf of all members of the consortium.  That entity will have fiscal and contractual responsibility for carrying out the proposed grant program. PDE strongly encourages joint collaborators to identify a grantee that has expertise in managing the fiscal and contractual obligations required by 21st CCLC</w:t>
      </w:r>
      <w:r w:rsidRPr="000F0E7C">
        <w:rPr>
          <w:rFonts w:cs="Arial"/>
          <w:b/>
          <w:bCs/>
          <w:color w:val="000000"/>
        </w:rPr>
        <w:t xml:space="preserve">. </w:t>
      </w:r>
      <w:r w:rsidRPr="000F0E7C">
        <w:rPr>
          <w:rFonts w:cs="Arial"/>
          <w:color w:val="000000"/>
        </w:rPr>
        <w:t>Members seeking payment for services will be considered providers rather than partners.</w:t>
      </w:r>
    </w:p>
    <w:p w14:paraId="6C55FF2A" w14:textId="13B95309" w:rsidR="00A72DA1" w:rsidRDefault="00AE2248" w:rsidP="00BF4BF4">
      <w:pPr>
        <w:widowControl w:val="0"/>
        <w:rPr>
          <w:rFonts w:cs="Arial"/>
        </w:rPr>
      </w:pPr>
      <w:r w:rsidRPr="000F0E7C">
        <w:rPr>
          <w:rFonts w:cs="Arial"/>
        </w:rPr>
        <w:t>Letters of endorsement are not by themselves sufficient evidence that organizations or school districts have substantially been involved in the design of a program. Letters of support of applications received will not be reviewed as part of the peer review process. Please refrain from submitting letters of support.</w:t>
      </w:r>
    </w:p>
    <w:p w14:paraId="47B34D4C" w14:textId="77777777" w:rsidR="00A72DA1" w:rsidRDefault="00A72DA1">
      <w:pPr>
        <w:rPr>
          <w:rFonts w:cs="Arial"/>
        </w:rPr>
      </w:pPr>
      <w:r>
        <w:rPr>
          <w:rFonts w:cs="Arial"/>
        </w:rPr>
        <w:br w:type="page"/>
      </w:r>
    </w:p>
    <w:p w14:paraId="1879CCFA" w14:textId="77777777" w:rsidR="00AE2248" w:rsidRDefault="00AE2248" w:rsidP="00BF4BF4">
      <w:pPr>
        <w:widowControl w:val="0"/>
        <w:rPr>
          <w:rFonts w:cs="Arial"/>
          <w:b/>
          <w:bCs/>
          <w:sz w:val="28"/>
          <w:szCs w:val="28"/>
        </w:rPr>
      </w:pPr>
    </w:p>
    <w:p w14:paraId="0D2FAA94" w14:textId="69EBEC74" w:rsidR="00AE2248" w:rsidRPr="00E652A8" w:rsidRDefault="00AE2248" w:rsidP="003318CC">
      <w:pPr>
        <w:pStyle w:val="Heading1"/>
        <w:spacing w:before="0" w:after="120" w:line="240" w:lineRule="auto"/>
        <w:contextualSpacing w:val="0"/>
        <w:rPr>
          <w:rFonts w:cs="Arial"/>
          <w:color w:val="000000"/>
        </w:rPr>
      </w:pPr>
      <w:bookmarkStart w:id="18" w:name="_Toc532907810"/>
      <w:r w:rsidRPr="00C42CD2">
        <w:t>Pennsylvania’s Funding Requirements and Priorities</w:t>
      </w:r>
      <w:bookmarkEnd w:id="18"/>
    </w:p>
    <w:p w14:paraId="014C8C95" w14:textId="07BF14DD" w:rsidR="00CE2CA7" w:rsidRPr="00135739" w:rsidRDefault="00CE2CA7"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Arial"/>
          <w:b/>
          <w:bCs/>
          <w:shd w:val="clear" w:color="auto" w:fill="FFFFFF"/>
        </w:rPr>
      </w:pPr>
      <w:bookmarkStart w:id="19" w:name="_Hlk525734028"/>
      <w:r w:rsidRPr="00135739">
        <w:rPr>
          <w:rFonts w:cs="Arial"/>
          <w:b/>
          <w:bCs/>
          <w:shd w:val="clear" w:color="auto" w:fill="FFFFFF"/>
        </w:rPr>
        <w:t xml:space="preserve">The following defines CSI and </w:t>
      </w:r>
      <w:r w:rsidR="005C15FC" w:rsidRPr="00135739">
        <w:rPr>
          <w:rFonts w:cs="Arial"/>
          <w:b/>
          <w:bCs/>
          <w:shd w:val="clear" w:color="auto" w:fill="FFFFFF"/>
        </w:rPr>
        <w:t>A</w:t>
      </w:r>
      <w:r w:rsidRPr="00135739">
        <w:rPr>
          <w:rFonts w:cs="Arial"/>
          <w:b/>
          <w:bCs/>
          <w:shd w:val="clear" w:color="auto" w:fill="FFFFFF"/>
        </w:rPr>
        <w:t>TSI Schools:</w:t>
      </w:r>
    </w:p>
    <w:p w14:paraId="70B9D152" w14:textId="0995200A" w:rsidR="00CE2CA7" w:rsidRPr="00135739" w:rsidRDefault="00CE2CA7"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cs="Arial"/>
          <w:shd w:val="clear" w:color="auto" w:fill="FFFFFF"/>
        </w:rPr>
      </w:pPr>
      <w:r w:rsidRPr="00135739">
        <w:rPr>
          <w:rFonts w:cs="Arial"/>
          <w:b/>
          <w:bCs/>
          <w:shd w:val="clear" w:color="auto" w:fill="FFFFFF"/>
        </w:rPr>
        <w:t>CSI schools:</w:t>
      </w:r>
      <w:r w:rsidRPr="00135739">
        <w:rPr>
          <w:rFonts w:cs="Arial"/>
          <w:shd w:val="clear" w:color="auto" w:fill="FFFFFF"/>
        </w:rPr>
        <w:t xml:space="preserve"> schools identified under Pennsylvania’s ESSA accountability indicators for Comprehensive </w:t>
      </w:r>
      <w:r w:rsidR="00980C12" w:rsidRPr="00135739">
        <w:rPr>
          <w:rFonts w:cs="Arial"/>
          <w:shd w:val="clear" w:color="auto" w:fill="FFFFFF"/>
        </w:rPr>
        <w:t>S</w:t>
      </w:r>
      <w:r w:rsidRPr="00135739">
        <w:rPr>
          <w:rFonts w:cs="Arial"/>
          <w:shd w:val="clear" w:color="auto" w:fill="FFFFFF"/>
        </w:rPr>
        <w:t>upport and Improvement.  States are required to identify the bottom 5 percent of Title I schools for CSI.</w:t>
      </w:r>
    </w:p>
    <w:p w14:paraId="23A0228A" w14:textId="7A9EB87E" w:rsidR="00CE2CA7" w:rsidRPr="00135739" w:rsidRDefault="001664E2" w:rsidP="00CE2CA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cs="Arial"/>
        </w:rPr>
      </w:pPr>
      <w:r w:rsidRPr="00135739">
        <w:rPr>
          <w:rFonts w:cs="Arial"/>
          <w:b/>
          <w:bCs/>
          <w:shd w:val="clear" w:color="auto" w:fill="FFFFFF"/>
        </w:rPr>
        <w:t>A</w:t>
      </w:r>
      <w:r w:rsidR="00CE2CA7" w:rsidRPr="00135739">
        <w:rPr>
          <w:rFonts w:cs="Arial"/>
          <w:b/>
          <w:bCs/>
          <w:shd w:val="clear" w:color="auto" w:fill="FFFFFF"/>
        </w:rPr>
        <w:t>TSI schools:</w:t>
      </w:r>
      <w:r w:rsidR="00CE2CA7" w:rsidRPr="00135739">
        <w:rPr>
          <w:rFonts w:cs="Arial"/>
          <w:shd w:val="clear" w:color="auto" w:fill="FFFFFF"/>
        </w:rPr>
        <w:t> schools identified under Pennsylvania’s ESSA accountability indicators for Targeted Support and Improvement based upon performance of student subgroups.</w:t>
      </w:r>
    </w:p>
    <w:bookmarkEnd w:id="19"/>
    <w:p w14:paraId="5159CECA" w14:textId="35992823" w:rsidR="00CE2CA7" w:rsidRPr="00135739" w:rsidRDefault="00CE2CA7" w:rsidP="00CE2CA7">
      <w:pPr>
        <w:widowControl w:val="0"/>
        <w:pBdr>
          <w:top w:val="single" w:sz="4" w:space="1" w:color="auto"/>
          <w:left w:val="single" w:sz="4" w:space="4" w:color="auto"/>
          <w:bottom w:val="single" w:sz="4" w:space="1" w:color="auto"/>
          <w:right w:val="single" w:sz="4" w:space="4" w:color="auto"/>
        </w:pBdr>
        <w:spacing w:before="100" w:beforeAutospacing="1" w:after="100" w:afterAutospacing="1"/>
        <w:rPr>
          <w:rFonts w:eastAsia="Times New Roman" w:cs="Arial"/>
          <w:b/>
          <w:bCs/>
        </w:rPr>
      </w:pPr>
      <w:r w:rsidRPr="00135739">
        <w:rPr>
          <w:rFonts w:eastAsia="Times New Roman" w:cs="Arial"/>
          <w:bCs/>
        </w:rPr>
        <w:t xml:space="preserve">To identify CSI and </w:t>
      </w:r>
      <w:r w:rsidR="001664E2" w:rsidRPr="00135739">
        <w:rPr>
          <w:rFonts w:eastAsia="Times New Roman" w:cs="Arial"/>
          <w:bCs/>
        </w:rPr>
        <w:t>A</w:t>
      </w:r>
      <w:r w:rsidRPr="00135739">
        <w:rPr>
          <w:rFonts w:eastAsia="Times New Roman" w:cs="Arial"/>
          <w:bCs/>
        </w:rPr>
        <w:t xml:space="preserve">TSI school eligibility, go to the PDE website </w:t>
      </w:r>
      <w:r w:rsidR="007743B0">
        <w:rPr>
          <w:rFonts w:eastAsia="Times New Roman" w:cs="Arial"/>
          <w:bCs/>
        </w:rPr>
        <w:t>at</w:t>
      </w:r>
      <w:r w:rsidRPr="00135739">
        <w:rPr>
          <w:rFonts w:eastAsia="Times New Roman" w:cs="Arial"/>
          <w:bCs/>
        </w:rPr>
        <w:t xml:space="preserve"> </w:t>
      </w:r>
      <w:hyperlink r:id="rId24" w:history="1">
        <w:r w:rsidRPr="007743B0">
          <w:rPr>
            <w:rFonts w:cs="Arial"/>
            <w:color w:val="0070C0"/>
            <w:u w:val="single"/>
          </w:rPr>
          <w:t>www.education.pa.gov</w:t>
        </w:r>
      </w:hyperlink>
      <w:r w:rsidRPr="00135739">
        <w:rPr>
          <w:rFonts w:cs="Arial"/>
          <w:u w:val="single"/>
        </w:rPr>
        <w:t>,</w:t>
      </w:r>
      <w:r w:rsidRPr="00135739">
        <w:rPr>
          <w:rFonts w:cs="Arial"/>
        </w:rPr>
        <w:t xml:space="preserve"> key words CSI and or </w:t>
      </w:r>
      <w:r w:rsidR="001664E2" w:rsidRPr="00135739">
        <w:rPr>
          <w:rFonts w:cs="Arial"/>
        </w:rPr>
        <w:t>A</w:t>
      </w:r>
      <w:r w:rsidRPr="00135739">
        <w:rPr>
          <w:rFonts w:cs="Arial"/>
        </w:rPr>
        <w:t>TSI schools.</w:t>
      </w:r>
    </w:p>
    <w:p w14:paraId="640CCA36" w14:textId="77777777" w:rsidR="00AE2248" w:rsidRPr="00837233" w:rsidRDefault="00AE2248" w:rsidP="00BF4BF4">
      <w:pPr>
        <w:widowControl w:val="0"/>
        <w:autoSpaceDE w:val="0"/>
        <w:autoSpaceDN w:val="0"/>
        <w:adjustRightInd w:val="0"/>
        <w:spacing w:after="0"/>
        <w:rPr>
          <w:rFonts w:cs="Arial"/>
          <w:color w:val="000000"/>
        </w:rPr>
      </w:pPr>
      <w:r w:rsidRPr="00837233">
        <w:rPr>
          <w:rFonts w:cs="Arial"/>
          <w:color w:val="000000"/>
        </w:rPr>
        <w:t>PDE will consider target populations that propose to serve students who attend a school site that is eligible for designation as a Title I school-wide program. To be eligible for this designation at least 40 percent or more of the students must qualify to receive free or reduced-price meals through the National School Lunch Program.</w:t>
      </w:r>
    </w:p>
    <w:p w14:paraId="59B66D15" w14:textId="77777777" w:rsidR="00AE2248" w:rsidRPr="00837233" w:rsidRDefault="00AE2248" w:rsidP="00BF4BF4">
      <w:pPr>
        <w:widowControl w:val="0"/>
        <w:autoSpaceDE w:val="0"/>
        <w:autoSpaceDN w:val="0"/>
        <w:adjustRightInd w:val="0"/>
        <w:spacing w:after="0"/>
        <w:rPr>
          <w:rFonts w:cs="Arial"/>
          <w:color w:val="000000"/>
        </w:rPr>
      </w:pPr>
    </w:p>
    <w:p w14:paraId="40F5EB58" w14:textId="305A3EDF" w:rsidR="00AE2248" w:rsidRPr="006B1499" w:rsidRDefault="00AE2248" w:rsidP="00BF4BF4">
      <w:pPr>
        <w:widowControl w:val="0"/>
        <w:autoSpaceDE w:val="0"/>
        <w:autoSpaceDN w:val="0"/>
        <w:adjustRightInd w:val="0"/>
        <w:rPr>
          <w:rFonts w:cs="Arial"/>
          <w:color w:val="000000"/>
        </w:rPr>
      </w:pPr>
      <w:r w:rsidRPr="006B1499">
        <w:rPr>
          <w:rFonts w:cs="Arial"/>
          <w:color w:val="000000"/>
        </w:rPr>
        <w:t>Examples of agencies that are eligible to apply for these funds include but are not limited to: Local Educational Agencies (LEAs)</w:t>
      </w:r>
      <w:r w:rsidR="007D17C9" w:rsidRPr="006B1499">
        <w:rPr>
          <w:rFonts w:eastAsia="Times New Roman" w:cs="Arial"/>
        </w:rPr>
        <w:t xml:space="preserve">, private schools, nonprofit agencies, city or county government agencies, faith-based organizations, institutions of higher education, Indian tribes or tribal organizations, and for-profit corporations.  </w:t>
      </w:r>
    </w:p>
    <w:p w14:paraId="35526A3B" w14:textId="77777777" w:rsidR="00AE2248" w:rsidRPr="00837233" w:rsidRDefault="00AE2248" w:rsidP="00BF4BF4">
      <w:pPr>
        <w:widowControl w:val="0"/>
        <w:autoSpaceDE w:val="0"/>
        <w:autoSpaceDN w:val="0"/>
        <w:adjustRightInd w:val="0"/>
        <w:spacing w:after="0"/>
        <w:rPr>
          <w:rFonts w:cs="Arial"/>
          <w:color w:val="000000"/>
        </w:rPr>
      </w:pPr>
      <w:r w:rsidRPr="00837233">
        <w:rPr>
          <w:rFonts w:cs="Arial"/>
          <w:color w:val="000000"/>
        </w:rPr>
        <w:t xml:space="preserve">Non-LEA applicants must provide documentation that they have the full support of the school district (LEA) to which services are targeted. Likewise, LEA applicants must clearly demonstrate cross-collaboration with relevant school and community groups, agencies, and entities. This cross-collaboration should occur through every stage of 21st CCLC program development, including proposal creation, program implementation and process, and outcome evaluation. </w:t>
      </w:r>
    </w:p>
    <w:p w14:paraId="35C23C6A" w14:textId="77777777" w:rsidR="00AE2248" w:rsidRPr="00837233" w:rsidRDefault="00AE2248" w:rsidP="00BF4BF4">
      <w:pPr>
        <w:widowControl w:val="0"/>
        <w:autoSpaceDE w:val="0"/>
        <w:autoSpaceDN w:val="0"/>
        <w:adjustRightInd w:val="0"/>
        <w:spacing w:after="0"/>
        <w:rPr>
          <w:rFonts w:cs="Arial"/>
          <w:color w:val="000000"/>
        </w:rPr>
      </w:pPr>
    </w:p>
    <w:p w14:paraId="17F1F380" w14:textId="150CCE94" w:rsidR="00AE2248" w:rsidRPr="00837233" w:rsidRDefault="00AE2248" w:rsidP="00BF4BF4">
      <w:pPr>
        <w:widowControl w:val="0"/>
        <w:rPr>
          <w:rFonts w:cs="Arial"/>
          <w:b/>
          <w:color w:val="000000"/>
        </w:rPr>
      </w:pPr>
      <w:r w:rsidRPr="00837233">
        <w:rPr>
          <w:rFonts w:cs="Arial"/>
        </w:rPr>
        <w:t>A local applicant or o</w:t>
      </w:r>
      <w:r w:rsidRPr="00837233">
        <w:rPr>
          <w:rFonts w:cs="Arial"/>
          <w:color w:val="000000"/>
        </w:rPr>
        <w:t xml:space="preserve">rganization does not have to demonstrate prior afterschool programming experience to be eligible to apply for a grant; </w:t>
      </w:r>
      <w:r w:rsidRPr="00837233">
        <w:rPr>
          <w:rFonts w:cs="Arial"/>
        </w:rPr>
        <w:t>however, an or</w:t>
      </w:r>
      <w:r w:rsidRPr="00837233">
        <w:rPr>
          <w:rFonts w:cs="Arial"/>
          <w:color w:val="000000"/>
        </w:rPr>
        <w:t>ganization</w:t>
      </w:r>
      <w:r w:rsidRPr="00837233">
        <w:rPr>
          <w:rFonts w:cs="Arial"/>
        </w:rPr>
        <w:t xml:space="preserve"> must demonstrate promise of success in providing educational and related activities that will enhance the academic performance, achievement, and positive youth development of the students. </w:t>
      </w:r>
      <w:r w:rsidRPr="00837233">
        <w:rPr>
          <w:rFonts w:cs="Arial"/>
          <w:color w:val="000000"/>
        </w:rPr>
        <w:t xml:space="preserve">Such applicants must, however, describe the likelihood of successful implementation and capability to provide activities and services outlined in the proposal. </w:t>
      </w:r>
    </w:p>
    <w:p w14:paraId="6AEAD7BB" w14:textId="03C98D5D" w:rsidR="00AE2248" w:rsidRPr="00837233" w:rsidRDefault="00AE2248" w:rsidP="00BF4BF4">
      <w:pPr>
        <w:widowControl w:val="0"/>
        <w:autoSpaceDE w:val="0"/>
        <w:autoSpaceDN w:val="0"/>
        <w:adjustRightInd w:val="0"/>
        <w:rPr>
          <w:rFonts w:cs="Arial"/>
          <w:color w:val="000000"/>
        </w:rPr>
      </w:pPr>
      <w:r w:rsidRPr="00837233">
        <w:rPr>
          <w:rFonts w:cs="Arial"/>
          <w:color w:val="000000"/>
        </w:rPr>
        <w:t>The federal legislation contains several provisions about the importance of collaboration in Section 4204(b) (2) (H) of Title IV, Part B.  Pennsylvania requires districts applying for local grants to provide a description of the partnership between a</w:t>
      </w:r>
      <w:r w:rsidR="003A2BB8">
        <w:rPr>
          <w:rFonts w:cs="Arial"/>
          <w:color w:val="000000"/>
        </w:rPr>
        <w:t>n</w:t>
      </w:r>
      <w:r w:rsidRPr="00837233">
        <w:rPr>
          <w:rFonts w:cs="Arial"/>
          <w:color w:val="000000"/>
        </w:rPr>
        <w:t xml:space="preserve"> </w:t>
      </w:r>
      <w:r w:rsidR="003A2BB8">
        <w:rPr>
          <w:rFonts w:cs="Arial"/>
          <w:color w:val="000000"/>
        </w:rPr>
        <w:t>LEA</w:t>
      </w:r>
      <w:r w:rsidRPr="00837233">
        <w:rPr>
          <w:rFonts w:cs="Arial"/>
          <w:color w:val="000000"/>
        </w:rPr>
        <w:t xml:space="preserve">, a community-based organization and other public or private organizations, if appropriate.  </w:t>
      </w:r>
    </w:p>
    <w:p w14:paraId="4C00CD34" w14:textId="1C7A3BB4" w:rsidR="00AE2248" w:rsidRDefault="00AE2248" w:rsidP="00BF4BF4">
      <w:pPr>
        <w:widowControl w:val="0"/>
        <w:autoSpaceDE w:val="0"/>
        <w:autoSpaceDN w:val="0"/>
        <w:adjustRightInd w:val="0"/>
        <w:rPr>
          <w:rFonts w:cs="Arial"/>
          <w:color w:val="000000"/>
        </w:rPr>
      </w:pPr>
      <w:r w:rsidRPr="00837233">
        <w:rPr>
          <w:rFonts w:cs="Arial"/>
          <w:color w:val="000000"/>
        </w:rPr>
        <w:t>If the local applicant is another public or private organization, it must provide an assurance that its program was developed and will be carried out in active collaboration with the schools the students attend. In addition, Section 4204(</w:t>
      </w:r>
      <w:proofErr w:type="spellStart"/>
      <w:r w:rsidRPr="00837233">
        <w:rPr>
          <w:rFonts w:cs="Arial"/>
          <w:color w:val="000000"/>
        </w:rPr>
        <w:t>i</w:t>
      </w:r>
      <w:proofErr w:type="spellEnd"/>
      <w:r w:rsidRPr="00837233">
        <w:rPr>
          <w:rFonts w:cs="Arial"/>
          <w:color w:val="000000"/>
        </w:rPr>
        <w:t xml:space="preserve">) (1) (B) of Title IV, Part B requires that Pennsylvania </w:t>
      </w:r>
      <w:r w:rsidRPr="00837233">
        <w:rPr>
          <w:rFonts w:cs="Arial"/>
          <w:color w:val="000000"/>
        </w:rPr>
        <w:lastRenderedPageBreak/>
        <w:t>give priority to applications submitted jointly by an LEA receiving Title I funds and a community-based organization or other agency proposing to serve students in schools in need of improvement under Section 1116.</w:t>
      </w:r>
    </w:p>
    <w:p w14:paraId="794E770D" w14:textId="6640E2DA" w:rsidR="00C37897" w:rsidRDefault="00C37897" w:rsidP="00C37897">
      <w:r>
        <w:t xml:space="preserve">In addition to the focus areas highlighted in the Purpose section of the application on page </w:t>
      </w:r>
      <w:r w:rsidR="00464A7C">
        <w:t>1</w:t>
      </w:r>
      <w:r>
        <w:t xml:space="preserve">, Pennsylvania has the following priorities: </w:t>
      </w:r>
    </w:p>
    <w:p w14:paraId="55CD1C01" w14:textId="624BBCA1" w:rsidR="00AE2248" w:rsidRDefault="00AE2248" w:rsidP="00BF4BF4">
      <w:pPr>
        <w:widowControl w:val="0"/>
        <w:autoSpaceDE w:val="0"/>
        <w:autoSpaceDN w:val="0"/>
        <w:adjustRightInd w:val="0"/>
        <w:spacing w:after="0"/>
        <w:rPr>
          <w:rFonts w:cs="Arial"/>
          <w:color w:val="000000"/>
        </w:rPr>
      </w:pPr>
      <w:r w:rsidRPr="00F51249">
        <w:rPr>
          <w:rFonts w:cs="Arial"/>
          <w:b/>
          <w:color w:val="000000" w:themeColor="text1"/>
        </w:rPr>
        <w:t xml:space="preserve">The </w:t>
      </w:r>
      <w:r w:rsidRPr="00F51249">
        <w:rPr>
          <w:rFonts w:cs="Arial"/>
          <w:b/>
        </w:rPr>
        <w:t>201</w:t>
      </w:r>
      <w:r w:rsidR="005A7C2C" w:rsidRPr="00F51249">
        <w:rPr>
          <w:rFonts w:cs="Arial"/>
          <w:b/>
        </w:rPr>
        <w:t>9</w:t>
      </w:r>
      <w:r w:rsidRPr="00F51249">
        <w:rPr>
          <w:rFonts w:cs="Arial"/>
          <w:b/>
        </w:rPr>
        <w:t>-2</w:t>
      </w:r>
      <w:r w:rsidR="00121761">
        <w:rPr>
          <w:rFonts w:cs="Arial"/>
          <w:b/>
        </w:rPr>
        <w:t>4</w:t>
      </w:r>
      <w:r w:rsidRPr="00F51249">
        <w:rPr>
          <w:rFonts w:cs="Arial"/>
          <w:b/>
        </w:rPr>
        <w:t xml:space="preserve"> </w:t>
      </w:r>
      <w:r w:rsidRPr="00F51249">
        <w:rPr>
          <w:rFonts w:cs="Arial"/>
          <w:b/>
          <w:color w:val="000000"/>
        </w:rPr>
        <w:t>additional Pennsylvania priorities for 21</w:t>
      </w:r>
      <w:r w:rsidR="00464A7C">
        <w:rPr>
          <w:rFonts w:cs="Arial"/>
          <w:b/>
          <w:color w:val="000000"/>
        </w:rPr>
        <w:t>st</w:t>
      </w:r>
      <w:r w:rsidRPr="00F51249">
        <w:rPr>
          <w:rFonts w:cs="Arial"/>
          <w:b/>
          <w:color w:val="000000"/>
        </w:rPr>
        <w:t xml:space="preserve"> CCLC funding</w:t>
      </w:r>
      <w:r w:rsidRPr="00E652A8">
        <w:rPr>
          <w:rFonts w:cs="Arial"/>
          <w:color w:val="000000"/>
        </w:rPr>
        <w:t>:</w:t>
      </w:r>
    </w:p>
    <w:p w14:paraId="38B84395" w14:textId="77777777" w:rsidR="00AE2248" w:rsidRPr="00E652A8" w:rsidRDefault="00AE2248" w:rsidP="00BF4BF4">
      <w:pPr>
        <w:widowControl w:val="0"/>
        <w:autoSpaceDE w:val="0"/>
        <w:autoSpaceDN w:val="0"/>
        <w:adjustRightInd w:val="0"/>
        <w:spacing w:after="0"/>
        <w:rPr>
          <w:rFonts w:cs="Arial"/>
        </w:rPr>
      </w:pPr>
    </w:p>
    <w:p w14:paraId="63732918" w14:textId="0E905ADC" w:rsidR="00F35FD3" w:rsidRPr="00C37897" w:rsidRDefault="00F35FD3" w:rsidP="00B35612">
      <w:pPr>
        <w:widowControl w:val="0"/>
        <w:numPr>
          <w:ilvl w:val="0"/>
          <w:numId w:val="13"/>
        </w:numPr>
        <w:autoSpaceDE w:val="0"/>
        <w:autoSpaceDN w:val="0"/>
        <w:adjustRightInd w:val="0"/>
        <w:rPr>
          <w:rFonts w:cs="Arial"/>
        </w:rPr>
      </w:pPr>
      <w:r w:rsidRPr="00F35FD3">
        <w:rPr>
          <w:rFonts w:cs="Arial"/>
          <w:b/>
        </w:rPr>
        <w:t>Literacy and Math</w:t>
      </w:r>
      <w:r w:rsidRPr="00F35FD3">
        <w:rPr>
          <w:rFonts w:cs="Arial"/>
        </w:rPr>
        <w:t xml:space="preserve">: Preference for funding will be given to qualified applicants with demonstrated prior experience and success in providing services to elementary students in grades 2-5 who propose offering programs that increase literacy and/or math skills through </w:t>
      </w:r>
      <w:r>
        <w:rPr>
          <w:rFonts w:cs="Arial"/>
        </w:rPr>
        <w:t xml:space="preserve">a blended approach </w:t>
      </w:r>
      <w:r w:rsidRPr="00F35FD3">
        <w:rPr>
          <w:rFonts w:cs="Arial"/>
        </w:rPr>
        <w:t>us</w:t>
      </w:r>
      <w:r>
        <w:rPr>
          <w:rFonts w:cs="Arial"/>
        </w:rPr>
        <w:t xml:space="preserve">ing </w:t>
      </w:r>
      <w:r w:rsidRPr="00F35FD3">
        <w:rPr>
          <w:rFonts w:cs="Arial"/>
        </w:rPr>
        <w:t>researched-based curriculums and materials.</w:t>
      </w:r>
      <w:r>
        <w:rPr>
          <w:rFonts w:cs="Arial"/>
        </w:rPr>
        <w:t xml:space="preserve"> </w:t>
      </w:r>
      <w:r w:rsidRPr="00E652A8">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2D4BE817" w14:textId="0816B022" w:rsidR="0039083C" w:rsidRPr="00C37897" w:rsidRDefault="000957C9" w:rsidP="00B35612">
      <w:pPr>
        <w:widowControl w:val="0"/>
        <w:numPr>
          <w:ilvl w:val="0"/>
          <w:numId w:val="13"/>
        </w:numPr>
        <w:autoSpaceDE w:val="0"/>
        <w:autoSpaceDN w:val="0"/>
        <w:adjustRightInd w:val="0"/>
        <w:rPr>
          <w:rFonts w:cs="Arial"/>
        </w:rPr>
      </w:pPr>
      <w:r>
        <w:rPr>
          <w:rFonts w:cs="Arial"/>
          <w:b/>
        </w:rPr>
        <w:t>Drug and Alcohol</w:t>
      </w:r>
      <w:r w:rsidR="0039083C">
        <w:rPr>
          <w:rFonts w:cs="Arial"/>
          <w:b/>
        </w:rPr>
        <w:t xml:space="preserve"> Prevention</w:t>
      </w:r>
      <w:r w:rsidR="0007793A">
        <w:rPr>
          <w:rFonts w:cs="Arial"/>
          <w:b/>
        </w:rPr>
        <w:t xml:space="preserve">: </w:t>
      </w:r>
      <w:r w:rsidRPr="000957C9">
        <w:rPr>
          <w:rFonts w:cs="Arial"/>
        </w:rPr>
        <w:t>Preference for funding will be given</w:t>
      </w:r>
      <w:r>
        <w:rPr>
          <w:rFonts w:cs="Arial"/>
          <w:b/>
        </w:rPr>
        <w:t xml:space="preserve"> </w:t>
      </w:r>
      <w:r>
        <w:rPr>
          <w:rFonts w:cs="Arial"/>
          <w:color w:val="000000"/>
        </w:rPr>
        <w:t xml:space="preserve">to qualified applicants </w:t>
      </w:r>
      <w:r w:rsidRPr="00E652A8">
        <w:rPr>
          <w:rFonts w:cs="Arial"/>
          <w:color w:val="000000"/>
          <w:szCs w:val="24"/>
        </w:rPr>
        <w:t xml:space="preserve">with demonstrated prior experience and success in providing services to students in grades 2-12 who propose offering programs </w:t>
      </w:r>
      <w:r>
        <w:rPr>
          <w:rFonts w:cs="Arial"/>
          <w:color w:val="000000"/>
          <w:szCs w:val="24"/>
        </w:rPr>
        <w:t>that provide</w:t>
      </w:r>
      <w:r w:rsidR="0007793A">
        <w:rPr>
          <w:rFonts w:cs="Arial"/>
          <w:color w:val="000000"/>
        </w:rPr>
        <w:t xml:space="preserve"> i</w:t>
      </w:r>
      <w:r w:rsidR="0007793A" w:rsidRPr="000B7EC3">
        <w:rPr>
          <w:rFonts w:cs="Arial"/>
          <w:color w:val="000000"/>
        </w:rPr>
        <w:t xml:space="preserve">nnovative and varied instructional approaches </w:t>
      </w:r>
      <w:r w:rsidR="0007793A">
        <w:rPr>
          <w:rFonts w:cs="Arial"/>
          <w:color w:val="000000"/>
        </w:rPr>
        <w:t xml:space="preserve">that will be used to incorporate drug and alcohol prevention programming that will add to the </w:t>
      </w:r>
      <w:r w:rsidR="0007793A" w:rsidRPr="000B7EC3">
        <w:rPr>
          <w:rFonts w:cs="Arial"/>
          <w:color w:val="000000"/>
        </w:rPr>
        <w:t xml:space="preserve">academic enrichment activities, </w:t>
      </w:r>
      <w:r w:rsidR="0007793A">
        <w:rPr>
          <w:rFonts w:cs="Arial"/>
          <w:color w:val="000000"/>
        </w:rPr>
        <w:t xml:space="preserve">provide for additional classroom </w:t>
      </w:r>
      <w:r w:rsidR="0007793A" w:rsidRPr="000B7EC3">
        <w:rPr>
          <w:rFonts w:cs="Arial"/>
          <w:color w:val="000000"/>
        </w:rPr>
        <w:t>materials and other resources</w:t>
      </w:r>
      <w:r>
        <w:rPr>
          <w:rFonts w:cs="Arial"/>
          <w:color w:val="000000"/>
        </w:rPr>
        <w:t xml:space="preserve">. </w:t>
      </w:r>
      <w:r w:rsidRPr="00E652A8">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3BAEB397" w14:textId="52FA72C0" w:rsidR="00AE2248" w:rsidRPr="000957C9" w:rsidRDefault="00AE2248" w:rsidP="00B35612">
      <w:pPr>
        <w:widowControl w:val="0"/>
        <w:numPr>
          <w:ilvl w:val="0"/>
          <w:numId w:val="13"/>
        </w:numPr>
        <w:autoSpaceDE w:val="0"/>
        <w:autoSpaceDN w:val="0"/>
        <w:adjustRightInd w:val="0"/>
        <w:spacing w:after="0"/>
        <w:rPr>
          <w:rFonts w:eastAsiaTheme="majorEastAsia" w:cs="Arial"/>
          <w:color w:val="000000" w:themeColor="text1"/>
        </w:rPr>
      </w:pPr>
      <w:r w:rsidRPr="000957C9">
        <w:rPr>
          <w:rFonts w:cs="Arial"/>
          <w:b/>
          <w:color w:val="000000"/>
          <w:szCs w:val="24"/>
        </w:rPr>
        <w:t>STEM:</w:t>
      </w:r>
      <w:r w:rsidRPr="000957C9">
        <w:rPr>
          <w:rFonts w:cs="Arial"/>
          <w:color w:val="000000"/>
          <w:szCs w:val="24"/>
        </w:rPr>
        <w:t xml:space="preserve"> Preference for funding will be given to qualified applicants with demonstrated prior experience and success in providing services to students in grades 2-12 who propose offering programs that </w:t>
      </w:r>
      <w:r w:rsidRPr="000957C9">
        <w:rPr>
          <w:rFonts w:eastAsiaTheme="majorEastAsia" w:cs="Arial"/>
          <w:color w:val="000000" w:themeColor="text1"/>
          <w:szCs w:val="24"/>
        </w:rPr>
        <w:t>build skills in science, technology, engineering, and math</w:t>
      </w:r>
      <w:r w:rsidR="00A72DA1">
        <w:rPr>
          <w:rFonts w:eastAsiaTheme="majorEastAsia" w:cs="Arial"/>
          <w:color w:val="000000" w:themeColor="text1"/>
          <w:szCs w:val="24"/>
        </w:rPr>
        <w:t>, and</w:t>
      </w:r>
      <w:r w:rsidRPr="000957C9">
        <w:rPr>
          <w:rFonts w:eastAsiaTheme="majorEastAsia" w:cs="Arial"/>
          <w:color w:val="000000" w:themeColor="text1"/>
          <w:szCs w:val="24"/>
        </w:rPr>
        <w:t xml:space="preserve"> computer science, and that foster innovation in learning by supporting nontraditional STEM education teaching methods.</w:t>
      </w:r>
      <w:r w:rsidRPr="000957C9">
        <w:rPr>
          <w:rFonts w:cs="Arial"/>
          <w:color w:val="000000"/>
          <w:szCs w:val="24"/>
        </w:rPr>
        <w:t xml:space="preserve"> </w:t>
      </w:r>
      <w:r w:rsidRPr="000957C9">
        <w:rPr>
          <w:rFonts w:cs="Arial"/>
          <w:color w:val="000000"/>
        </w:rPr>
        <w:t xml:space="preserve">Applicants could be eligible for up to </w:t>
      </w:r>
      <w:r w:rsidR="00B41B5C" w:rsidRPr="002D4CE1">
        <w:rPr>
          <w:rFonts w:cs="Arial"/>
          <w:b/>
          <w:color w:val="000000"/>
        </w:rPr>
        <w:t>1</w:t>
      </w:r>
      <w:r w:rsidRPr="002D4CE1">
        <w:rPr>
          <w:rFonts w:cs="Arial"/>
          <w:b/>
          <w:color w:val="000000"/>
        </w:rPr>
        <w:t>0 extra priority points</w:t>
      </w:r>
      <w:r w:rsidRPr="000957C9">
        <w:rPr>
          <w:rFonts w:cs="Arial"/>
          <w:color w:val="000000"/>
        </w:rPr>
        <w:t xml:space="preserve"> based on the quality of their proposal. </w:t>
      </w:r>
    </w:p>
    <w:p w14:paraId="382C77E1" w14:textId="44DA12CC" w:rsidR="00AE2248" w:rsidRPr="00E652A8" w:rsidRDefault="00705E9E" w:rsidP="00B35612">
      <w:pPr>
        <w:widowControl w:val="0"/>
        <w:numPr>
          <w:ilvl w:val="0"/>
          <w:numId w:val="13"/>
        </w:numPr>
        <w:autoSpaceDE w:val="0"/>
        <w:autoSpaceDN w:val="0"/>
        <w:adjustRightInd w:val="0"/>
        <w:spacing w:before="240" w:after="0"/>
        <w:rPr>
          <w:rFonts w:cs="Arial"/>
          <w:color w:val="000000"/>
        </w:rPr>
      </w:pPr>
      <w:r w:rsidRPr="00E652A8">
        <w:rPr>
          <w:rFonts w:eastAsiaTheme="majorEastAsia" w:cs="Arial"/>
          <w:b/>
          <w:color w:val="000000" w:themeColor="text1"/>
        </w:rPr>
        <w:t>Workforce/Career Readiness/College Readiness</w:t>
      </w:r>
      <w:r w:rsidR="00AE2248" w:rsidRPr="00E652A8">
        <w:rPr>
          <w:rFonts w:eastAsiaTheme="majorEastAsia" w:cs="Arial"/>
          <w:b/>
          <w:color w:val="000000" w:themeColor="text1"/>
        </w:rPr>
        <w:t>:</w:t>
      </w:r>
      <w:r w:rsidR="00AE2248" w:rsidRPr="00E652A8">
        <w:rPr>
          <w:rFonts w:eastAsiaTheme="majorEastAsia" w:cs="Arial"/>
          <w:color w:val="000000" w:themeColor="text1"/>
        </w:rPr>
        <w:t xml:space="preserve"> Preference for funding will be given to qualified applicants with demonstrated prior experience and success in providing services to middle and high school students in grades</w:t>
      </w:r>
      <w:r w:rsidR="00AE2248">
        <w:rPr>
          <w:rFonts w:eastAsiaTheme="majorEastAsia" w:cs="Arial"/>
          <w:color w:val="000000" w:themeColor="text1"/>
        </w:rPr>
        <w:t xml:space="preserve"> </w:t>
      </w:r>
      <w:r w:rsidR="00E0641D">
        <w:rPr>
          <w:rFonts w:eastAsiaTheme="majorEastAsia" w:cs="Arial"/>
          <w:color w:val="000000" w:themeColor="text1"/>
        </w:rPr>
        <w:t>6</w:t>
      </w:r>
      <w:r w:rsidR="00AE2248" w:rsidRPr="00E652A8">
        <w:rPr>
          <w:rFonts w:eastAsiaTheme="majorEastAsia" w:cs="Arial"/>
          <w:color w:val="000000" w:themeColor="text1"/>
        </w:rPr>
        <w:t xml:space="preserve">-12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and assist students in preparing </w:t>
      </w:r>
      <w:r w:rsidR="00AE2248" w:rsidRPr="00E652A8">
        <w:rPr>
          <w:rFonts w:cs="Arial"/>
          <w:color w:val="000000"/>
        </w:rPr>
        <w:t xml:space="preserve">for meaningful engagement in preparing for postsecondary education, workforce training, career pathways, and  increase college and career readiness. </w:t>
      </w:r>
      <w:r w:rsidR="00AE2248" w:rsidRPr="00E652A8">
        <w:rPr>
          <w:rFonts w:cs="Arial"/>
        </w:rPr>
        <w:t>Please note that grant funds cannot be used to pay for shadowing and or internships for students and it must occur in an out</w:t>
      </w:r>
      <w:r w:rsidR="00464A7C">
        <w:rPr>
          <w:rFonts w:cs="Arial"/>
        </w:rPr>
        <w:t>-</w:t>
      </w:r>
      <w:r w:rsidR="00AE2248" w:rsidRPr="00E652A8">
        <w:rPr>
          <w:rFonts w:cs="Arial"/>
        </w:rPr>
        <w:t>of</w:t>
      </w:r>
      <w:r w:rsidR="00464A7C">
        <w:rPr>
          <w:rFonts w:cs="Arial"/>
        </w:rPr>
        <w:t>-</w:t>
      </w:r>
      <w:r w:rsidR="00AE2248" w:rsidRPr="00E652A8">
        <w:rPr>
          <w:rFonts w:cs="Arial"/>
        </w:rPr>
        <w:t xml:space="preserve">school time setting. </w:t>
      </w:r>
      <w:r w:rsidR="004928AF">
        <w:rPr>
          <w:rFonts w:cs="Arial"/>
        </w:rPr>
        <w:t xml:space="preserve">In </w:t>
      </w:r>
      <w:r w:rsidR="00DB3B76">
        <w:rPr>
          <w:rFonts w:cs="Arial"/>
        </w:rPr>
        <w:t>addition,</w:t>
      </w:r>
      <w:r w:rsidR="004928AF">
        <w:rPr>
          <w:rFonts w:cs="Arial"/>
        </w:rPr>
        <w:t xml:space="preserve"> certification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1CFFCC48" w14:textId="77777777" w:rsidR="00AE2248" w:rsidRPr="00E652A8" w:rsidRDefault="00AE2248" w:rsidP="00BF4BF4">
      <w:pPr>
        <w:widowControl w:val="0"/>
        <w:autoSpaceDE w:val="0"/>
        <w:autoSpaceDN w:val="0"/>
        <w:adjustRightInd w:val="0"/>
        <w:spacing w:after="0"/>
        <w:ind w:left="720"/>
        <w:rPr>
          <w:rFonts w:eastAsiaTheme="majorEastAsia" w:cs="Arial"/>
          <w:color w:val="000000" w:themeColor="text1"/>
        </w:rPr>
      </w:pPr>
    </w:p>
    <w:p w14:paraId="1C4C9BF5" w14:textId="146AC3BD" w:rsidR="00AE2248" w:rsidRPr="00E652A8" w:rsidRDefault="00AE2248" w:rsidP="00BF4BF4">
      <w:pPr>
        <w:widowControl w:val="0"/>
        <w:autoSpaceDE w:val="0"/>
        <w:autoSpaceDN w:val="0"/>
        <w:adjustRightInd w:val="0"/>
        <w:spacing w:after="0"/>
        <w:ind w:left="720"/>
        <w:rPr>
          <w:rFonts w:cs="Arial"/>
          <w:color w:val="000000"/>
        </w:rPr>
      </w:pPr>
      <w:r w:rsidRPr="00E652A8">
        <w:rPr>
          <w:rFonts w:cs="Arial"/>
        </w:rPr>
        <w:lastRenderedPageBreak/>
        <w:t xml:space="preserve">Applicants must document </w:t>
      </w:r>
      <w:r w:rsidRPr="00E652A8">
        <w:rPr>
          <w:rFonts w:cs="Arial"/>
          <w:color w:val="000000"/>
        </w:rPr>
        <w:t xml:space="preserve">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00B41B5C" w:rsidRPr="002D4CE1">
        <w:rPr>
          <w:rFonts w:cs="Arial"/>
          <w:b/>
          <w:color w:val="000000"/>
        </w:rPr>
        <w:t>1</w:t>
      </w:r>
      <w:r w:rsidRPr="002D4CE1">
        <w:rPr>
          <w:rFonts w:cs="Arial"/>
          <w:b/>
          <w:color w:val="000000"/>
        </w:rPr>
        <w:t>0 extra priority points</w:t>
      </w:r>
      <w:r w:rsidRPr="00E652A8">
        <w:rPr>
          <w:rFonts w:cs="Arial"/>
          <w:color w:val="000000"/>
        </w:rPr>
        <w:t xml:space="preserve"> based on the quality of their proposal.</w:t>
      </w:r>
    </w:p>
    <w:p w14:paraId="4207C984" w14:textId="77777777" w:rsidR="00AE2248" w:rsidRPr="00E652A8" w:rsidRDefault="00AE2248" w:rsidP="00BF4BF4">
      <w:pPr>
        <w:widowControl w:val="0"/>
        <w:spacing w:after="0"/>
        <w:ind w:left="360"/>
        <w:rPr>
          <w:rFonts w:eastAsia="Times New Roman" w:cs="Arial"/>
          <w:color w:val="000000"/>
        </w:rPr>
      </w:pPr>
    </w:p>
    <w:p w14:paraId="6BC011C7" w14:textId="201D0866" w:rsidR="005C4DA7" w:rsidRDefault="00705E9E" w:rsidP="005C4DA7">
      <w:pPr>
        <w:widowControl w:val="0"/>
        <w:numPr>
          <w:ilvl w:val="0"/>
          <w:numId w:val="13"/>
        </w:numPr>
        <w:autoSpaceDE w:val="0"/>
        <w:autoSpaceDN w:val="0"/>
        <w:adjustRightInd w:val="0"/>
        <w:spacing w:after="0"/>
        <w:rPr>
          <w:rFonts w:cs="Arial"/>
        </w:rPr>
      </w:pPr>
      <w:r w:rsidRPr="00FD467E">
        <w:rPr>
          <w:rFonts w:eastAsia="Times New Roman" w:cs="Arial"/>
          <w:b/>
          <w:color w:val="000000"/>
        </w:rPr>
        <w:t xml:space="preserve">Transitional </w:t>
      </w:r>
      <w:r>
        <w:rPr>
          <w:rFonts w:eastAsia="Times New Roman" w:cs="Arial"/>
          <w:b/>
          <w:color w:val="000000"/>
        </w:rPr>
        <w:t xml:space="preserve">Vocational/Technical Services </w:t>
      </w:r>
      <w:r w:rsidRPr="00FD467E">
        <w:rPr>
          <w:rFonts w:eastAsia="Times New Roman" w:cs="Arial"/>
          <w:b/>
          <w:color w:val="000000"/>
        </w:rPr>
        <w:t>Planning</w:t>
      </w:r>
      <w:r w:rsidR="00AE2248" w:rsidRPr="00FD467E">
        <w:rPr>
          <w:rFonts w:eastAsia="Times New Roman" w:cs="Arial"/>
          <w:b/>
          <w:color w:val="000000"/>
        </w:rPr>
        <w:t>:</w:t>
      </w:r>
      <w:r w:rsidR="00AE2248">
        <w:rPr>
          <w:rFonts w:eastAsia="Times New Roman" w:cs="Arial"/>
          <w:color w:val="000000"/>
        </w:rPr>
        <w:t xml:space="preserve"> </w:t>
      </w:r>
      <w:r w:rsidR="00AE2248" w:rsidRPr="00E652A8">
        <w:rPr>
          <w:rFonts w:eastAsiaTheme="majorEastAsia" w:cs="Arial"/>
          <w:color w:val="000000" w:themeColor="text1"/>
        </w:rPr>
        <w:t xml:space="preserve">Preference for funding will be given to qualified applicants with demonstrated prior experience and success in providing </w:t>
      </w:r>
      <w:r w:rsidR="00AE2248">
        <w:rPr>
          <w:rFonts w:eastAsiaTheme="majorEastAsia" w:cs="Arial"/>
          <w:color w:val="000000" w:themeColor="text1"/>
        </w:rPr>
        <w:t xml:space="preserve">transitional planning </w:t>
      </w:r>
      <w:r w:rsidR="00AE2248" w:rsidRPr="00E652A8">
        <w:rPr>
          <w:rFonts w:eastAsiaTheme="majorEastAsia" w:cs="Arial"/>
          <w:color w:val="000000" w:themeColor="text1"/>
        </w:rPr>
        <w:t>services to middle school students in grades</w:t>
      </w:r>
      <w:r w:rsidR="00AE2248">
        <w:rPr>
          <w:rFonts w:eastAsiaTheme="majorEastAsia" w:cs="Arial"/>
          <w:color w:val="000000" w:themeColor="text1"/>
        </w:rPr>
        <w:t xml:space="preserve"> </w:t>
      </w:r>
      <w:r w:rsidR="00776017">
        <w:rPr>
          <w:rFonts w:eastAsiaTheme="majorEastAsia" w:cs="Arial"/>
          <w:color w:val="000000" w:themeColor="text1"/>
        </w:rPr>
        <w:t>6-12</w:t>
      </w:r>
      <w:r w:rsidR="00AE2248">
        <w:rPr>
          <w:rFonts w:eastAsiaTheme="majorEastAsia" w:cs="Arial"/>
          <w:color w:val="000000" w:themeColor="text1"/>
        </w:rPr>
        <w:t xml:space="preserve">. </w:t>
      </w:r>
      <w:r w:rsidR="00AE2248" w:rsidRPr="00E652A8">
        <w:rPr>
          <w:rFonts w:eastAsia="Times New Roman" w:cs="Arial"/>
          <w:color w:val="000000"/>
        </w:rPr>
        <w:t xml:space="preserve">Transitional planning will involve deliberate sustainable planning between these entities and exploring means to identify </w:t>
      </w:r>
      <w:r w:rsidR="00EF6855">
        <w:rPr>
          <w:rFonts w:eastAsia="Times New Roman" w:cs="Arial"/>
          <w:color w:val="000000"/>
        </w:rPr>
        <w:t xml:space="preserve">a </w:t>
      </w:r>
      <w:r w:rsidR="00AE2248" w:rsidRPr="00E652A8">
        <w:rPr>
          <w:rFonts w:eastAsia="Times New Roman" w:cs="Arial"/>
          <w:color w:val="000000"/>
        </w:rPr>
        <w:t>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   Afterschool applicants selected for funding will assist in identifying student post</w:t>
      </w:r>
      <w:r w:rsidR="00AE2248">
        <w:rPr>
          <w:rFonts w:eastAsia="Times New Roman" w:cs="Arial"/>
          <w:color w:val="000000"/>
        </w:rPr>
        <w:t>-</w:t>
      </w:r>
      <w:r w:rsidR="00AE2248" w:rsidRPr="00E652A8">
        <w:rPr>
          <w:rFonts w:eastAsia="Times New Roman" w:cs="Arial"/>
          <w:color w:val="000000"/>
        </w:rPr>
        <w:t xml:space="preserve"> secondary careers, career acquisition, career retention and advancement and developing tomorrow’s entrepreneurs. </w:t>
      </w:r>
      <w:r w:rsidR="00AE2248" w:rsidRPr="00E652A8">
        <w:rPr>
          <w:rFonts w:cs="Arial"/>
          <w:color w:val="000000"/>
        </w:rPr>
        <w:t xml:space="preserve">Applicants could be eligible for up to </w:t>
      </w:r>
      <w:r w:rsidR="00B41B5C" w:rsidRPr="002D4CE1">
        <w:rPr>
          <w:rFonts w:cs="Arial"/>
          <w:b/>
          <w:color w:val="000000"/>
        </w:rPr>
        <w:t>1</w:t>
      </w:r>
      <w:r w:rsidR="00AE2248" w:rsidRPr="002D4CE1">
        <w:rPr>
          <w:rFonts w:cs="Arial"/>
          <w:b/>
          <w:color w:val="000000"/>
        </w:rPr>
        <w:t>0 extra priority points</w:t>
      </w:r>
      <w:r w:rsidR="00AE2248" w:rsidRPr="00E652A8">
        <w:rPr>
          <w:rFonts w:cs="Arial"/>
          <w:color w:val="000000"/>
        </w:rPr>
        <w:t xml:space="preserve"> based on the quality of their proposal.</w:t>
      </w:r>
    </w:p>
    <w:p w14:paraId="463217B8" w14:textId="203FE2B2" w:rsidR="009F5BBD" w:rsidRPr="00CB72E7" w:rsidRDefault="00AE2248" w:rsidP="00834CC4">
      <w:pPr>
        <w:widowControl w:val="0"/>
        <w:autoSpaceDE w:val="0"/>
        <w:autoSpaceDN w:val="0"/>
        <w:adjustRightInd w:val="0"/>
        <w:spacing w:after="0"/>
        <w:ind w:left="720"/>
        <w:rPr>
          <w:rFonts w:cs="Arial"/>
        </w:rPr>
      </w:pPr>
      <w:r w:rsidRPr="005C4DA7">
        <w:rPr>
          <w:rFonts w:cs="Arial"/>
          <w:color w:val="000000"/>
        </w:rPr>
        <w:t xml:space="preserve"> </w:t>
      </w:r>
    </w:p>
    <w:p w14:paraId="23974215" w14:textId="2C119082" w:rsidR="00AE2248" w:rsidRPr="00834CC4" w:rsidRDefault="00705E9E" w:rsidP="00B35612">
      <w:pPr>
        <w:widowControl w:val="0"/>
        <w:numPr>
          <w:ilvl w:val="0"/>
          <w:numId w:val="13"/>
        </w:numPr>
        <w:autoSpaceDE w:val="0"/>
        <w:autoSpaceDN w:val="0"/>
        <w:adjustRightInd w:val="0"/>
        <w:spacing w:after="0"/>
        <w:rPr>
          <w:rFonts w:cs="Arial"/>
        </w:rPr>
      </w:pPr>
      <w:r w:rsidRPr="00E652A8">
        <w:rPr>
          <w:rFonts w:cs="Arial"/>
          <w:b/>
        </w:rPr>
        <w:t>High School Credit Recovery</w:t>
      </w:r>
      <w:r w:rsidR="00AE2248" w:rsidRPr="00E652A8">
        <w:rPr>
          <w:rFonts w:cs="Arial"/>
          <w:b/>
        </w:rPr>
        <w:t>:</w:t>
      </w:r>
      <w:r w:rsidR="00AE2248" w:rsidRPr="00E652A8">
        <w:rPr>
          <w:rFonts w:cs="Arial"/>
        </w:rPr>
        <w:t xml:space="preserve"> Preference for funding will be given to qualified applicants offering </w:t>
      </w:r>
      <w:r w:rsidR="00AE2248" w:rsidRPr="001C281F">
        <w:rPr>
          <w:rFonts w:cs="Arial"/>
          <w:bCs/>
        </w:rPr>
        <w:t>credit recovery</w:t>
      </w:r>
      <w:r w:rsidR="00AE2248" w:rsidRPr="00E652A8">
        <w:rPr>
          <w:rFonts w:cs="Arial"/>
          <w:b/>
          <w:bCs/>
        </w:rPr>
        <w:t xml:space="preserve"> </w:t>
      </w:r>
      <w:r w:rsidR="00AE2248" w:rsidRPr="00E652A8">
        <w:rPr>
          <w:rFonts w:cs="Arial"/>
        </w:rPr>
        <w:t xml:space="preserve">to </w:t>
      </w:r>
      <w:r w:rsidR="00AE2248" w:rsidRPr="001C281F">
        <w:rPr>
          <w:rFonts w:cs="Arial"/>
        </w:rPr>
        <w:t>high school students</w:t>
      </w:r>
      <w:r w:rsidR="00AE2248" w:rsidRPr="00E652A8">
        <w:rPr>
          <w:rFonts w:cs="Arial"/>
        </w:rPr>
        <w:t xml:space="preserve"> in grades </w:t>
      </w:r>
      <w:r w:rsidR="00AE2248">
        <w:rPr>
          <w:rFonts w:cs="Arial"/>
        </w:rPr>
        <w:t>9</w:t>
      </w:r>
      <w:r w:rsidR="00AE2248" w:rsidRPr="00E652A8">
        <w:rPr>
          <w:rFonts w:cs="Arial"/>
        </w:rPr>
        <w:t xml:space="preserve">-12 through a blended approach. An applicant may propose to use 21st CCLC program funds for a before or </w:t>
      </w:r>
      <w:r w:rsidR="002C1530" w:rsidRPr="00E652A8">
        <w:rPr>
          <w:rFonts w:cs="Arial"/>
        </w:rPr>
        <w:t>after school</w:t>
      </w:r>
      <w:r w:rsidR="00AE2248" w:rsidRPr="00E652A8">
        <w:rPr>
          <w:rFonts w:cs="Arial"/>
        </w:rPr>
        <w:t xml:space="preserve">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00AE2248" w:rsidRPr="00E652A8">
        <w:rPr>
          <w:rFonts w:cs="Arial"/>
          <w:iCs/>
        </w:rPr>
        <w:t>i.e.</w:t>
      </w:r>
      <w:r w:rsidR="00AE2248" w:rsidRPr="00E652A8">
        <w:rPr>
          <w:rFonts w:cs="Arial"/>
        </w:rPr>
        <w:t xml:space="preserve">, there is no reduction in the course offerings or costs in that particular academic area).  Please note that drop-in programs are unallowable, credit recovery students must attend the program for all portions of the program, and credit recovery must include a blended approach of face-to-face instructor-led components and online programming.  The online component cannot be 100 percent of the teaching methodology. </w:t>
      </w:r>
      <w:r w:rsidR="00AE2248" w:rsidRPr="00E652A8">
        <w:rPr>
          <w:rFonts w:cs="Arial"/>
          <w:color w:val="000000"/>
        </w:rPr>
        <w:t xml:space="preserve"> Applicants could be eligible for up to </w:t>
      </w:r>
      <w:r w:rsidR="00B41B5C" w:rsidRPr="002D4CE1">
        <w:rPr>
          <w:rFonts w:cs="Arial"/>
          <w:b/>
          <w:color w:val="000000"/>
        </w:rPr>
        <w:t xml:space="preserve">5 </w:t>
      </w:r>
      <w:r w:rsidR="00AE2248" w:rsidRPr="002D4CE1">
        <w:rPr>
          <w:rFonts w:cs="Arial"/>
          <w:b/>
          <w:color w:val="000000"/>
        </w:rPr>
        <w:t>extra priority points</w:t>
      </w:r>
      <w:r w:rsidR="00AE2248" w:rsidRPr="00E652A8">
        <w:rPr>
          <w:rFonts w:cs="Arial"/>
          <w:color w:val="000000"/>
        </w:rPr>
        <w:t xml:space="preserve"> based on the quality of their proposal. </w:t>
      </w:r>
    </w:p>
    <w:p w14:paraId="239FD35B" w14:textId="77777777" w:rsidR="00D32164" w:rsidRDefault="00D32164" w:rsidP="00D32164">
      <w:pPr>
        <w:pStyle w:val="ListParagraph"/>
        <w:widowControl w:val="0"/>
        <w:autoSpaceDE w:val="0"/>
        <w:autoSpaceDN w:val="0"/>
        <w:adjustRightInd w:val="0"/>
        <w:spacing w:after="0"/>
        <w:rPr>
          <w:rFonts w:cs="Arial"/>
        </w:rPr>
      </w:pPr>
    </w:p>
    <w:p w14:paraId="46818428" w14:textId="6B241CE0" w:rsidR="00D32164" w:rsidRPr="00D32164" w:rsidRDefault="00D32164" w:rsidP="00D32164">
      <w:pPr>
        <w:pStyle w:val="ListParagraph"/>
        <w:widowControl w:val="0"/>
        <w:autoSpaceDE w:val="0"/>
        <w:autoSpaceDN w:val="0"/>
        <w:adjustRightInd w:val="0"/>
        <w:spacing w:after="0"/>
        <w:rPr>
          <w:rFonts w:cs="Arial"/>
        </w:rPr>
      </w:pPr>
      <w:r w:rsidRPr="00D32164">
        <w:rPr>
          <w:rFonts w:cs="Arial"/>
        </w:rPr>
        <w:t xml:space="preserve">Note: </w:t>
      </w:r>
      <w:r w:rsidR="00FD363E">
        <w:rPr>
          <w:rFonts w:cs="Arial"/>
        </w:rPr>
        <w:t>I</w:t>
      </w:r>
      <w:r w:rsidRPr="00D32164">
        <w:rPr>
          <w:rFonts w:cs="Arial"/>
        </w:rPr>
        <w:t>t is the responsibility of the entity or district to award the credit. Application must include a letter of agreement between the LEA and the grantee clarifying the responsibility of recording the credits.</w:t>
      </w:r>
    </w:p>
    <w:p w14:paraId="481A88F0" w14:textId="77777777" w:rsidR="00834CC4" w:rsidRPr="00834CC4" w:rsidRDefault="00834CC4" w:rsidP="00834CC4">
      <w:pPr>
        <w:widowControl w:val="0"/>
        <w:autoSpaceDE w:val="0"/>
        <w:autoSpaceDN w:val="0"/>
        <w:adjustRightInd w:val="0"/>
        <w:spacing w:after="0"/>
        <w:ind w:left="720"/>
        <w:rPr>
          <w:rFonts w:cs="Arial"/>
        </w:rPr>
      </w:pPr>
    </w:p>
    <w:p w14:paraId="73BA24F1" w14:textId="6374A4B3" w:rsidR="00834CC4" w:rsidRPr="00C250E2" w:rsidRDefault="00834CC4" w:rsidP="00B35612">
      <w:pPr>
        <w:pStyle w:val="ListParagraph"/>
        <w:widowControl w:val="0"/>
        <w:numPr>
          <w:ilvl w:val="0"/>
          <w:numId w:val="13"/>
        </w:numPr>
        <w:autoSpaceDE w:val="0"/>
        <w:autoSpaceDN w:val="0"/>
        <w:adjustRightInd w:val="0"/>
        <w:spacing w:after="0"/>
        <w:rPr>
          <w:rFonts w:cs="Arial"/>
          <w:b/>
        </w:rPr>
      </w:pPr>
      <w:r w:rsidRPr="00C250E2">
        <w:rPr>
          <w:rFonts w:cs="Arial"/>
          <w:b/>
        </w:rPr>
        <w:t xml:space="preserve">Community Poverty Levels: </w:t>
      </w:r>
      <w:r w:rsidRPr="00C250E2">
        <w:rPr>
          <w:rFonts w:cs="Arial"/>
        </w:rPr>
        <w:t xml:space="preserve">Preference for funding will be given to qualified applicants who reside in communities where poverty percentages are </w:t>
      </w:r>
      <w:r w:rsidR="00F72E1A" w:rsidRPr="00C250E2">
        <w:rPr>
          <w:rFonts w:cs="Arial"/>
        </w:rPr>
        <w:t>above</w:t>
      </w:r>
      <w:r w:rsidRPr="00C250E2">
        <w:rPr>
          <w:rFonts w:cs="Arial"/>
        </w:rPr>
        <w:t xml:space="preserve"> the </w:t>
      </w:r>
      <w:r w:rsidR="00B07CD6">
        <w:rPr>
          <w:rFonts w:cs="Arial"/>
        </w:rPr>
        <w:t>s</w:t>
      </w:r>
      <w:r w:rsidRPr="00C250E2">
        <w:rPr>
          <w:rFonts w:cs="Arial"/>
        </w:rPr>
        <w:t xml:space="preserve">tate </w:t>
      </w:r>
      <w:r w:rsidR="00030622" w:rsidRPr="00C250E2">
        <w:rPr>
          <w:rFonts w:cs="Arial"/>
        </w:rPr>
        <w:t xml:space="preserve">average </w:t>
      </w:r>
      <w:r w:rsidRPr="00C250E2">
        <w:rPr>
          <w:rFonts w:cs="Arial"/>
        </w:rPr>
        <w:t xml:space="preserve">poverty percentage rate of </w:t>
      </w:r>
      <w:r w:rsidR="00547D80">
        <w:rPr>
          <w:rFonts w:cs="Arial"/>
          <w:b/>
        </w:rPr>
        <w:t>16.81</w:t>
      </w:r>
      <w:r w:rsidR="00580C7A" w:rsidRPr="00C250E2">
        <w:rPr>
          <w:rFonts w:cs="Arial"/>
          <w:b/>
        </w:rPr>
        <w:t>%</w:t>
      </w:r>
      <w:r w:rsidR="00580C7A" w:rsidRPr="00C250E2">
        <w:rPr>
          <w:rFonts w:cs="Arial"/>
        </w:rPr>
        <w:t xml:space="preserve">.  </w:t>
      </w:r>
      <w:r w:rsidR="00D32164" w:rsidRPr="00C250E2">
        <w:rPr>
          <w:rFonts w:cs="Arial"/>
        </w:rPr>
        <w:t xml:space="preserve">Census </w:t>
      </w:r>
      <w:r w:rsidR="00580C7A" w:rsidRPr="00C250E2">
        <w:rPr>
          <w:rFonts w:cs="Arial"/>
        </w:rPr>
        <w:t>Poverty Data information</w:t>
      </w:r>
      <w:r w:rsidR="00D32164" w:rsidRPr="00C250E2">
        <w:rPr>
          <w:rFonts w:cs="Arial"/>
        </w:rPr>
        <w:t xml:space="preserve"> can be found through the PDE link:  </w:t>
      </w:r>
      <w:hyperlink r:id="rId25" w:history="1">
        <w:r w:rsidR="00D32164" w:rsidRPr="00C250E2">
          <w:rPr>
            <w:rStyle w:val="Hyperlink"/>
            <w:rFonts w:cs="Arial"/>
          </w:rPr>
          <w:t>https://www.education.pa.gov/Teachers%20-%20Administrators/Federal%20Programs/Pages/Federal%20Programs.aspx</w:t>
        </w:r>
      </w:hyperlink>
    </w:p>
    <w:p w14:paraId="44F032D6" w14:textId="566CA1E3" w:rsidR="00D32164" w:rsidRPr="00C250E2" w:rsidRDefault="00D32164" w:rsidP="00B03EC2">
      <w:pPr>
        <w:pStyle w:val="ListParagraph"/>
        <w:widowControl w:val="0"/>
        <w:autoSpaceDE w:val="0"/>
        <w:autoSpaceDN w:val="0"/>
        <w:adjustRightInd w:val="0"/>
        <w:spacing w:before="120" w:after="0" w:line="240" w:lineRule="auto"/>
        <w:contextualSpacing w:val="0"/>
        <w:rPr>
          <w:rFonts w:cs="Arial"/>
        </w:rPr>
      </w:pPr>
      <w:r w:rsidRPr="00C250E2">
        <w:rPr>
          <w:rFonts w:cs="Arial"/>
        </w:rPr>
        <w:t>The</w:t>
      </w:r>
      <w:r w:rsidR="00C250E2" w:rsidRPr="00C250E2">
        <w:rPr>
          <w:rFonts w:cs="Arial"/>
        </w:rPr>
        <w:t>se</w:t>
      </w:r>
      <w:r w:rsidRPr="00C250E2">
        <w:rPr>
          <w:rFonts w:cs="Arial"/>
        </w:rPr>
        <w:t xml:space="preserve"> related tables reflect 2016 population and poverty estimates for the local</w:t>
      </w:r>
    </w:p>
    <w:p w14:paraId="23FF643D" w14:textId="6E91363F" w:rsidR="00D32164" w:rsidRDefault="00D32164" w:rsidP="00D32164">
      <w:pPr>
        <w:pStyle w:val="ListParagraph"/>
        <w:widowControl w:val="0"/>
        <w:autoSpaceDE w:val="0"/>
        <w:autoSpaceDN w:val="0"/>
        <w:adjustRightInd w:val="0"/>
        <w:spacing w:after="0"/>
        <w:rPr>
          <w:rFonts w:cs="Arial"/>
        </w:rPr>
      </w:pPr>
      <w:r w:rsidRPr="00C250E2">
        <w:rPr>
          <w:rFonts w:cs="Arial"/>
        </w:rPr>
        <w:t xml:space="preserve">educational agencies (LEAs) Pennsylvania and the State-level estimates, which the </w:t>
      </w:r>
      <w:r w:rsidR="00B07CD6">
        <w:rPr>
          <w:rFonts w:cs="Arial"/>
        </w:rPr>
        <w:t>U.S.</w:t>
      </w:r>
      <w:r w:rsidRPr="00C250E2">
        <w:rPr>
          <w:rFonts w:cs="Arial"/>
        </w:rPr>
        <w:t xml:space="preserve"> Census Bureau (Census Bureau) released on November 30, 2017. These data are also available </w:t>
      </w:r>
      <w:r w:rsidR="00B07CD6">
        <w:rPr>
          <w:rFonts w:cs="Arial"/>
        </w:rPr>
        <w:t>on the Census Bureau’s website</w:t>
      </w:r>
      <w:r w:rsidRPr="00C250E2">
        <w:rPr>
          <w:rFonts w:cs="Arial"/>
        </w:rPr>
        <w:t>:</w:t>
      </w:r>
      <w:r w:rsidR="00B03EC2" w:rsidRPr="00C250E2">
        <w:rPr>
          <w:rFonts w:cs="Arial"/>
        </w:rPr>
        <w:t xml:space="preserve"> </w:t>
      </w:r>
      <w:hyperlink r:id="rId26" w:history="1">
        <w:r w:rsidRPr="00C250E2">
          <w:rPr>
            <w:rStyle w:val="Hyperlink"/>
            <w:rFonts w:cs="Arial"/>
          </w:rPr>
          <w:t>https://www.census.gov/programs-surveys/saipe.html</w:t>
        </w:r>
      </w:hyperlink>
      <w:r w:rsidRPr="00C250E2">
        <w:rPr>
          <w:rFonts w:cs="Arial"/>
        </w:rPr>
        <w:t>.</w:t>
      </w:r>
      <w:r w:rsidR="006E4AAD" w:rsidRPr="00C250E2">
        <w:rPr>
          <w:rFonts w:cs="Arial"/>
        </w:rPr>
        <w:t xml:space="preserve"> Applicants could be eligible for </w:t>
      </w:r>
      <w:r w:rsidR="006E4AAD" w:rsidRPr="002D4CE1">
        <w:rPr>
          <w:rFonts w:cs="Arial"/>
          <w:b/>
        </w:rPr>
        <w:t>up to 15 extra priority points</w:t>
      </w:r>
      <w:r w:rsidR="006E4AAD" w:rsidRPr="00C250E2">
        <w:rPr>
          <w:rFonts w:cs="Arial"/>
        </w:rPr>
        <w:t xml:space="preserve"> based on the </w:t>
      </w:r>
      <w:r w:rsidR="002D4CE1">
        <w:rPr>
          <w:rFonts w:cs="Arial"/>
        </w:rPr>
        <w:t xml:space="preserve">grid below and the </w:t>
      </w:r>
      <w:r w:rsidR="006E4AAD" w:rsidRPr="00C250E2">
        <w:rPr>
          <w:rFonts w:cs="Arial"/>
        </w:rPr>
        <w:t>quality of their proposal.</w:t>
      </w:r>
    </w:p>
    <w:p w14:paraId="073BAE11" w14:textId="7F3DE025" w:rsidR="00D32164" w:rsidRDefault="00D32164" w:rsidP="00D32164">
      <w:pPr>
        <w:pStyle w:val="ListParagraph"/>
        <w:widowControl w:val="0"/>
        <w:autoSpaceDE w:val="0"/>
        <w:autoSpaceDN w:val="0"/>
        <w:adjustRightInd w:val="0"/>
        <w:spacing w:after="0"/>
        <w:rPr>
          <w:rFonts w:cs="Arial"/>
        </w:rPr>
      </w:pPr>
    </w:p>
    <w:p w14:paraId="667ED5DD" w14:textId="77777777" w:rsidR="0054681E" w:rsidRDefault="0054681E" w:rsidP="0054681E">
      <w:pPr>
        <w:pStyle w:val="ListParagraph"/>
        <w:widowControl w:val="0"/>
        <w:autoSpaceDE w:val="0"/>
        <w:autoSpaceDN w:val="0"/>
        <w:adjustRightInd w:val="0"/>
        <w:spacing w:after="0"/>
        <w:jc w:val="center"/>
        <w:rPr>
          <w:rFonts w:cs="Arial"/>
          <w:b/>
        </w:rPr>
      </w:pPr>
      <w:r w:rsidRPr="009F57E2">
        <w:rPr>
          <w:rFonts w:cs="Arial"/>
          <w:b/>
        </w:rPr>
        <w:t>Percentages based on the latest Available Census Poverty Data</w:t>
      </w:r>
    </w:p>
    <w:p w14:paraId="2ADF65F0" w14:textId="53DAF610" w:rsidR="0054681E" w:rsidRPr="009F57E2" w:rsidRDefault="0054681E"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sz w:val="26"/>
          <w:szCs w:val="26"/>
        </w:rPr>
      </w:pPr>
      <w:r w:rsidRPr="009F57E2">
        <w:rPr>
          <w:rFonts w:cs="Arial"/>
          <w:b/>
          <w:sz w:val="26"/>
          <w:szCs w:val="26"/>
        </w:rPr>
        <w:t>16.81% to 25% =   5 Points</w:t>
      </w:r>
    </w:p>
    <w:p w14:paraId="57567C2E" w14:textId="1BB1A722" w:rsidR="0054681E" w:rsidRPr="009F57E2" w:rsidRDefault="001C281F"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sz w:val="26"/>
          <w:szCs w:val="26"/>
        </w:rPr>
      </w:pPr>
      <w:r>
        <w:rPr>
          <w:rFonts w:cs="Arial"/>
          <w:b/>
          <w:sz w:val="26"/>
          <w:szCs w:val="26"/>
        </w:rPr>
        <w:t>25.01</w:t>
      </w:r>
      <w:r w:rsidR="0054681E" w:rsidRPr="009F57E2">
        <w:rPr>
          <w:rFonts w:cs="Arial"/>
          <w:b/>
          <w:sz w:val="26"/>
          <w:szCs w:val="26"/>
        </w:rPr>
        <w:t>% to 34% = 10 Points</w:t>
      </w:r>
    </w:p>
    <w:p w14:paraId="2BE6E24E" w14:textId="393342EC" w:rsidR="0054681E" w:rsidRPr="009F57E2" w:rsidRDefault="001C281F" w:rsidP="0054681E">
      <w:pPr>
        <w:pStyle w:val="ListParagraph"/>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Arial"/>
          <w:b/>
        </w:rPr>
      </w:pPr>
      <w:r>
        <w:rPr>
          <w:rFonts w:cs="Arial"/>
          <w:b/>
          <w:sz w:val="26"/>
          <w:szCs w:val="26"/>
        </w:rPr>
        <w:t>34.01</w:t>
      </w:r>
      <w:r w:rsidR="0054681E" w:rsidRPr="009F57E2">
        <w:rPr>
          <w:rFonts w:cs="Arial"/>
          <w:b/>
          <w:sz w:val="26"/>
          <w:szCs w:val="26"/>
        </w:rPr>
        <w:t>% to 44% = 15 Points</w:t>
      </w:r>
    </w:p>
    <w:p w14:paraId="79E36E1C" w14:textId="77777777" w:rsidR="001B4F83" w:rsidRDefault="00AE2248" w:rsidP="00BF4BF4">
      <w:pPr>
        <w:pStyle w:val="Heading1"/>
        <w:widowControl w:val="0"/>
        <w:spacing w:after="240"/>
        <w:rPr>
          <w:rFonts w:eastAsia="Times New Roman"/>
          <w:noProof/>
          <w:color w:val="000000"/>
          <w:kern w:val="28"/>
        </w:rPr>
      </w:pPr>
      <w:bookmarkStart w:id="20" w:name="_Toc532907811"/>
      <w:r w:rsidRPr="000F425C">
        <w:t xml:space="preserve">Authorized </w:t>
      </w:r>
      <w:r>
        <w:t>Extended Learning Opportunities</w:t>
      </w:r>
      <w:bookmarkEnd w:id="20"/>
    </w:p>
    <w:p w14:paraId="3FCF3C13" w14:textId="741F6A11" w:rsidR="00AE2248" w:rsidRPr="008D1CDC" w:rsidRDefault="00AE2248" w:rsidP="00BF4BF4">
      <w:pPr>
        <w:widowControl w:val="0"/>
        <w:rPr>
          <w:rFonts w:eastAsiaTheme="majorEastAsia" w:cs="Arial"/>
          <w:bCs/>
          <w:iCs/>
          <w:color w:val="000000" w:themeColor="text1"/>
        </w:rPr>
      </w:pPr>
      <w:r w:rsidRPr="008D1CDC">
        <w:rPr>
          <w:rFonts w:eastAsia="Times New Roman" w:cs="Arial"/>
          <w:noProof/>
          <w:color w:val="000000"/>
          <w:kern w:val="28"/>
        </w:rPr>
        <w:t xml:space="preserve">An approved entity that receives an award from </w:t>
      </w:r>
      <w:r>
        <w:rPr>
          <w:rFonts w:eastAsia="Times New Roman" w:cs="Arial"/>
          <w:noProof/>
          <w:color w:val="000000"/>
          <w:kern w:val="28"/>
        </w:rPr>
        <w:t>PDE</w:t>
      </w:r>
      <w:r w:rsidRPr="008D1CDC">
        <w:rPr>
          <w:rFonts w:eastAsia="Times New Roman" w:cs="Arial"/>
          <w:noProof/>
          <w:color w:val="000000"/>
          <w:kern w:val="28"/>
        </w:rPr>
        <w:t xml:space="preserve"> </w:t>
      </w:r>
      <w:r w:rsidR="00C17D04" w:rsidRPr="008D1CDC">
        <w:rPr>
          <w:rFonts w:eastAsiaTheme="majorEastAsia" w:cs="Arial"/>
          <w:bCs/>
          <w:iCs/>
          <w:color w:val="000000" w:themeColor="text1"/>
        </w:rPr>
        <w:t>under section 420</w:t>
      </w:r>
      <w:r w:rsidR="00C8387B">
        <w:rPr>
          <w:rFonts w:eastAsiaTheme="majorEastAsia" w:cs="Arial"/>
          <w:bCs/>
          <w:iCs/>
          <w:color w:val="000000" w:themeColor="text1"/>
        </w:rPr>
        <w:t>4</w:t>
      </w:r>
      <w:r w:rsidR="00C17D04" w:rsidRPr="008D1CDC">
        <w:rPr>
          <w:rFonts w:eastAsiaTheme="majorEastAsia" w:cs="Arial"/>
          <w:bCs/>
          <w:iCs/>
          <w:color w:val="000000" w:themeColor="text1"/>
        </w:rPr>
        <w:t xml:space="preserve"> </w:t>
      </w:r>
      <w:r w:rsidRPr="008D1CDC">
        <w:rPr>
          <w:rFonts w:eastAsia="Times New Roman" w:cs="Arial"/>
          <w:noProof/>
          <w:color w:val="000000"/>
          <w:kern w:val="28"/>
        </w:rPr>
        <w:t>may use the funds to carry out a broad array of activities that advance student academic achievement and support student success, including</w:t>
      </w:r>
      <w:r>
        <w:rPr>
          <w:rFonts w:eastAsia="Times New Roman" w:cs="Arial"/>
          <w:noProof/>
          <w:color w:val="000000"/>
          <w:kern w:val="28"/>
        </w:rPr>
        <w:t xml:space="preserve"> </w:t>
      </w:r>
      <w:r w:rsidRPr="008D1CDC">
        <w:rPr>
          <w:rFonts w:eastAsia="Times New Roman" w:cs="Arial"/>
          <w:noProof/>
          <w:color w:val="000000"/>
          <w:kern w:val="28"/>
        </w:rPr>
        <w:t xml:space="preserve">before and afterschool, summer, Saturdays and holiday programming. </w:t>
      </w:r>
      <w:r>
        <w:rPr>
          <w:rFonts w:eastAsia="Times New Roman" w:cs="Arial"/>
          <w:noProof/>
          <w:color w:val="000000"/>
          <w:kern w:val="28"/>
        </w:rPr>
        <w:t xml:space="preserve">A minimum of 50 percent of daily programming must directly target reading, math, and science enrichment with the balance of  activities occuring on a rotational basis. </w:t>
      </w:r>
      <w:r w:rsidRPr="008D1CDC">
        <w:rPr>
          <w:rFonts w:eastAsia="Times New Roman" w:cs="Arial"/>
          <w:noProof/>
          <w:color w:val="000000"/>
          <w:kern w:val="28"/>
        </w:rPr>
        <w:t>No student can be removed from regularly scheduled instructional hours to participate in an extended learning opportunity.</w:t>
      </w:r>
      <w:r w:rsidRPr="0064601E">
        <w:rPr>
          <w:rFonts w:eastAsiaTheme="majorEastAsia" w:cs="Arial"/>
          <w:bCs/>
          <w:iCs/>
          <w:color w:val="000000" w:themeColor="text1"/>
        </w:rPr>
        <w:t xml:space="preserve"> </w:t>
      </w:r>
      <w:r w:rsidR="00C17D04">
        <w:rPr>
          <w:rFonts w:eastAsiaTheme="majorEastAsia" w:cs="Arial"/>
          <w:bCs/>
          <w:iCs/>
          <w:color w:val="000000" w:themeColor="text1"/>
        </w:rPr>
        <w:t xml:space="preserve">Extended learning opportunities </w:t>
      </w:r>
      <w:r w:rsidRPr="008D1CDC">
        <w:rPr>
          <w:rFonts w:eastAsiaTheme="majorEastAsia" w:cs="Arial"/>
          <w:bCs/>
          <w:iCs/>
          <w:color w:val="000000" w:themeColor="text1"/>
        </w:rPr>
        <w:t>includ</w:t>
      </w:r>
      <w:r w:rsidR="00C17D04">
        <w:rPr>
          <w:rFonts w:eastAsiaTheme="majorEastAsia" w:cs="Arial"/>
          <w:bCs/>
          <w:iCs/>
          <w:color w:val="000000" w:themeColor="text1"/>
        </w:rPr>
        <w:t>e</w:t>
      </w:r>
      <w:r w:rsidRPr="008D1CDC">
        <w:rPr>
          <w:rFonts w:eastAsiaTheme="majorEastAsia" w:cs="Arial"/>
          <w:bCs/>
          <w:iCs/>
          <w:color w:val="000000" w:themeColor="text1"/>
        </w:rPr>
        <w:t>:</w:t>
      </w:r>
    </w:p>
    <w:p w14:paraId="21EFCFBB" w14:textId="7E9B2BE0" w:rsidR="00C51FCE" w:rsidRPr="00C51FCE" w:rsidRDefault="00AE2248" w:rsidP="00B35612">
      <w:pPr>
        <w:pStyle w:val="ListParagraph"/>
        <w:widowControl w:val="0"/>
        <w:numPr>
          <w:ilvl w:val="0"/>
          <w:numId w:val="32"/>
        </w:numPr>
        <w:ind w:left="990" w:hanging="630"/>
        <w:rPr>
          <w:rFonts w:eastAsiaTheme="majorEastAsia" w:cs="Arial"/>
          <w:iCs/>
          <w:color w:val="000000" w:themeColor="text1"/>
        </w:rPr>
      </w:pPr>
      <w:r w:rsidRPr="00C51FCE">
        <w:rPr>
          <w:rFonts w:eastAsiaTheme="majorEastAsia" w:cs="Arial"/>
          <w:color w:val="000000" w:themeColor="text1"/>
        </w:rPr>
        <w:t>academic enrichment learning programs, mentoring programs, remedial education activities, and tutoring services, that are aligned with</w:t>
      </w:r>
    </w:p>
    <w:p w14:paraId="20E803BD" w14:textId="77777777" w:rsidR="00C51FCE" w:rsidRDefault="00AE2248" w:rsidP="00B35612">
      <w:pPr>
        <w:pStyle w:val="ListParagraph"/>
        <w:widowControl w:val="0"/>
        <w:numPr>
          <w:ilvl w:val="2"/>
          <w:numId w:val="33"/>
        </w:numPr>
        <w:ind w:hanging="630"/>
        <w:rPr>
          <w:rFonts w:eastAsiaTheme="majorEastAsia" w:cs="Arial"/>
          <w:iCs/>
          <w:color w:val="000000" w:themeColor="text1"/>
        </w:rPr>
      </w:pPr>
      <w:r w:rsidRPr="00C51FCE">
        <w:rPr>
          <w:rFonts w:eastAsiaTheme="majorEastAsia" w:cs="Arial"/>
          <w:iCs/>
          <w:color w:val="000000" w:themeColor="text1"/>
        </w:rPr>
        <w:t>the challenging state academic standards and any local academic standards; and</w:t>
      </w:r>
    </w:p>
    <w:p w14:paraId="05D4992B" w14:textId="77777777" w:rsidR="00C51FCE" w:rsidRDefault="00AE2248" w:rsidP="00B35612">
      <w:pPr>
        <w:pStyle w:val="ListParagraph"/>
        <w:widowControl w:val="0"/>
        <w:numPr>
          <w:ilvl w:val="2"/>
          <w:numId w:val="33"/>
        </w:numPr>
        <w:ind w:hanging="630"/>
        <w:rPr>
          <w:rFonts w:eastAsiaTheme="majorEastAsia" w:cs="Arial"/>
          <w:iCs/>
          <w:color w:val="000000" w:themeColor="text1"/>
        </w:rPr>
      </w:pPr>
      <w:r w:rsidRPr="00C51FCE">
        <w:rPr>
          <w:rFonts w:eastAsiaTheme="majorEastAsia" w:cs="Arial"/>
          <w:iCs/>
          <w:color w:val="000000" w:themeColor="text1"/>
        </w:rPr>
        <w:t>local curricula that are designed to improve student academic achievement;</w:t>
      </w:r>
    </w:p>
    <w:p w14:paraId="364F6C62" w14:textId="77777777" w:rsidR="00C51FCE" w:rsidRDefault="00C51FCE" w:rsidP="00BF4BF4">
      <w:pPr>
        <w:pStyle w:val="ListParagraph"/>
        <w:widowControl w:val="0"/>
        <w:ind w:left="990" w:hanging="630"/>
        <w:rPr>
          <w:rFonts w:eastAsiaTheme="majorEastAsia" w:cs="Arial"/>
          <w:iCs/>
          <w:color w:val="000000" w:themeColor="text1"/>
        </w:rPr>
      </w:pPr>
    </w:p>
    <w:p w14:paraId="320AB7B6" w14:textId="6A1F2693" w:rsidR="00C51FCE" w:rsidRPr="00C51FCE" w:rsidRDefault="00AE2248" w:rsidP="00B35612">
      <w:pPr>
        <w:pStyle w:val="ListParagraph"/>
        <w:widowControl w:val="0"/>
        <w:numPr>
          <w:ilvl w:val="0"/>
          <w:numId w:val="32"/>
        </w:numPr>
        <w:ind w:left="990" w:hanging="630"/>
        <w:rPr>
          <w:rFonts w:eastAsiaTheme="majorEastAsia" w:cs="Arial"/>
          <w:iCs/>
          <w:color w:val="000000" w:themeColor="text1"/>
        </w:rPr>
      </w:pPr>
      <w:r w:rsidRPr="00C51FCE">
        <w:rPr>
          <w:rFonts w:eastAsiaTheme="majorEastAsia" w:cs="Arial"/>
          <w:color w:val="000000" w:themeColor="text1"/>
        </w:rPr>
        <w:t xml:space="preserve">well-rounded education activities, including such activities that enable students to be eligible for credit recovery or attainment; </w:t>
      </w:r>
    </w:p>
    <w:p w14:paraId="2870AB5C" w14:textId="77777777" w:rsidR="00C51FCE" w:rsidRPr="00C51FCE" w:rsidRDefault="00C51FCE" w:rsidP="00BF4BF4">
      <w:pPr>
        <w:pStyle w:val="ListParagraph"/>
        <w:widowControl w:val="0"/>
        <w:ind w:left="990" w:hanging="630"/>
        <w:rPr>
          <w:rFonts w:eastAsiaTheme="majorEastAsia" w:cs="Arial"/>
          <w:iCs/>
          <w:color w:val="000000" w:themeColor="text1"/>
        </w:rPr>
      </w:pPr>
    </w:p>
    <w:p w14:paraId="721B2BE5"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literacy education programs, including financial literacy programs and environmental literacy programs;</w:t>
      </w:r>
    </w:p>
    <w:p w14:paraId="37DCD8B0" w14:textId="77777777" w:rsidR="00C51FCE" w:rsidRPr="00C51FCE" w:rsidRDefault="00C51FCE" w:rsidP="00BF4BF4">
      <w:pPr>
        <w:pStyle w:val="ListParagraph"/>
        <w:widowControl w:val="0"/>
        <w:ind w:left="990" w:hanging="630"/>
        <w:rPr>
          <w:rFonts w:eastAsiaTheme="majorEastAsia" w:cs="Arial"/>
          <w:color w:val="000000" w:themeColor="text1"/>
        </w:rPr>
      </w:pPr>
    </w:p>
    <w:p w14:paraId="44612DF7"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support a healthy and active lifestyle, including nutritional education and regular, structured physical activity programs;</w:t>
      </w:r>
    </w:p>
    <w:p w14:paraId="672872F7" w14:textId="77777777" w:rsidR="00C51FCE" w:rsidRPr="00C51FCE" w:rsidRDefault="00C51FCE" w:rsidP="00BF4BF4">
      <w:pPr>
        <w:pStyle w:val="ListParagraph"/>
        <w:widowControl w:val="0"/>
        <w:ind w:left="990" w:hanging="630"/>
        <w:rPr>
          <w:rFonts w:eastAsiaTheme="majorEastAsia" w:cs="Arial"/>
          <w:color w:val="000000" w:themeColor="text1"/>
        </w:rPr>
      </w:pPr>
    </w:p>
    <w:p w14:paraId="4EA9E199"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services for individuals with disabilities;</w:t>
      </w:r>
    </w:p>
    <w:p w14:paraId="561EDE25" w14:textId="77777777" w:rsidR="00C51FCE" w:rsidRPr="00C51FCE" w:rsidRDefault="00C51FCE" w:rsidP="00BF4BF4">
      <w:pPr>
        <w:pStyle w:val="ListParagraph"/>
        <w:widowControl w:val="0"/>
        <w:ind w:left="990" w:hanging="630"/>
        <w:rPr>
          <w:rFonts w:eastAsiaTheme="majorEastAsia" w:cs="Arial"/>
          <w:color w:val="000000" w:themeColor="text1"/>
        </w:rPr>
      </w:pPr>
    </w:p>
    <w:p w14:paraId="70FD37FF" w14:textId="16A6D09A"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provide afte</w:t>
      </w:r>
      <w:r w:rsidR="001C281F">
        <w:rPr>
          <w:rFonts w:eastAsiaTheme="majorEastAsia" w:cs="Arial"/>
          <w:color w:val="000000" w:themeColor="text1"/>
        </w:rPr>
        <w:t>r</w:t>
      </w:r>
      <w:r w:rsidRPr="00C51FCE">
        <w:rPr>
          <w:rFonts w:eastAsiaTheme="majorEastAsia" w:cs="Arial"/>
          <w:color w:val="000000" w:themeColor="text1"/>
        </w:rPr>
        <w:t>school activities for students who are English learners that emphasize language skills and academic achievement;</w:t>
      </w:r>
    </w:p>
    <w:p w14:paraId="45EC713C" w14:textId="77777777" w:rsidR="00C51FCE" w:rsidRPr="00C51FCE" w:rsidRDefault="00C51FCE" w:rsidP="00BF4BF4">
      <w:pPr>
        <w:pStyle w:val="ListParagraph"/>
        <w:widowControl w:val="0"/>
        <w:ind w:left="990" w:hanging="630"/>
        <w:rPr>
          <w:rFonts w:eastAsiaTheme="majorEastAsia" w:cs="Arial"/>
          <w:color w:val="000000" w:themeColor="text1"/>
        </w:rPr>
      </w:pPr>
    </w:p>
    <w:p w14:paraId="2CC21B30"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cultural programs;</w:t>
      </w:r>
    </w:p>
    <w:p w14:paraId="010D1657" w14:textId="77777777" w:rsidR="00C51FCE" w:rsidRPr="00C51FCE" w:rsidRDefault="00C51FCE" w:rsidP="00BF4BF4">
      <w:pPr>
        <w:pStyle w:val="ListParagraph"/>
        <w:widowControl w:val="0"/>
        <w:ind w:left="990" w:hanging="630"/>
        <w:rPr>
          <w:rFonts w:eastAsiaTheme="majorEastAsia" w:cs="Arial"/>
          <w:color w:val="000000" w:themeColor="text1"/>
        </w:rPr>
      </w:pPr>
    </w:p>
    <w:p w14:paraId="50CFE201" w14:textId="45F16827" w:rsidR="0012598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telecommunications and technology education programs; </w:t>
      </w:r>
    </w:p>
    <w:p w14:paraId="521E1B66" w14:textId="77777777" w:rsidR="0012598E" w:rsidRPr="0012598E" w:rsidRDefault="0012598E" w:rsidP="0012598E">
      <w:pPr>
        <w:pStyle w:val="ListParagraph"/>
        <w:rPr>
          <w:rFonts w:eastAsiaTheme="majorEastAsia" w:cs="Arial"/>
          <w:color w:val="000000" w:themeColor="text1"/>
        </w:rPr>
      </w:pPr>
    </w:p>
    <w:p w14:paraId="7B21A8B9" w14:textId="4817B6E2"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expanded library service hours;</w:t>
      </w:r>
    </w:p>
    <w:p w14:paraId="646238D7" w14:textId="77777777" w:rsidR="00C51FCE" w:rsidRPr="00C51FCE" w:rsidRDefault="00C51FCE" w:rsidP="00BF4BF4">
      <w:pPr>
        <w:pStyle w:val="ListParagraph"/>
        <w:widowControl w:val="0"/>
        <w:ind w:left="990" w:hanging="630"/>
        <w:rPr>
          <w:rFonts w:eastAsiaTheme="majorEastAsia" w:cs="Arial"/>
          <w:color w:val="000000" w:themeColor="text1"/>
        </w:rPr>
      </w:pPr>
    </w:p>
    <w:p w14:paraId="47F5FBF9"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parenting skills programs that promote parental </w:t>
      </w:r>
      <w:r w:rsidRPr="001C281F">
        <w:rPr>
          <w:rFonts w:eastAsiaTheme="majorEastAsia" w:cs="Arial"/>
          <w:color w:val="000000" w:themeColor="text1"/>
        </w:rPr>
        <w:t>involvement</w:t>
      </w:r>
      <w:r w:rsidRPr="00C51FCE">
        <w:rPr>
          <w:rFonts w:eastAsiaTheme="majorEastAsia" w:cs="Arial"/>
          <w:color w:val="000000" w:themeColor="text1"/>
        </w:rPr>
        <w:t xml:space="preserve"> and family literacy;</w:t>
      </w:r>
    </w:p>
    <w:p w14:paraId="50295152" w14:textId="77777777" w:rsidR="00C51FCE" w:rsidRPr="00C51FCE" w:rsidRDefault="00C51FCE" w:rsidP="00BF4BF4">
      <w:pPr>
        <w:pStyle w:val="ListParagraph"/>
        <w:widowControl w:val="0"/>
        <w:ind w:left="990" w:hanging="630"/>
        <w:rPr>
          <w:rFonts w:eastAsiaTheme="majorEastAsia" w:cs="Arial"/>
          <w:color w:val="000000" w:themeColor="text1"/>
        </w:rPr>
      </w:pPr>
    </w:p>
    <w:p w14:paraId="5BB75F8E"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programs that provide assistance to students who have been truant, suspended, or expelled to allow the students to improve their academic achievement;</w:t>
      </w:r>
    </w:p>
    <w:p w14:paraId="4FD2D53F" w14:textId="77777777" w:rsidR="00C51FCE" w:rsidRPr="00C51FCE" w:rsidRDefault="00C51FCE" w:rsidP="00BF4BF4">
      <w:pPr>
        <w:pStyle w:val="ListParagraph"/>
        <w:widowControl w:val="0"/>
        <w:rPr>
          <w:rFonts w:eastAsiaTheme="majorEastAsia" w:cs="Arial"/>
          <w:color w:val="000000" w:themeColor="text1"/>
        </w:rPr>
      </w:pPr>
    </w:p>
    <w:p w14:paraId="4995D6E0" w14:textId="7777777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drug and violence prevention programs and counseling programs;</w:t>
      </w:r>
    </w:p>
    <w:p w14:paraId="6D49223B" w14:textId="77777777" w:rsidR="00C51FCE" w:rsidRPr="00C51FCE" w:rsidRDefault="00C51FCE" w:rsidP="00BF4BF4">
      <w:pPr>
        <w:pStyle w:val="ListParagraph"/>
        <w:widowControl w:val="0"/>
        <w:rPr>
          <w:rFonts w:eastAsiaTheme="majorEastAsia" w:cs="Arial"/>
          <w:color w:val="000000" w:themeColor="text1"/>
        </w:rPr>
      </w:pPr>
    </w:p>
    <w:p w14:paraId="4850E867" w14:textId="189D515B"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programs that build skills in science, technology, engineering, and math (referred to in this paragraph as ‘STEM’), including computer science, and that foster innovation in learning by supporting nontraditional STEM education teaching methods; </w:t>
      </w:r>
      <w:r w:rsidR="00F46A16">
        <w:rPr>
          <w:rFonts w:eastAsiaTheme="majorEastAsia" w:cs="Arial"/>
          <w:color w:val="000000" w:themeColor="text1"/>
        </w:rPr>
        <w:t>and</w:t>
      </w:r>
    </w:p>
    <w:p w14:paraId="421B417C" w14:textId="77777777" w:rsidR="00C51FCE" w:rsidRPr="00C51FCE" w:rsidRDefault="00C51FCE" w:rsidP="00BF4BF4">
      <w:pPr>
        <w:pStyle w:val="ListParagraph"/>
        <w:widowControl w:val="0"/>
        <w:rPr>
          <w:rFonts w:eastAsiaTheme="majorEastAsia" w:cs="Arial"/>
          <w:color w:val="000000" w:themeColor="text1"/>
        </w:rPr>
      </w:pPr>
    </w:p>
    <w:p w14:paraId="70826E72" w14:textId="44356B87" w:rsidR="00C51FCE" w:rsidRDefault="00AE2248" w:rsidP="00B35612">
      <w:pPr>
        <w:pStyle w:val="ListParagraph"/>
        <w:widowControl w:val="0"/>
        <w:numPr>
          <w:ilvl w:val="0"/>
          <w:numId w:val="32"/>
        </w:numPr>
        <w:ind w:left="990" w:hanging="630"/>
        <w:rPr>
          <w:rFonts w:eastAsiaTheme="majorEastAsia" w:cs="Arial"/>
          <w:color w:val="000000" w:themeColor="text1"/>
        </w:rPr>
      </w:pPr>
      <w:r w:rsidRPr="00C51FCE">
        <w:rPr>
          <w:rFonts w:eastAsiaTheme="majorEastAsia" w:cs="Arial"/>
          <w:color w:val="000000" w:themeColor="text1"/>
        </w:rPr>
        <w:t xml:space="preserve">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 </w:t>
      </w:r>
    </w:p>
    <w:p w14:paraId="10063F31" w14:textId="77777777" w:rsidR="00AE2248" w:rsidRPr="00837233" w:rsidRDefault="00AE2248" w:rsidP="003318CC">
      <w:pPr>
        <w:pStyle w:val="Heading1"/>
        <w:spacing w:after="240"/>
      </w:pPr>
      <w:bookmarkStart w:id="21" w:name="_Toc532907812"/>
      <w:bookmarkEnd w:id="15"/>
      <w:r w:rsidRPr="00837233">
        <w:t>Eligible Participants</w:t>
      </w:r>
      <w:bookmarkEnd w:id="21"/>
    </w:p>
    <w:p w14:paraId="1D970987" w14:textId="6324ADEA" w:rsidR="00AE2248" w:rsidRDefault="00AE2248" w:rsidP="00517ECD">
      <w:r w:rsidRPr="00837233">
        <w:t xml:space="preserve">Eligible participants are public and private/non-public school students </w:t>
      </w:r>
      <w:r w:rsidR="00150121">
        <w:t>pre</w:t>
      </w:r>
      <w:r w:rsidRPr="00837233">
        <w:t xml:space="preserve">kindergarten through grade 12. Programs should target the ages/grades deemed to be at greatest risk and those students who are academically below proficiency. At-risk issues might include poverty or school performance, truancy, </w:t>
      </w:r>
      <w:r w:rsidR="002C1530" w:rsidRPr="00837233">
        <w:t>drug</w:t>
      </w:r>
      <w:r w:rsidRPr="00837233">
        <w:t xml:space="preserve"> or alcohol abuse, limited English proficiency or any other indicators judged by the applicant as placing the child at higher risk and thus in greater need for this program. Adult family members of students participating in the Community Learning Center must also be served through educational activities that are appropriate for adults.</w:t>
      </w:r>
    </w:p>
    <w:p w14:paraId="260E33EB" w14:textId="22460892" w:rsidR="004C02B7" w:rsidRPr="004C02B7" w:rsidRDefault="004C02B7" w:rsidP="004C02B7">
      <w:pPr>
        <w:widowControl w:val="0"/>
        <w:autoSpaceDE w:val="0"/>
        <w:autoSpaceDN w:val="0"/>
        <w:adjustRightInd w:val="0"/>
        <w:spacing w:before="240" w:after="0"/>
        <w:outlineLvl w:val="5"/>
        <w:rPr>
          <w:rFonts w:cs="Arial"/>
          <w:color w:val="000000"/>
        </w:rPr>
      </w:pPr>
      <w:r>
        <w:rPr>
          <w:rFonts w:eastAsia="Times New Roman" w:cs="Arial"/>
          <w:color w:val="000000"/>
        </w:rPr>
        <w:t>Pre-</w:t>
      </w:r>
      <w:r w:rsidR="00F46A16">
        <w:rPr>
          <w:rFonts w:eastAsia="Times New Roman" w:cs="Arial"/>
          <w:color w:val="000000"/>
        </w:rPr>
        <w:t>k</w:t>
      </w:r>
      <w:r>
        <w:rPr>
          <w:rFonts w:eastAsia="Times New Roman" w:cs="Arial"/>
          <w:color w:val="000000"/>
        </w:rPr>
        <w:t xml:space="preserve">indergarten students </w:t>
      </w:r>
      <w:r w:rsidRPr="004C02B7">
        <w:rPr>
          <w:rFonts w:cs="Arial"/>
          <w:color w:val="000000"/>
        </w:rPr>
        <w:t xml:space="preserve">are limited to the </w:t>
      </w:r>
      <w:r w:rsidR="002D0FDD" w:rsidRPr="004C02B7">
        <w:rPr>
          <w:rFonts w:cs="Arial"/>
          <w:color w:val="000000"/>
        </w:rPr>
        <w:t>six-month</w:t>
      </w:r>
      <w:r w:rsidRPr="004C02B7">
        <w:rPr>
          <w:rFonts w:cs="Arial"/>
          <w:color w:val="000000"/>
        </w:rPr>
        <w:t xml:space="preserve"> period prior to enrollment in </w:t>
      </w:r>
      <w:r w:rsidR="00F46A16">
        <w:rPr>
          <w:rFonts w:cs="Arial"/>
          <w:color w:val="000000"/>
        </w:rPr>
        <w:t>k</w:t>
      </w:r>
      <w:r w:rsidRPr="004C02B7">
        <w:rPr>
          <w:rFonts w:cs="Arial"/>
          <w:color w:val="000000"/>
        </w:rPr>
        <w:t>indergarten</w:t>
      </w:r>
      <w:r>
        <w:rPr>
          <w:rFonts w:cs="Arial"/>
          <w:color w:val="000000"/>
        </w:rPr>
        <w:t xml:space="preserve">. </w:t>
      </w:r>
      <w:r w:rsidRPr="004C02B7">
        <w:rPr>
          <w:rFonts w:cs="Arial"/>
          <w:color w:val="000000"/>
        </w:rPr>
        <w:t xml:space="preserve">The district must have an established </w:t>
      </w:r>
      <w:r w:rsidR="00F46A16">
        <w:rPr>
          <w:rFonts w:cs="Arial"/>
          <w:color w:val="000000"/>
        </w:rPr>
        <w:t>k</w:t>
      </w:r>
      <w:r w:rsidRPr="004C02B7">
        <w:rPr>
          <w:rFonts w:cs="Arial"/>
          <w:color w:val="000000"/>
        </w:rPr>
        <w:t xml:space="preserve">indergarten program </w:t>
      </w:r>
      <w:r>
        <w:rPr>
          <w:rFonts w:cs="Arial"/>
          <w:color w:val="000000"/>
        </w:rPr>
        <w:t xml:space="preserve">in order </w:t>
      </w:r>
      <w:r w:rsidRPr="004C02B7">
        <w:rPr>
          <w:rFonts w:cs="Arial"/>
          <w:color w:val="000000"/>
        </w:rPr>
        <w:t xml:space="preserve">to provide a Pre-K </w:t>
      </w:r>
      <w:r w:rsidRPr="004C02B7">
        <w:rPr>
          <w:rFonts w:cs="Arial"/>
        </w:rPr>
        <w:t>21st</w:t>
      </w:r>
      <w:r w:rsidRPr="004C02B7" w:rsidDel="0010437D">
        <w:rPr>
          <w:rFonts w:cs="Arial"/>
          <w:color w:val="000000"/>
        </w:rPr>
        <w:t xml:space="preserve"> </w:t>
      </w:r>
      <w:r w:rsidRPr="004C02B7">
        <w:rPr>
          <w:rFonts w:cs="Arial"/>
          <w:color w:val="000000"/>
        </w:rPr>
        <w:t>CCLC program</w:t>
      </w:r>
      <w:r>
        <w:rPr>
          <w:rFonts w:cs="Arial"/>
          <w:color w:val="000000"/>
        </w:rPr>
        <w:t>.</w:t>
      </w:r>
    </w:p>
    <w:p w14:paraId="40BD0521" w14:textId="77777777" w:rsidR="00F14EB5" w:rsidRDefault="00F14EB5" w:rsidP="00BF4BF4">
      <w:pPr>
        <w:widowControl w:val="0"/>
        <w:autoSpaceDE w:val="0"/>
        <w:autoSpaceDN w:val="0"/>
        <w:adjustRightInd w:val="0"/>
        <w:spacing w:after="0"/>
        <w:rPr>
          <w:rFonts w:cs="Arial"/>
          <w:bCs/>
        </w:rPr>
      </w:pPr>
    </w:p>
    <w:p w14:paraId="4FD10E07" w14:textId="68177458" w:rsidR="00AE2248" w:rsidRPr="00837233" w:rsidRDefault="00AE2248" w:rsidP="00BF4BF4">
      <w:pPr>
        <w:widowControl w:val="0"/>
        <w:autoSpaceDE w:val="0"/>
        <w:autoSpaceDN w:val="0"/>
        <w:adjustRightInd w:val="0"/>
        <w:spacing w:after="0"/>
        <w:rPr>
          <w:rFonts w:cs="Arial"/>
          <w:bCs/>
          <w:highlight w:val="yellow"/>
        </w:rPr>
      </w:pPr>
      <w:r w:rsidRPr="00837233">
        <w:rPr>
          <w:rFonts w:cs="Arial"/>
          <w:bCs/>
        </w:rPr>
        <w:t xml:space="preserve">Applications must focus on improving performance measures of school attendance, classroom </w:t>
      </w:r>
      <w:r w:rsidRPr="00837233">
        <w:rPr>
          <w:rFonts w:cs="Arial"/>
          <w:bCs/>
        </w:rPr>
        <w:lastRenderedPageBreak/>
        <w:t xml:space="preserve">performance, and/or reduced disciplinary referrals of participating students in </w:t>
      </w:r>
      <w:r w:rsidRPr="00837233">
        <w:rPr>
          <w:rFonts w:cs="Arial"/>
        </w:rPr>
        <w:t xml:space="preserve">prekindergarten through grade 12 </w:t>
      </w:r>
      <w:r w:rsidRPr="00837233">
        <w:rPr>
          <w:rFonts w:cs="Arial"/>
          <w:bCs/>
        </w:rPr>
        <w:t>in addition to helping low performing students to meet state and local academic achievement standards in reading</w:t>
      </w:r>
      <w:r w:rsidR="008513C4">
        <w:rPr>
          <w:rFonts w:cs="Arial"/>
          <w:bCs/>
        </w:rPr>
        <w:t xml:space="preserve"> and </w:t>
      </w:r>
      <w:r w:rsidR="002C1530" w:rsidRPr="00837233">
        <w:rPr>
          <w:rFonts w:cs="Arial"/>
          <w:bCs/>
        </w:rPr>
        <w:t>math</w:t>
      </w:r>
      <w:r w:rsidRPr="00837233">
        <w:rPr>
          <w:rFonts w:cs="Arial"/>
          <w:bCs/>
        </w:rPr>
        <w:t>.</w:t>
      </w:r>
      <w:r w:rsidR="0071773D" w:rsidRPr="00837233">
        <w:rPr>
          <w:rFonts w:cs="Arial"/>
          <w:bCs/>
          <w:highlight w:val="yellow"/>
        </w:rPr>
        <w:t xml:space="preserve"> </w:t>
      </w:r>
    </w:p>
    <w:p w14:paraId="724F193C" w14:textId="77777777" w:rsidR="001157CD" w:rsidRDefault="001157CD" w:rsidP="00BF4BF4">
      <w:pPr>
        <w:widowControl w:val="0"/>
        <w:autoSpaceDE w:val="0"/>
        <w:autoSpaceDN w:val="0"/>
        <w:adjustRightInd w:val="0"/>
        <w:spacing w:after="0"/>
        <w:rPr>
          <w:rFonts w:cs="Arial"/>
          <w:color w:val="000000"/>
        </w:rPr>
      </w:pPr>
    </w:p>
    <w:p w14:paraId="22140633" w14:textId="13064343" w:rsidR="00AE2248" w:rsidRPr="00837233" w:rsidRDefault="00AE2248" w:rsidP="00BF4BF4">
      <w:pPr>
        <w:widowControl w:val="0"/>
        <w:autoSpaceDE w:val="0"/>
        <w:autoSpaceDN w:val="0"/>
        <w:adjustRightInd w:val="0"/>
        <w:spacing w:after="0"/>
        <w:rPr>
          <w:rFonts w:cs="Arial"/>
          <w:bCs/>
        </w:rPr>
      </w:pPr>
      <w:r w:rsidRPr="00837233">
        <w:rPr>
          <w:rFonts w:cs="Arial"/>
          <w:color w:val="000000"/>
        </w:rPr>
        <w:t>Applicants may select to provide only out-of-school time programming (i.e. before school, afterschool, holidays, weekends, and summer school services) focused on improving grades</w:t>
      </w:r>
      <w:r>
        <w:rPr>
          <w:rFonts w:cs="Arial"/>
          <w:color w:val="000000"/>
        </w:rPr>
        <w:t>,</w:t>
      </w:r>
      <w:r w:rsidRPr="00837233">
        <w:rPr>
          <w:rFonts w:cs="Arial"/>
          <w:color w:val="000000"/>
        </w:rPr>
        <w:t xml:space="preserve"> </w:t>
      </w:r>
      <w:r w:rsidRPr="00837233">
        <w:rPr>
          <w:rFonts w:cs="Arial"/>
        </w:rPr>
        <w:t xml:space="preserve">prekindergarten through grade 12 performance measures of school attendance, classroom performance, and/or reduced disciplinary referrals and </w:t>
      </w:r>
      <w:r w:rsidRPr="00837233">
        <w:rPr>
          <w:rFonts w:cs="Arial"/>
          <w:color w:val="000000"/>
        </w:rPr>
        <w:t xml:space="preserve">meeting </w:t>
      </w:r>
      <w:r w:rsidRPr="00837233">
        <w:rPr>
          <w:rFonts w:cs="Arial"/>
        </w:rPr>
        <w:t>state and local academic achievement standards in reading, math, and science</w:t>
      </w:r>
      <w:r w:rsidRPr="00837233">
        <w:rPr>
          <w:rFonts w:cs="Arial"/>
          <w:color w:val="000000"/>
        </w:rPr>
        <w:t>.</w:t>
      </w:r>
    </w:p>
    <w:p w14:paraId="753E9C54" w14:textId="77777777" w:rsidR="00AE2248" w:rsidRPr="00837233" w:rsidRDefault="00AE2248" w:rsidP="00BF4BF4">
      <w:pPr>
        <w:widowControl w:val="0"/>
        <w:autoSpaceDE w:val="0"/>
        <w:autoSpaceDN w:val="0"/>
        <w:adjustRightInd w:val="0"/>
        <w:spacing w:after="0"/>
        <w:rPr>
          <w:rFonts w:cs="Arial"/>
          <w:b/>
          <w:bCs/>
        </w:rPr>
      </w:pPr>
    </w:p>
    <w:p w14:paraId="0EBE4E41" w14:textId="2EDCF67F" w:rsidR="00C51FCE" w:rsidRDefault="00F46A16" w:rsidP="00BF4BF4">
      <w:pPr>
        <w:widowControl w:val="0"/>
        <w:autoSpaceDE w:val="0"/>
        <w:autoSpaceDN w:val="0"/>
        <w:adjustRightInd w:val="0"/>
        <w:spacing w:after="0"/>
        <w:rPr>
          <w:rFonts w:cs="Arial"/>
          <w:bCs/>
        </w:rPr>
      </w:pPr>
      <w:r>
        <w:rPr>
          <w:rFonts w:cs="Arial"/>
        </w:rPr>
        <w:t>ESSA</w:t>
      </w:r>
      <w:r w:rsidR="00AE2248" w:rsidRPr="00837233">
        <w:rPr>
          <w:rFonts w:cs="Arial"/>
        </w:rPr>
        <w:t xml:space="preserve"> stipulates that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 school students in the area served by the grant. Grantees must consult with private school officials during the design and development of the 21st CCLC</w:t>
      </w:r>
      <w:r w:rsidR="00AE2248" w:rsidRPr="00837233" w:rsidDel="005E038E">
        <w:rPr>
          <w:rFonts w:cs="Arial"/>
        </w:rPr>
        <w:t xml:space="preserve"> </w:t>
      </w:r>
      <w:r w:rsidR="00AE2248" w:rsidRPr="00837233">
        <w:rPr>
          <w:rFonts w:cs="Arial"/>
        </w:rPr>
        <w:t xml:space="preserve">program on issues such as how the children's needs will be identified and what services will be offered throughout the grant period, if selected for funding. </w:t>
      </w:r>
      <w:r w:rsidR="00AE2248" w:rsidRPr="00837233">
        <w:rPr>
          <w:rFonts w:cs="Arial"/>
          <w:bCs/>
        </w:rPr>
        <w:t xml:space="preserve">Services and benefits provided to all school students must be secular, </w:t>
      </w:r>
      <w:r w:rsidR="002C1530" w:rsidRPr="00837233">
        <w:rPr>
          <w:rFonts w:cs="Arial"/>
          <w:bCs/>
        </w:rPr>
        <w:t>neutral,</w:t>
      </w:r>
      <w:r w:rsidR="00AE2248" w:rsidRPr="00837233">
        <w:rPr>
          <w:rFonts w:cs="Arial"/>
          <w:bCs/>
        </w:rPr>
        <w:t xml:space="preserve"> and non-ideological</w:t>
      </w:r>
      <w:r w:rsidR="00AE2248" w:rsidRPr="00837233">
        <w:rPr>
          <w:rFonts w:cs="Arial"/>
        </w:rPr>
        <w:t xml:space="preserve">. </w:t>
      </w:r>
      <w:r w:rsidR="00AE2248" w:rsidRPr="00837233">
        <w:rPr>
          <w:rFonts w:cs="Arial"/>
          <w:bCs/>
        </w:rPr>
        <w:t>No child may be excluded from participating provided that they can be safely</w:t>
      </w:r>
      <w:r w:rsidR="00AE2248" w:rsidRPr="00837233">
        <w:rPr>
          <w:rFonts w:cs="Arial"/>
        </w:rPr>
        <w:t xml:space="preserve"> </w:t>
      </w:r>
      <w:r w:rsidR="00AE2248" w:rsidRPr="00837233">
        <w:rPr>
          <w:rFonts w:cs="Arial"/>
          <w:bCs/>
        </w:rPr>
        <w:t>accommodated.</w:t>
      </w:r>
    </w:p>
    <w:p w14:paraId="0DB37B60" w14:textId="77777777" w:rsidR="00C51FCE" w:rsidRDefault="00C51FCE" w:rsidP="00BF4BF4">
      <w:pPr>
        <w:widowControl w:val="0"/>
        <w:autoSpaceDE w:val="0"/>
        <w:autoSpaceDN w:val="0"/>
        <w:adjustRightInd w:val="0"/>
        <w:spacing w:after="0"/>
        <w:rPr>
          <w:rFonts w:cs="Arial"/>
          <w:bCs/>
        </w:rPr>
      </w:pPr>
    </w:p>
    <w:p w14:paraId="4F92853E" w14:textId="2EAD906B" w:rsidR="0071773D" w:rsidRDefault="00AE2248" w:rsidP="00BF4BF4">
      <w:pPr>
        <w:widowControl w:val="0"/>
        <w:autoSpaceDE w:val="0"/>
        <w:autoSpaceDN w:val="0"/>
        <w:adjustRightInd w:val="0"/>
        <w:spacing w:after="0"/>
        <w:rPr>
          <w:rFonts w:cs="Arial"/>
        </w:rPr>
      </w:pPr>
      <w:r w:rsidRPr="00837233">
        <w:rPr>
          <w:rFonts w:cs="Arial"/>
        </w:rPr>
        <w:t>Faith-based organizations are eligible to apply for local grants provided they meet all statutory and regulatory requirements of this program.  In order to ensure that a local grantee, including a faith-based organization, meets the program’s purposes and criteria, it should not discriminate against beneficiaries on the basis of religion.  In matters of program eligibility, PDE will not discriminate against grant applicants with regard to religion.  Thus, faith-</w:t>
      </w:r>
      <w:r w:rsidR="002C1530" w:rsidRPr="00837233">
        <w:rPr>
          <w:rFonts w:cs="Arial"/>
        </w:rPr>
        <w:t>based,</w:t>
      </w:r>
      <w:r w:rsidRPr="00837233">
        <w:rPr>
          <w:rFonts w:cs="Arial"/>
        </w:rPr>
        <w:t xml:space="preserve"> and community-based organizations are encouraged to apply for local grants on the same basis as other applicants.  The Education Department General Administrative Regulations (EDGAR) provides further guidance regarding these accounting requirements in sections 75.52,75.712-75.714 and in Appendix A to part 75, 76.52, 76.712-714.</w:t>
      </w:r>
    </w:p>
    <w:p w14:paraId="2F44915E" w14:textId="430E8E04" w:rsidR="00C51FCE" w:rsidRDefault="0071773D" w:rsidP="00BF4BF4">
      <w:pPr>
        <w:widowControl w:val="0"/>
        <w:autoSpaceDE w:val="0"/>
        <w:autoSpaceDN w:val="0"/>
        <w:adjustRightInd w:val="0"/>
        <w:spacing w:after="0"/>
        <w:rPr>
          <w:rFonts w:cs="Arial"/>
        </w:rPr>
      </w:pPr>
      <w:r>
        <w:rPr>
          <w:rFonts w:cs="Arial"/>
        </w:rPr>
        <w:t xml:space="preserve"> </w:t>
      </w:r>
    </w:p>
    <w:p w14:paraId="0AC7BB7C" w14:textId="77777777" w:rsidR="00C51FCE" w:rsidRDefault="00AE2248" w:rsidP="00BF4BF4">
      <w:pPr>
        <w:widowControl w:val="0"/>
        <w:autoSpaceDE w:val="0"/>
        <w:autoSpaceDN w:val="0"/>
        <w:adjustRightInd w:val="0"/>
        <w:spacing w:after="0"/>
        <w:rPr>
          <w:rFonts w:cs="Arial"/>
        </w:rPr>
      </w:pPr>
      <w:r w:rsidRPr="00837233">
        <w:rPr>
          <w:rFonts w:cs="Arial"/>
        </w:rPr>
        <w:t>No funds provided pursuant to this program shall be expended to support religious practices, such as religious instruction, worship, or prayer.  Faith-based organizations may offer such practices, but not as part of the program receiving assistance and faith-based organizations should comply with generally applicable cost accounting requirements to ensure that funds are not used to support these activities.</w:t>
      </w:r>
    </w:p>
    <w:p w14:paraId="090698C3" w14:textId="77777777" w:rsidR="00C51FCE" w:rsidRDefault="00C51FCE" w:rsidP="00BF4BF4">
      <w:pPr>
        <w:widowControl w:val="0"/>
        <w:autoSpaceDE w:val="0"/>
        <w:autoSpaceDN w:val="0"/>
        <w:adjustRightInd w:val="0"/>
        <w:spacing w:after="0"/>
        <w:rPr>
          <w:rFonts w:cs="Arial"/>
        </w:rPr>
      </w:pPr>
    </w:p>
    <w:p w14:paraId="0FCC75FF" w14:textId="562700E2" w:rsidR="00C51FCE" w:rsidRDefault="00AE2248" w:rsidP="00BF4BF4">
      <w:pPr>
        <w:widowControl w:val="0"/>
        <w:autoSpaceDE w:val="0"/>
        <w:autoSpaceDN w:val="0"/>
        <w:adjustRightInd w:val="0"/>
        <w:spacing w:after="0"/>
        <w:rPr>
          <w:rFonts w:cs="Arial"/>
          <w:color w:val="000000"/>
        </w:rPr>
      </w:pPr>
      <w:r w:rsidRPr="00837233">
        <w:rPr>
          <w:rFonts w:cs="Arial"/>
        </w:rPr>
        <w:t xml:space="preserve">In designing an equitable program, grantees must provide comparable opportunities for </w:t>
      </w:r>
      <w:r w:rsidRPr="00837233">
        <w:rPr>
          <w:rFonts w:cs="Arial"/>
          <w:color w:val="000000"/>
        </w:rPr>
        <w:t xml:space="preserve">the participation of both public and private school students in the area served by the grant.  Grantees must consult with private school officials during the design and development of the 21st CCLC program on issues such as how the children's needs will be </w:t>
      </w:r>
      <w:r w:rsidR="002D0FDD" w:rsidRPr="00837233">
        <w:rPr>
          <w:rFonts w:cs="Arial"/>
          <w:color w:val="000000"/>
        </w:rPr>
        <w:t>identified,</w:t>
      </w:r>
      <w:r w:rsidRPr="00837233">
        <w:rPr>
          <w:rFonts w:cs="Arial"/>
          <w:color w:val="000000"/>
        </w:rPr>
        <w:t xml:space="preserve"> and which services will be offered.  Services and benefits provided to private school students must be secular, neutral, and non-ideological.</w:t>
      </w:r>
    </w:p>
    <w:p w14:paraId="3231D251" w14:textId="77777777" w:rsidR="00C51FCE" w:rsidRDefault="00C51FCE" w:rsidP="00BF4BF4">
      <w:pPr>
        <w:widowControl w:val="0"/>
        <w:autoSpaceDE w:val="0"/>
        <w:autoSpaceDN w:val="0"/>
        <w:adjustRightInd w:val="0"/>
        <w:spacing w:after="0"/>
        <w:rPr>
          <w:rFonts w:cs="Arial"/>
          <w:color w:val="000000"/>
        </w:rPr>
      </w:pPr>
    </w:p>
    <w:p w14:paraId="3CA054B0" w14:textId="2EEB94DB" w:rsidR="00C51FCE" w:rsidRDefault="00AE2248" w:rsidP="00BF4BF4">
      <w:pPr>
        <w:widowControl w:val="0"/>
        <w:autoSpaceDE w:val="0"/>
        <w:autoSpaceDN w:val="0"/>
        <w:adjustRightInd w:val="0"/>
        <w:spacing w:after="0"/>
        <w:rPr>
          <w:rFonts w:cs="Arial"/>
        </w:rPr>
      </w:pPr>
      <w:r w:rsidRPr="00837233">
        <w:rPr>
          <w:rFonts w:cs="Arial"/>
        </w:rPr>
        <w:t>Under state law, a public charter school is an LEA.  As such, public charter schools are eligible to be considered for support on the same basis as other schools or LEAs in the state.  Even if a charter school does not apply to receive a grant, its students may participate in 21st</w:t>
      </w:r>
      <w:r w:rsidRPr="00837233" w:rsidDel="006D5CFF">
        <w:rPr>
          <w:rFonts w:cs="Arial"/>
        </w:rPr>
        <w:t xml:space="preserve"> </w:t>
      </w:r>
      <w:r w:rsidRPr="00837233">
        <w:rPr>
          <w:rFonts w:cs="Arial"/>
        </w:rPr>
        <w:t xml:space="preserve">CCLC programs established through an application submitted by other organizations. </w:t>
      </w:r>
    </w:p>
    <w:p w14:paraId="6C4DE96A" w14:textId="77777777" w:rsidR="00C51FCE" w:rsidRDefault="00C51FCE" w:rsidP="00BF4BF4">
      <w:pPr>
        <w:widowControl w:val="0"/>
        <w:autoSpaceDE w:val="0"/>
        <w:autoSpaceDN w:val="0"/>
        <w:adjustRightInd w:val="0"/>
        <w:spacing w:after="0"/>
        <w:rPr>
          <w:rFonts w:cs="Arial"/>
        </w:rPr>
      </w:pPr>
    </w:p>
    <w:p w14:paraId="57ABAE7A" w14:textId="16F42123" w:rsidR="00673AAF" w:rsidRDefault="00AE2248" w:rsidP="00BF4BF4">
      <w:pPr>
        <w:widowControl w:val="0"/>
        <w:autoSpaceDE w:val="0"/>
        <w:autoSpaceDN w:val="0"/>
        <w:adjustRightInd w:val="0"/>
        <w:spacing w:after="0"/>
        <w:rPr>
          <w:rFonts w:cs="Arial"/>
        </w:rPr>
      </w:pPr>
      <w:r w:rsidRPr="00837233">
        <w:rPr>
          <w:rFonts w:cs="Arial"/>
        </w:rPr>
        <w:t>An intermediate unit may apply for and receive a grant</w:t>
      </w:r>
      <w:r w:rsidR="00C51FCE">
        <w:rPr>
          <w:rFonts w:cs="Arial"/>
        </w:rPr>
        <w:t xml:space="preserve">.  PDE may award funds to such </w:t>
      </w:r>
      <w:r w:rsidRPr="00837233">
        <w:rPr>
          <w:rFonts w:cs="Arial"/>
        </w:rPr>
        <w:t>agencies to coordinate and carry out activities for LEAs, other p</w:t>
      </w:r>
      <w:r w:rsidR="00C51FCE">
        <w:rPr>
          <w:rFonts w:cs="Arial"/>
        </w:rPr>
        <w:t xml:space="preserve">articipating organizations, or </w:t>
      </w:r>
      <w:r w:rsidRPr="00837233">
        <w:rPr>
          <w:rFonts w:cs="Arial"/>
        </w:rPr>
        <w:t xml:space="preserve">consortia of organizations. </w:t>
      </w:r>
    </w:p>
    <w:p w14:paraId="788A5076" w14:textId="691EB3EA" w:rsidR="00B9108B" w:rsidRDefault="00B9108B" w:rsidP="00BF4BF4">
      <w:pPr>
        <w:widowControl w:val="0"/>
        <w:spacing w:before="240"/>
        <w:rPr>
          <w:rStyle w:val="Heading1Char"/>
        </w:rPr>
      </w:pPr>
      <w:bookmarkStart w:id="22" w:name="_Toc532907813"/>
      <w:r>
        <w:rPr>
          <w:rStyle w:val="Heading1Char"/>
        </w:rPr>
        <w:t>Program Staffing</w:t>
      </w:r>
      <w:bookmarkEnd w:id="22"/>
    </w:p>
    <w:p w14:paraId="0688DE6C" w14:textId="6C04EF89" w:rsidR="00B9108B" w:rsidRPr="0042736B" w:rsidRDefault="00B9108B" w:rsidP="00B9108B">
      <w:pPr>
        <w:widowControl w:val="0"/>
        <w:rPr>
          <w:rFonts w:cs="Arial"/>
          <w:b/>
          <w:sz w:val="26"/>
          <w:szCs w:val="26"/>
        </w:rPr>
      </w:pPr>
      <w:r w:rsidRPr="0042736B">
        <w:rPr>
          <w:rFonts w:cs="Arial"/>
          <w:b/>
          <w:sz w:val="26"/>
          <w:szCs w:val="26"/>
        </w:rPr>
        <w:t>Program Director</w:t>
      </w:r>
    </w:p>
    <w:p w14:paraId="1E3C9694" w14:textId="6DE929CB" w:rsidR="00B9108B" w:rsidRPr="00B9108B" w:rsidRDefault="00B9108B" w:rsidP="00B35612">
      <w:pPr>
        <w:pStyle w:val="ListParagraph"/>
        <w:widowControl w:val="0"/>
        <w:numPr>
          <w:ilvl w:val="0"/>
          <w:numId w:val="11"/>
        </w:numPr>
        <w:ind w:left="720"/>
        <w:rPr>
          <w:rFonts w:cs="Arial"/>
        </w:rPr>
      </w:pPr>
      <w:r w:rsidRPr="00B9108B">
        <w:rPr>
          <w:rFonts w:cs="Arial"/>
        </w:rPr>
        <w:t>Funds under this program must be used to provide services and cannot exclusively support planning</w:t>
      </w:r>
      <w:r w:rsidR="00F67A94">
        <w:rPr>
          <w:rFonts w:cs="Arial"/>
        </w:rPr>
        <w:t>.</w:t>
      </w:r>
      <w:r w:rsidRPr="00B9108B">
        <w:rPr>
          <w:rFonts w:cs="Arial"/>
        </w:rPr>
        <w:t xml:space="preserve"> Only the program director is allowed to work up to a total of six additional weeks beyond the weeks of operation for program development and implementation purposes. This must be divided as four weeks for the school year and two additional weeks for the summer program.  No other staff members are eligible for the additional planning weeks. The 21</w:t>
      </w:r>
      <w:r w:rsidR="00F46A16">
        <w:rPr>
          <w:rFonts w:cs="Arial"/>
        </w:rPr>
        <w:t>st</w:t>
      </w:r>
      <w:r w:rsidRPr="00B9108B">
        <w:rPr>
          <w:rFonts w:cs="Arial"/>
        </w:rPr>
        <w:t xml:space="preserve"> CCLC grant is neither a planning nor a research grant.</w:t>
      </w:r>
    </w:p>
    <w:p w14:paraId="6F8B9C44" w14:textId="77777777" w:rsidR="00B9108B" w:rsidRDefault="00B9108B" w:rsidP="00B35612">
      <w:pPr>
        <w:pStyle w:val="ListParagraph"/>
        <w:widowControl w:val="0"/>
        <w:numPr>
          <w:ilvl w:val="0"/>
          <w:numId w:val="41"/>
        </w:numPr>
        <w:autoSpaceDE w:val="0"/>
        <w:autoSpaceDN w:val="0"/>
        <w:adjustRightInd w:val="0"/>
        <w:spacing w:after="0"/>
        <w:ind w:left="720"/>
        <w:rPr>
          <w:rFonts w:cs="Arial"/>
        </w:rPr>
      </w:pPr>
      <w:r w:rsidRPr="00751A9F">
        <w:rPr>
          <w:rFonts w:cs="Arial"/>
        </w:rPr>
        <w:t>In order for the program director to be paid for 52 weeks, the program must be operational and provide services to students for 48 weeks or more including both school year and summer. Justification must be provided.</w:t>
      </w:r>
    </w:p>
    <w:p w14:paraId="5F682E22" w14:textId="77777777" w:rsidR="00B9108B" w:rsidRDefault="00B9108B"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Individuals may not work as a program director on more than one </w:t>
      </w:r>
      <w:r w:rsidRPr="00751A9F">
        <w:rPr>
          <w:rFonts w:cs="Arial"/>
          <w:bCs/>
        </w:rPr>
        <w:t>21st</w:t>
      </w:r>
      <w:r w:rsidRPr="00751A9F">
        <w:rPr>
          <w:rFonts w:cs="Arial"/>
        </w:rPr>
        <w:t xml:space="preserve"> CCLC grant in either a part-time or full-time capacity or take more than one salary to serve at various site locations on one or more grants. </w:t>
      </w:r>
    </w:p>
    <w:p w14:paraId="5F155E93" w14:textId="77777777" w:rsidR="00B9108B" w:rsidRDefault="00B9108B" w:rsidP="00B9108B">
      <w:pPr>
        <w:widowControl w:val="0"/>
        <w:rPr>
          <w:rFonts w:cs="Arial"/>
          <w:b/>
        </w:rPr>
      </w:pPr>
    </w:p>
    <w:p w14:paraId="4DF51CBD" w14:textId="70C01C40" w:rsidR="00B9108B" w:rsidRPr="0042736B" w:rsidRDefault="00B9108B" w:rsidP="00B9108B">
      <w:pPr>
        <w:widowControl w:val="0"/>
        <w:rPr>
          <w:rFonts w:cs="Arial"/>
          <w:b/>
          <w:sz w:val="26"/>
          <w:szCs w:val="26"/>
        </w:rPr>
      </w:pPr>
      <w:r w:rsidRPr="0042736B">
        <w:rPr>
          <w:rFonts w:cs="Arial"/>
          <w:b/>
          <w:sz w:val="26"/>
          <w:szCs w:val="26"/>
        </w:rPr>
        <w:t>Instructional Staff</w:t>
      </w:r>
    </w:p>
    <w:p w14:paraId="6A124EBC" w14:textId="2C06D683" w:rsidR="002E203A" w:rsidRDefault="002E203A" w:rsidP="00B35612">
      <w:pPr>
        <w:pStyle w:val="ListParagraph"/>
        <w:widowControl w:val="0"/>
        <w:numPr>
          <w:ilvl w:val="0"/>
          <w:numId w:val="41"/>
        </w:numPr>
        <w:autoSpaceDE w:val="0"/>
        <w:autoSpaceDN w:val="0"/>
        <w:adjustRightInd w:val="0"/>
        <w:spacing w:after="0"/>
        <w:ind w:left="720"/>
        <w:rPr>
          <w:rFonts w:cs="Arial"/>
        </w:rPr>
      </w:pPr>
      <w:r>
        <w:rPr>
          <w:rFonts w:cs="Arial"/>
        </w:rPr>
        <w:t xml:space="preserve">Instructional staff </w:t>
      </w:r>
      <w:r w:rsidRPr="00751A9F">
        <w:rPr>
          <w:rFonts w:cs="Arial"/>
        </w:rPr>
        <w:t xml:space="preserve">may </w:t>
      </w:r>
      <w:r>
        <w:rPr>
          <w:rFonts w:cs="Arial"/>
        </w:rPr>
        <w:t xml:space="preserve">not </w:t>
      </w:r>
      <w:r w:rsidRPr="00751A9F">
        <w:rPr>
          <w:rFonts w:cs="Arial"/>
        </w:rPr>
        <w:t xml:space="preserve">exceed </w:t>
      </w:r>
      <w:r w:rsidRPr="001C281F">
        <w:rPr>
          <w:rFonts w:cs="Arial"/>
        </w:rPr>
        <w:t>2</w:t>
      </w:r>
      <w:r w:rsidR="005C5BDE" w:rsidRPr="001C281F">
        <w:rPr>
          <w:rFonts w:cs="Arial"/>
        </w:rPr>
        <w:t>7</w:t>
      </w:r>
      <w:r w:rsidRPr="001C281F">
        <w:rPr>
          <w:rFonts w:cs="Arial"/>
        </w:rPr>
        <w:t xml:space="preserve"> hours</w:t>
      </w:r>
      <w:r w:rsidRPr="00751A9F">
        <w:rPr>
          <w:rFonts w:cs="Arial"/>
        </w:rPr>
        <w:t xml:space="preserve"> per week</w:t>
      </w:r>
      <w:r>
        <w:rPr>
          <w:rFonts w:cs="Arial"/>
        </w:rPr>
        <w:t>, including lesson preparation time.</w:t>
      </w:r>
    </w:p>
    <w:p w14:paraId="66735F4D" w14:textId="588DCF34" w:rsidR="002E203A" w:rsidRDefault="006D363C" w:rsidP="00B35612">
      <w:pPr>
        <w:pStyle w:val="ListParagraph"/>
        <w:widowControl w:val="0"/>
        <w:numPr>
          <w:ilvl w:val="0"/>
          <w:numId w:val="41"/>
        </w:numPr>
        <w:autoSpaceDE w:val="0"/>
        <w:autoSpaceDN w:val="0"/>
        <w:adjustRightInd w:val="0"/>
        <w:spacing w:after="0"/>
        <w:ind w:left="720"/>
        <w:rPr>
          <w:rFonts w:cs="Arial"/>
        </w:rPr>
      </w:pPr>
      <w:r>
        <w:rPr>
          <w:rFonts w:cs="Arial"/>
        </w:rPr>
        <w:t>Hours worked by 21</w:t>
      </w:r>
      <w:r w:rsidR="00F46A16">
        <w:rPr>
          <w:rFonts w:cs="Arial"/>
        </w:rPr>
        <w:t>st</w:t>
      </w:r>
      <w:r>
        <w:rPr>
          <w:rFonts w:cs="Arial"/>
        </w:rPr>
        <w:t xml:space="preserve"> CCLC contracted staff must be completely related to the 21</w:t>
      </w:r>
      <w:r w:rsidR="00F46A16">
        <w:rPr>
          <w:rFonts w:cs="Arial"/>
        </w:rPr>
        <w:t>st</w:t>
      </w:r>
      <w:r>
        <w:rPr>
          <w:rFonts w:cs="Arial"/>
        </w:rPr>
        <w:t xml:space="preserve"> CCLC </w:t>
      </w:r>
      <w:r w:rsidR="00F67A94">
        <w:rPr>
          <w:rFonts w:cs="Arial"/>
        </w:rPr>
        <w:t>Cohort</w:t>
      </w:r>
      <w:r w:rsidR="00F67A94" w:rsidRPr="006D363C">
        <w:rPr>
          <w:rFonts w:cs="Arial"/>
        </w:rPr>
        <w:t xml:space="preserve"> </w:t>
      </w:r>
      <w:r>
        <w:rPr>
          <w:rFonts w:cs="Arial"/>
        </w:rPr>
        <w:t xml:space="preserve">10 grant. </w:t>
      </w:r>
    </w:p>
    <w:p w14:paraId="67433A62" w14:textId="4EBB6F74" w:rsidR="006D363C" w:rsidRPr="002E203A" w:rsidRDefault="006D363C" w:rsidP="0042736B">
      <w:pPr>
        <w:pStyle w:val="ListParagraph"/>
        <w:widowControl w:val="0"/>
        <w:numPr>
          <w:ilvl w:val="0"/>
          <w:numId w:val="41"/>
        </w:numPr>
        <w:autoSpaceDE w:val="0"/>
        <w:autoSpaceDN w:val="0"/>
        <w:adjustRightInd w:val="0"/>
        <w:ind w:left="720"/>
        <w:rPr>
          <w:rFonts w:cs="Arial"/>
        </w:rPr>
      </w:pPr>
      <w:r>
        <w:rPr>
          <w:rFonts w:cs="Arial"/>
        </w:rPr>
        <w:t>Instructional staff may not work on multiple 21</w:t>
      </w:r>
      <w:r w:rsidRPr="006D363C">
        <w:rPr>
          <w:rFonts w:cs="Arial"/>
          <w:vertAlign w:val="superscript"/>
        </w:rPr>
        <w:t>st</w:t>
      </w:r>
      <w:r>
        <w:rPr>
          <w:rFonts w:cs="Arial"/>
        </w:rPr>
        <w:t xml:space="preserve"> CCLC grants.</w:t>
      </w:r>
    </w:p>
    <w:p w14:paraId="38AD1526" w14:textId="146BA89A" w:rsidR="00B9108B" w:rsidRPr="0042736B" w:rsidRDefault="00B9108B" w:rsidP="0042736B">
      <w:pPr>
        <w:widowControl w:val="0"/>
        <w:contextualSpacing/>
        <w:rPr>
          <w:rFonts w:cs="Arial"/>
          <w:b/>
          <w:sz w:val="26"/>
          <w:szCs w:val="26"/>
        </w:rPr>
      </w:pPr>
      <w:r w:rsidRPr="0042736B">
        <w:rPr>
          <w:rFonts w:cs="Arial"/>
          <w:b/>
          <w:sz w:val="26"/>
          <w:szCs w:val="26"/>
        </w:rPr>
        <w:t>Non-instructional Staff</w:t>
      </w:r>
    </w:p>
    <w:p w14:paraId="338F39B0" w14:textId="77777777" w:rsidR="009A697D" w:rsidRPr="003318CC" w:rsidRDefault="009B7743" w:rsidP="0042736B">
      <w:pPr>
        <w:pStyle w:val="ListParagraph"/>
        <w:widowControl w:val="0"/>
        <w:numPr>
          <w:ilvl w:val="0"/>
          <w:numId w:val="41"/>
        </w:numPr>
        <w:autoSpaceDE w:val="0"/>
        <w:autoSpaceDN w:val="0"/>
        <w:adjustRightInd w:val="0"/>
        <w:ind w:left="720"/>
        <w:rPr>
          <w:rFonts w:eastAsiaTheme="majorEastAsia" w:cstheme="majorBidi"/>
          <w:b/>
          <w:bCs/>
          <w:sz w:val="28"/>
          <w:szCs w:val="28"/>
        </w:rPr>
      </w:pPr>
      <w:r w:rsidRPr="009B7743">
        <w:rPr>
          <w:rFonts w:cs="Arial"/>
        </w:rPr>
        <w:t>Clerical staff may not exceed 2</w:t>
      </w:r>
      <w:r>
        <w:rPr>
          <w:rFonts w:cs="Arial"/>
        </w:rPr>
        <w:t>0</w:t>
      </w:r>
      <w:r w:rsidRPr="009B7743">
        <w:rPr>
          <w:rFonts w:cs="Arial"/>
        </w:rPr>
        <w:t xml:space="preserve"> hours per week</w:t>
      </w:r>
      <w:r>
        <w:rPr>
          <w:rFonts w:cs="Arial"/>
        </w:rPr>
        <w:t>.</w:t>
      </w:r>
    </w:p>
    <w:p w14:paraId="4036C1A3" w14:textId="3F6A12A1" w:rsidR="009A697D" w:rsidRPr="009B7743" w:rsidRDefault="009B7743" w:rsidP="0042736B">
      <w:pPr>
        <w:pStyle w:val="ListParagraph"/>
        <w:widowControl w:val="0"/>
        <w:numPr>
          <w:ilvl w:val="0"/>
          <w:numId w:val="41"/>
        </w:numPr>
        <w:autoSpaceDE w:val="0"/>
        <w:autoSpaceDN w:val="0"/>
        <w:adjustRightInd w:val="0"/>
        <w:ind w:left="720"/>
        <w:rPr>
          <w:rFonts w:eastAsiaTheme="majorEastAsia" w:cstheme="majorBidi"/>
          <w:b/>
          <w:bCs/>
          <w:sz w:val="28"/>
          <w:szCs w:val="28"/>
        </w:rPr>
      </w:pPr>
      <w:r>
        <w:rPr>
          <w:rFonts w:cs="Arial"/>
        </w:rPr>
        <w:t xml:space="preserve"> </w:t>
      </w:r>
      <w:r w:rsidR="009A697D">
        <w:rPr>
          <w:rFonts w:cs="Arial"/>
        </w:rPr>
        <w:t>Salary for data staff may not exceed two percent of the total annual budget allocation.</w:t>
      </w:r>
    </w:p>
    <w:p w14:paraId="1AC0D370" w14:textId="7CF9D364" w:rsidR="009B7743" w:rsidRPr="003318CC" w:rsidRDefault="009B7743" w:rsidP="003318CC">
      <w:pPr>
        <w:widowControl w:val="0"/>
        <w:autoSpaceDE w:val="0"/>
        <w:autoSpaceDN w:val="0"/>
        <w:adjustRightInd w:val="0"/>
        <w:ind w:left="360"/>
        <w:rPr>
          <w:rStyle w:val="Heading1Char"/>
          <w:rFonts w:eastAsiaTheme="minorEastAsia" w:cstheme="minorBidi"/>
          <w:b w:val="0"/>
          <w:bCs w:val="0"/>
          <w:sz w:val="22"/>
          <w:szCs w:val="22"/>
        </w:rPr>
      </w:pPr>
    </w:p>
    <w:p w14:paraId="462D072A" w14:textId="79C160F6" w:rsidR="00673AAF" w:rsidRDefault="00AE2248" w:rsidP="00BF4BF4">
      <w:pPr>
        <w:widowControl w:val="0"/>
        <w:spacing w:before="240"/>
        <w:rPr>
          <w:rStyle w:val="Heading1Char"/>
        </w:rPr>
      </w:pPr>
      <w:bookmarkStart w:id="23" w:name="_Toc532907814"/>
      <w:r w:rsidRPr="00C51FCE">
        <w:rPr>
          <w:rStyle w:val="Heading1Char"/>
        </w:rPr>
        <w:lastRenderedPageBreak/>
        <w:t>Measures of Effectiveness</w:t>
      </w:r>
      <w:bookmarkEnd w:id="23"/>
    </w:p>
    <w:p w14:paraId="0F3DF456" w14:textId="26E01694" w:rsidR="00AE2248" w:rsidRDefault="00AE2248" w:rsidP="00BF4BF4">
      <w:pPr>
        <w:widowControl w:val="0"/>
        <w:spacing w:before="240"/>
      </w:pPr>
      <w:r w:rsidRPr="00952BD9">
        <w:t xml:space="preserve">As per ESSA section </w:t>
      </w:r>
      <w:r>
        <w:t>4205 (b)(1)</w:t>
      </w:r>
      <w:r w:rsidRPr="00952BD9">
        <w:t xml:space="preserve"> In general—For a program or activity developed pursuant to this part to meet the measures of effectiveness, monitored by the State educational agency as described in section 4203(a</w:t>
      </w:r>
      <w:r w:rsidR="002C1530" w:rsidRPr="00952BD9">
        <w:t>) (</w:t>
      </w:r>
      <w:r w:rsidRPr="00952BD9">
        <w:t>14), such program or activity shall</w:t>
      </w:r>
    </w:p>
    <w:p w14:paraId="56D3431C" w14:textId="05192252" w:rsidR="00AE2248" w:rsidRPr="00F94ACC" w:rsidRDefault="00AE2248" w:rsidP="00B35612">
      <w:pPr>
        <w:pStyle w:val="ListParagraph"/>
        <w:widowControl w:val="0"/>
        <w:numPr>
          <w:ilvl w:val="0"/>
          <w:numId w:val="26"/>
        </w:numPr>
        <w:spacing w:before="100" w:beforeAutospacing="1" w:after="100" w:afterAutospacing="1"/>
        <w:contextualSpacing w:val="0"/>
      </w:pPr>
      <w:r w:rsidRPr="00F94ACC">
        <w:t xml:space="preserve">be based upon an assessment of objective data regarding the need for before and </w:t>
      </w:r>
      <w:r w:rsidR="002D0FDD" w:rsidRPr="00F94ACC">
        <w:t>after school</w:t>
      </w:r>
      <w:r w:rsidRPr="00F94ACC">
        <w:t xml:space="preserve"> (or summer recess) programs and activities in the schools and communities;</w:t>
      </w:r>
    </w:p>
    <w:p w14:paraId="01C26809" w14:textId="304662F4" w:rsidR="00AE2248" w:rsidRPr="00F94ACC" w:rsidRDefault="00AE2248" w:rsidP="00B35612">
      <w:pPr>
        <w:pStyle w:val="ListParagraph"/>
        <w:widowControl w:val="0"/>
        <w:numPr>
          <w:ilvl w:val="0"/>
          <w:numId w:val="26"/>
        </w:numPr>
        <w:spacing w:before="100" w:beforeAutospacing="1" w:after="100" w:afterAutospacing="1"/>
        <w:contextualSpacing w:val="0"/>
        <w:rPr>
          <w:rFonts w:cs="Arial"/>
          <w:color w:val="000000" w:themeColor="text1"/>
        </w:rPr>
      </w:pPr>
      <w:r w:rsidRPr="00F94ACC">
        <w:rPr>
          <w:rFonts w:cs="Arial"/>
          <w:color w:val="000000" w:themeColor="text1"/>
        </w:rPr>
        <w:t xml:space="preserve">be based upon an established set of performance measures aimed at ensuring the </w:t>
      </w:r>
      <w:r w:rsidRPr="00F94ACC">
        <w:t>availability of high-quality academic enrichment opportunities;</w:t>
      </w:r>
    </w:p>
    <w:p w14:paraId="1A1DD319" w14:textId="174F0934"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if appropriate, be based upon evidence-based research that the program or activity will   help students meet the challenging State academic standards and any local academic standards;</w:t>
      </w:r>
    </w:p>
    <w:p w14:paraId="053837E9" w14:textId="472F5306"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ensure that measures of student success align with the regular academic program of the</w:t>
      </w:r>
      <w:r w:rsidR="0071773D">
        <w:rPr>
          <w:rFonts w:cs="Arial"/>
          <w:color w:val="000000" w:themeColor="text1"/>
        </w:rPr>
        <w:t xml:space="preserve"> </w:t>
      </w:r>
      <w:r w:rsidRPr="00F94ACC">
        <w:rPr>
          <w:rFonts w:cs="Arial"/>
          <w:color w:val="000000" w:themeColor="text1"/>
        </w:rPr>
        <w:t>school and the academic needs of participating students and include performance   indicators and measures described in section 4203(a) (14) (A); and</w:t>
      </w:r>
    </w:p>
    <w:p w14:paraId="58C5973F" w14:textId="1153DAA7" w:rsidR="00AE2248" w:rsidRPr="00F94ACC" w:rsidRDefault="00AE2248" w:rsidP="00B35612">
      <w:pPr>
        <w:pStyle w:val="ListParagraph"/>
        <w:widowControl w:val="0"/>
        <w:numPr>
          <w:ilvl w:val="0"/>
          <w:numId w:val="26"/>
        </w:numPr>
        <w:spacing w:before="100" w:beforeAutospacing="1" w:after="100" w:afterAutospacing="1"/>
        <w:contextualSpacing w:val="0"/>
        <w:rPr>
          <w:rFonts w:eastAsiaTheme="majorEastAsia" w:cs="Arial"/>
          <w:color w:val="000000" w:themeColor="text1"/>
        </w:rPr>
      </w:pPr>
      <w:r w:rsidRPr="00F94ACC">
        <w:rPr>
          <w:rFonts w:cs="Arial"/>
          <w:color w:val="000000" w:themeColor="text1"/>
        </w:rPr>
        <w:t xml:space="preserve">collect the data necessary for the measures of student success described </w:t>
      </w:r>
      <w:r w:rsidR="002D0FDD" w:rsidRPr="00F94ACC">
        <w:rPr>
          <w:rFonts w:cs="Arial"/>
          <w:color w:val="000000" w:themeColor="text1"/>
        </w:rPr>
        <w:t>in subparagraph</w:t>
      </w:r>
      <w:r w:rsidRPr="00F94ACC">
        <w:rPr>
          <w:rFonts w:cs="Arial"/>
          <w:color w:val="000000" w:themeColor="text1"/>
        </w:rPr>
        <w:t xml:space="preserve"> </w:t>
      </w:r>
    </w:p>
    <w:p w14:paraId="2F482F2B" w14:textId="77777777" w:rsidR="00AE2248" w:rsidRPr="00F94ACC" w:rsidRDefault="00AE2248" w:rsidP="00BF4BF4">
      <w:pPr>
        <w:widowControl w:val="0"/>
        <w:spacing w:before="100" w:beforeAutospacing="1" w:after="100" w:afterAutospacing="1"/>
        <w:rPr>
          <w:rFonts w:eastAsiaTheme="majorEastAsia" w:cs="Arial"/>
          <w:b/>
          <w:color w:val="000000" w:themeColor="text1"/>
        </w:rPr>
      </w:pPr>
      <w:r w:rsidRPr="00F71F38">
        <w:rPr>
          <w:rFonts w:cs="Arial"/>
          <w:color w:val="000000" w:themeColor="text1"/>
        </w:rPr>
        <w:t xml:space="preserve"> </w:t>
      </w:r>
      <w:r w:rsidRPr="00F94ACC">
        <w:rPr>
          <w:rFonts w:cs="Arial"/>
          <w:color w:val="000000" w:themeColor="text1"/>
        </w:rPr>
        <w:t>Periodic Evaluation-</w:t>
      </w:r>
    </w:p>
    <w:p w14:paraId="46E42556" w14:textId="4E20CC35" w:rsidR="00673AAF" w:rsidRPr="00673AAF" w:rsidRDefault="00AE2248" w:rsidP="00B35612">
      <w:pPr>
        <w:pStyle w:val="ListParagraph"/>
        <w:widowControl w:val="0"/>
        <w:numPr>
          <w:ilvl w:val="0"/>
          <w:numId w:val="34"/>
        </w:numPr>
        <w:spacing w:before="100" w:beforeAutospacing="1" w:after="100" w:afterAutospacing="1"/>
        <w:rPr>
          <w:rFonts w:eastAsiaTheme="majorEastAsia" w:cs="Arial"/>
          <w:b/>
          <w:color w:val="000000" w:themeColor="text1"/>
        </w:rPr>
      </w:pPr>
      <w:r w:rsidRPr="00673AAF">
        <w:rPr>
          <w:rFonts w:cs="Arial"/>
          <w:color w:val="000000" w:themeColor="text1"/>
        </w:rPr>
        <w:t xml:space="preserve">In </w:t>
      </w:r>
      <w:r w:rsidR="00F46A16">
        <w:rPr>
          <w:rFonts w:cs="Arial"/>
          <w:color w:val="000000" w:themeColor="text1"/>
        </w:rPr>
        <w:t>g</w:t>
      </w:r>
      <w:r w:rsidR="002D0FDD" w:rsidRPr="00673AAF">
        <w:rPr>
          <w:rFonts w:cs="Arial"/>
          <w:color w:val="000000" w:themeColor="text1"/>
        </w:rPr>
        <w:t>eneral,</w:t>
      </w:r>
      <w:r w:rsidRPr="00673AAF">
        <w:rPr>
          <w:rFonts w:cs="Arial"/>
          <w:color w:val="000000" w:themeColor="text1"/>
        </w:rPr>
        <w:t xml:space="preserve"> the program or activity shall undergo a periodic evaluation in conjunction with the PDE’s overall evaluation plan as described in section 4203(a) (14), to assess the program’s progress toward achieving the goal of providing high-quality opportunities for academic enrichment and overall student success.</w:t>
      </w:r>
    </w:p>
    <w:p w14:paraId="16841F16" w14:textId="77777777" w:rsidR="00673AAF" w:rsidRPr="00673AAF" w:rsidRDefault="00673AAF" w:rsidP="00BF4BF4">
      <w:pPr>
        <w:pStyle w:val="ListParagraph"/>
        <w:widowControl w:val="0"/>
        <w:spacing w:before="100" w:beforeAutospacing="1" w:after="100" w:afterAutospacing="1"/>
        <w:rPr>
          <w:rFonts w:eastAsiaTheme="majorEastAsia" w:cs="Arial"/>
          <w:b/>
          <w:color w:val="000000" w:themeColor="text1"/>
        </w:rPr>
      </w:pPr>
    </w:p>
    <w:p w14:paraId="5C88AEC2" w14:textId="77777777" w:rsidR="00673AAF" w:rsidRPr="00673AAF" w:rsidRDefault="00AE2248" w:rsidP="00B35612">
      <w:pPr>
        <w:pStyle w:val="ListParagraph"/>
        <w:widowControl w:val="0"/>
        <w:numPr>
          <w:ilvl w:val="0"/>
          <w:numId w:val="34"/>
        </w:numPr>
        <w:spacing w:before="100" w:beforeAutospacing="1" w:after="100" w:afterAutospacing="1"/>
        <w:rPr>
          <w:rFonts w:eastAsiaTheme="majorEastAsia" w:cs="Arial"/>
          <w:b/>
          <w:color w:val="000000" w:themeColor="text1"/>
        </w:rPr>
      </w:pPr>
      <w:r w:rsidRPr="00673AAF">
        <w:rPr>
          <w:rFonts w:cs="Arial"/>
          <w:color w:val="000000" w:themeColor="text1"/>
        </w:rPr>
        <w:t>Use of Results—the results of evaluations under subparagraph (A) shall be:</w:t>
      </w:r>
    </w:p>
    <w:p w14:paraId="1555E143" w14:textId="77777777" w:rsidR="00673AAF" w:rsidRPr="00673AAF" w:rsidRDefault="00673AAF" w:rsidP="00BF4BF4">
      <w:pPr>
        <w:pStyle w:val="ListParagraph"/>
        <w:widowControl w:val="0"/>
        <w:rPr>
          <w:rFonts w:cs="Arial"/>
          <w:color w:val="000000" w:themeColor="text1"/>
        </w:rPr>
      </w:pPr>
    </w:p>
    <w:p w14:paraId="2B03D635" w14:textId="37714EB2" w:rsidR="00673AAF" w:rsidRPr="001B3E22" w:rsidRDefault="00AE2248" w:rsidP="00B35612">
      <w:pPr>
        <w:pStyle w:val="ListParagraph"/>
        <w:widowControl w:val="0"/>
        <w:numPr>
          <w:ilvl w:val="1"/>
          <w:numId w:val="34"/>
        </w:numPr>
        <w:spacing w:before="100" w:beforeAutospacing="1" w:after="100" w:afterAutospacing="1"/>
        <w:rPr>
          <w:rFonts w:eastAsiaTheme="majorEastAsia" w:cs="Arial"/>
          <w:b/>
          <w:color w:val="000000" w:themeColor="text1"/>
        </w:rPr>
      </w:pPr>
      <w:r w:rsidRPr="001B3E22">
        <w:rPr>
          <w:rFonts w:cs="Arial"/>
          <w:color w:val="000000" w:themeColor="text1"/>
        </w:rPr>
        <w:t>used to refine, improve, and strengthen the program or activity, and to refine the performance measures;</w:t>
      </w:r>
    </w:p>
    <w:p w14:paraId="3BF05A62" w14:textId="77777777" w:rsidR="00673AAF" w:rsidRPr="00673AAF" w:rsidRDefault="00AE2248" w:rsidP="00B35612">
      <w:pPr>
        <w:pStyle w:val="ListParagraph"/>
        <w:widowControl w:val="0"/>
        <w:numPr>
          <w:ilvl w:val="1"/>
          <w:numId w:val="34"/>
        </w:numPr>
        <w:spacing w:before="100" w:beforeAutospacing="1" w:after="100" w:afterAutospacing="1"/>
        <w:rPr>
          <w:rFonts w:eastAsiaTheme="majorEastAsia" w:cs="Arial"/>
          <w:b/>
          <w:color w:val="000000" w:themeColor="text1"/>
        </w:rPr>
      </w:pPr>
      <w:r w:rsidRPr="00673AAF">
        <w:rPr>
          <w:rFonts w:cs="Arial"/>
          <w:color w:val="000000" w:themeColor="text1"/>
        </w:rPr>
        <w:t>made available to the public upon request, with public notice of such availability provided; and</w:t>
      </w:r>
    </w:p>
    <w:p w14:paraId="0DE2D24E" w14:textId="060A568C" w:rsidR="00AE2248" w:rsidRPr="00673AAF" w:rsidRDefault="00AE2248" w:rsidP="0042736B">
      <w:pPr>
        <w:pStyle w:val="ListParagraph"/>
        <w:widowControl w:val="0"/>
        <w:numPr>
          <w:ilvl w:val="1"/>
          <w:numId w:val="34"/>
        </w:numPr>
        <w:rPr>
          <w:rFonts w:eastAsiaTheme="majorEastAsia" w:cs="Arial"/>
          <w:b/>
          <w:color w:val="000000" w:themeColor="text1"/>
        </w:rPr>
      </w:pPr>
      <w:r w:rsidRPr="00F94ACC">
        <w:t>used by PDE to determine whether a subgrant is eligible to be renewed under section 4204(j).”</w:t>
      </w:r>
    </w:p>
    <w:p w14:paraId="7428EC87" w14:textId="37C4B2C0" w:rsidR="00673AAF" w:rsidRDefault="00AE2248" w:rsidP="0042736B">
      <w:pPr>
        <w:pStyle w:val="Heading1"/>
        <w:widowControl w:val="0"/>
        <w:spacing w:before="0" w:after="200"/>
        <w:rPr>
          <w:iCs/>
        </w:rPr>
      </w:pPr>
      <w:bookmarkStart w:id="24" w:name="_Toc532907815"/>
      <w:r w:rsidRPr="00396679">
        <w:rPr>
          <w:rFonts w:eastAsia="Times New Roman"/>
        </w:rPr>
        <w:t>Partnerships</w:t>
      </w:r>
      <w:bookmarkEnd w:id="24"/>
    </w:p>
    <w:p w14:paraId="6F89212A" w14:textId="5B46EF8F" w:rsidR="00F46A16" w:rsidRDefault="00AE2248" w:rsidP="00BF4BF4">
      <w:pPr>
        <w:widowControl w:val="0"/>
        <w:spacing w:before="100" w:beforeAutospacing="1" w:after="100" w:afterAutospacing="1"/>
        <w:rPr>
          <w:rFonts w:eastAsiaTheme="majorEastAsia" w:cs="Arial"/>
          <w:bCs/>
          <w:iCs/>
          <w:color w:val="000000" w:themeColor="text1"/>
        </w:rPr>
      </w:pPr>
      <w:r w:rsidRPr="00396679">
        <w:rPr>
          <w:rFonts w:eastAsiaTheme="majorEastAsia" w:cs="Arial"/>
          <w:bCs/>
          <w:iCs/>
          <w:color w:val="000000" w:themeColor="text1"/>
        </w:rPr>
        <w:t>Under section</w:t>
      </w:r>
      <w:r w:rsidRPr="00396679">
        <w:rPr>
          <w:rFonts w:eastAsiaTheme="majorEastAsia" w:cs="Arial"/>
          <w:b/>
          <w:bCs/>
          <w:iCs/>
          <w:color w:val="000000" w:themeColor="text1"/>
        </w:rPr>
        <w:t xml:space="preserve"> </w:t>
      </w:r>
      <w:r w:rsidRPr="00396679">
        <w:rPr>
          <w:rFonts w:eastAsiaTheme="majorEastAsia" w:cs="Arial"/>
          <w:bCs/>
          <w:iCs/>
          <w:color w:val="000000" w:themeColor="text1"/>
        </w:rPr>
        <w:t>4203 of ESSA</w:t>
      </w:r>
      <w:r w:rsidR="00F46A16">
        <w:rPr>
          <w:rFonts w:eastAsiaTheme="majorEastAsia" w:cs="Arial"/>
          <w:bCs/>
          <w:iCs/>
          <w:color w:val="000000" w:themeColor="text1"/>
        </w:rPr>
        <w:t>:</w:t>
      </w:r>
    </w:p>
    <w:p w14:paraId="51AABB13" w14:textId="55D60409" w:rsidR="00AE2248" w:rsidRPr="001F3D2E" w:rsidRDefault="00F46A16">
      <w:pPr>
        <w:widowControl w:val="0"/>
        <w:spacing w:before="100" w:beforeAutospacing="1" w:after="100" w:afterAutospacing="1"/>
        <w:rPr>
          <w:rFonts w:eastAsiaTheme="majorEastAsia" w:cs="Arial"/>
          <w:color w:val="000000" w:themeColor="text1"/>
        </w:rPr>
      </w:pPr>
      <w:r>
        <w:rPr>
          <w:rFonts w:eastAsiaTheme="majorEastAsia" w:cs="Arial"/>
          <w:color w:val="000000" w:themeColor="text1"/>
        </w:rPr>
        <w:t>(</w:t>
      </w:r>
      <w:r w:rsidR="00AE2248" w:rsidRPr="00396679">
        <w:rPr>
          <w:rFonts w:eastAsiaTheme="majorEastAsia" w:cs="Arial"/>
          <w:color w:val="000000" w:themeColor="text1"/>
        </w:rPr>
        <w:t>1) PDE shall give priority to applications—</w:t>
      </w:r>
      <w:r w:rsidR="00AE2248" w:rsidRPr="00396679">
        <w:rPr>
          <w:rFonts w:eastAsiaTheme="majorEastAsia" w:cs="Arial"/>
          <w:iCs/>
          <w:color w:val="000000" w:themeColor="text1"/>
        </w:rPr>
        <w:t>(A) proposing to target services to—(</w:t>
      </w:r>
      <w:proofErr w:type="spellStart"/>
      <w:r w:rsidR="00AE2248" w:rsidRPr="00396679">
        <w:rPr>
          <w:rFonts w:eastAsiaTheme="majorEastAsia" w:cs="Arial"/>
          <w:iCs/>
          <w:color w:val="000000" w:themeColor="text1"/>
        </w:rPr>
        <w:t>i</w:t>
      </w:r>
      <w:proofErr w:type="spellEnd"/>
      <w:r w:rsidR="00AE2248" w:rsidRPr="00396679">
        <w:rPr>
          <w:rFonts w:eastAsiaTheme="majorEastAsia" w:cs="Arial"/>
          <w:iCs/>
          <w:color w:val="000000" w:themeColor="text1"/>
        </w:rPr>
        <w:t>) students who primarily attend schools that—</w:t>
      </w:r>
      <w:r w:rsidR="00AE2248" w:rsidRPr="00396679">
        <w:rPr>
          <w:rFonts w:eastAsiaTheme="majorEastAsia" w:cs="Arial"/>
          <w:color w:val="000000" w:themeColor="text1"/>
        </w:rPr>
        <w:t xml:space="preserve">(I) are implementing comprehensive support and improvement activities or targeted support and improvement activities under section 1111(d) or other schools determined by the </w:t>
      </w:r>
      <w:r>
        <w:rPr>
          <w:rFonts w:eastAsiaTheme="majorEastAsia" w:cs="Arial"/>
          <w:color w:val="000000" w:themeColor="text1"/>
        </w:rPr>
        <w:t>LEA</w:t>
      </w:r>
      <w:r w:rsidR="00AE2248" w:rsidRPr="00396679">
        <w:rPr>
          <w:rFonts w:eastAsiaTheme="majorEastAsia" w:cs="Arial"/>
          <w:color w:val="000000" w:themeColor="text1"/>
        </w:rPr>
        <w:t xml:space="preserve"> to be in need of intervention and support to improve student academic achievement and other outcomes; and</w:t>
      </w:r>
      <w:r w:rsidR="00C228E0">
        <w:rPr>
          <w:rFonts w:eastAsiaTheme="majorEastAsia" w:cs="Arial"/>
          <w:color w:val="000000" w:themeColor="text1"/>
        </w:rPr>
        <w:t xml:space="preserve"> </w:t>
      </w:r>
      <w:r w:rsidR="00AE2248" w:rsidRPr="00396679">
        <w:rPr>
          <w:rFonts w:eastAsiaTheme="majorEastAsia" w:cs="Arial"/>
          <w:color w:val="000000" w:themeColor="text1"/>
        </w:rPr>
        <w:t xml:space="preserve">(II) enroll students who may be at risk for academic </w:t>
      </w:r>
      <w:r w:rsidR="00AE2248" w:rsidRPr="00396679">
        <w:rPr>
          <w:rFonts w:eastAsiaTheme="majorEastAsia" w:cs="Arial"/>
          <w:color w:val="000000" w:themeColor="text1"/>
        </w:rPr>
        <w:lastRenderedPageBreak/>
        <w:t>failure, dropping out of school, involvement in criminal or delinquent activities, or who lack strong positive role models; and</w:t>
      </w:r>
      <w:r w:rsidR="00C228E0">
        <w:rPr>
          <w:rFonts w:eastAsiaTheme="majorEastAsia" w:cs="Arial"/>
          <w:color w:val="000000" w:themeColor="text1"/>
        </w:rPr>
        <w:t xml:space="preserve"> </w:t>
      </w:r>
      <w:r w:rsidR="00AE2248" w:rsidRPr="00396679">
        <w:rPr>
          <w:rFonts w:eastAsiaTheme="majorEastAsia" w:cs="Arial"/>
          <w:i/>
          <w:iCs/>
          <w:color w:val="000000" w:themeColor="text1"/>
        </w:rPr>
        <w:t>(</w:t>
      </w:r>
      <w:r w:rsidR="00AE2248" w:rsidRPr="00396679">
        <w:rPr>
          <w:rFonts w:eastAsiaTheme="majorEastAsia" w:cs="Arial"/>
          <w:iCs/>
          <w:color w:val="000000" w:themeColor="text1"/>
        </w:rPr>
        <w:t>ii) the families of students described in clause (</w:t>
      </w:r>
      <w:proofErr w:type="spellStart"/>
      <w:r w:rsidR="00AE2248" w:rsidRPr="00396679">
        <w:rPr>
          <w:rFonts w:eastAsiaTheme="majorEastAsia" w:cs="Arial"/>
          <w:iCs/>
          <w:color w:val="000000" w:themeColor="text1"/>
        </w:rPr>
        <w:t>i</w:t>
      </w:r>
      <w:proofErr w:type="spellEnd"/>
      <w:r w:rsidR="00AE2248" w:rsidRPr="00396679">
        <w:rPr>
          <w:rFonts w:eastAsiaTheme="majorEastAsia" w:cs="Arial"/>
          <w:iCs/>
          <w:color w:val="000000" w:themeColor="text1"/>
        </w:rPr>
        <w:t>);</w:t>
      </w:r>
      <w:r w:rsidR="00AE2248">
        <w:rPr>
          <w:rFonts w:eastAsiaTheme="majorEastAsia" w:cs="Arial"/>
          <w:iCs/>
          <w:color w:val="000000" w:themeColor="text1"/>
        </w:rPr>
        <w:t xml:space="preserve"> </w:t>
      </w:r>
      <w:r w:rsidR="00AE2248" w:rsidRPr="006842EF">
        <w:rPr>
          <w:rFonts w:eastAsiaTheme="majorEastAsia" w:cs="Arial"/>
          <w:iCs/>
          <w:color w:val="000000" w:themeColor="text1"/>
        </w:rPr>
        <w:t>(B) submitted jointly by eligible entities consisting of not less than 1—</w:t>
      </w:r>
      <w:r w:rsidR="00AE2248">
        <w:rPr>
          <w:rFonts w:eastAsiaTheme="majorEastAsia" w:cs="Arial"/>
          <w:iCs/>
          <w:color w:val="000000" w:themeColor="text1"/>
        </w:rPr>
        <w:t xml:space="preserve"> </w:t>
      </w:r>
      <w:r w:rsidR="00AE2248" w:rsidRPr="006842EF">
        <w:rPr>
          <w:rFonts w:eastAsiaTheme="majorEastAsia" w:cs="Arial"/>
          <w:iCs/>
          <w:color w:val="000000" w:themeColor="text1"/>
        </w:rPr>
        <w:t>(</w:t>
      </w:r>
      <w:proofErr w:type="spellStart"/>
      <w:r w:rsidR="00AE2248" w:rsidRPr="006842EF">
        <w:rPr>
          <w:rFonts w:eastAsiaTheme="majorEastAsia" w:cs="Arial"/>
          <w:iCs/>
          <w:color w:val="000000" w:themeColor="text1"/>
        </w:rPr>
        <w:t>i</w:t>
      </w:r>
      <w:proofErr w:type="spellEnd"/>
      <w:r w:rsidR="00AE2248" w:rsidRPr="006842EF">
        <w:rPr>
          <w:rFonts w:eastAsiaTheme="majorEastAsia" w:cs="Arial"/>
          <w:iCs/>
          <w:color w:val="000000" w:themeColor="text1"/>
        </w:rPr>
        <w:t xml:space="preserve">) </w:t>
      </w:r>
      <w:r>
        <w:rPr>
          <w:rFonts w:eastAsiaTheme="majorEastAsia" w:cs="Arial"/>
          <w:iCs/>
          <w:color w:val="000000" w:themeColor="text1"/>
        </w:rPr>
        <w:t>LEA</w:t>
      </w:r>
      <w:r w:rsidR="00AE2248" w:rsidRPr="006842EF">
        <w:rPr>
          <w:rFonts w:eastAsiaTheme="majorEastAsia" w:cs="Arial"/>
          <w:iCs/>
          <w:color w:val="000000" w:themeColor="text1"/>
        </w:rPr>
        <w:t xml:space="preserve"> receiving funds under part A of title I; and</w:t>
      </w:r>
      <w:r w:rsidR="00AE2248">
        <w:rPr>
          <w:rFonts w:eastAsiaTheme="majorEastAsia" w:cs="Arial"/>
          <w:iCs/>
          <w:color w:val="000000" w:themeColor="text1"/>
        </w:rPr>
        <w:t xml:space="preserve"> </w:t>
      </w:r>
      <w:r w:rsidR="00AE2248" w:rsidRPr="006842EF">
        <w:rPr>
          <w:rFonts w:eastAsiaTheme="majorEastAsia" w:cs="Arial"/>
          <w:iCs/>
          <w:color w:val="000000" w:themeColor="text1"/>
        </w:rPr>
        <w:t>(ii) another eligible entity; and</w:t>
      </w:r>
      <w:r w:rsidR="00AE2248">
        <w:rPr>
          <w:rFonts w:eastAsiaTheme="majorEastAsia" w:cs="Arial"/>
          <w:iCs/>
          <w:color w:val="000000" w:themeColor="text1"/>
        </w:rPr>
        <w:t xml:space="preserve"> </w:t>
      </w:r>
      <w:r w:rsidR="00AE2248" w:rsidRPr="006842EF">
        <w:rPr>
          <w:rFonts w:eastAsiaTheme="majorEastAsia" w:cs="Arial"/>
          <w:iCs/>
          <w:color w:val="000000" w:themeColor="text1"/>
        </w:rPr>
        <w:t>(C) demonstrating that the activities proposed in the application—</w:t>
      </w:r>
      <w:r w:rsidR="00AE2248">
        <w:rPr>
          <w:rFonts w:eastAsiaTheme="majorEastAsia" w:cs="Arial"/>
          <w:iCs/>
          <w:color w:val="000000" w:themeColor="text1"/>
        </w:rPr>
        <w:t xml:space="preserve"> </w:t>
      </w:r>
      <w:r w:rsidR="00AE2248" w:rsidRPr="006842EF">
        <w:rPr>
          <w:rFonts w:eastAsiaTheme="majorEastAsia" w:cs="Arial"/>
          <w:iCs/>
          <w:color w:val="000000" w:themeColor="text1"/>
        </w:rPr>
        <w:t>(</w:t>
      </w:r>
      <w:proofErr w:type="spellStart"/>
      <w:r w:rsidR="00AE2248" w:rsidRPr="006842EF">
        <w:rPr>
          <w:rFonts w:eastAsiaTheme="majorEastAsia" w:cs="Arial"/>
          <w:iCs/>
          <w:color w:val="000000" w:themeColor="text1"/>
        </w:rPr>
        <w:t>i</w:t>
      </w:r>
      <w:proofErr w:type="spellEnd"/>
      <w:r w:rsidR="00AE2248" w:rsidRPr="006842EF">
        <w:rPr>
          <w:rFonts w:eastAsiaTheme="majorEastAsia" w:cs="Arial"/>
          <w:iCs/>
          <w:color w:val="000000" w:themeColor="text1"/>
        </w:rPr>
        <w:t>) are, as of the date of the submission of the application, not accessible to students who would be served; or</w:t>
      </w:r>
      <w:r w:rsidR="00AE2248">
        <w:rPr>
          <w:rFonts w:eastAsiaTheme="majorEastAsia" w:cs="Arial"/>
          <w:iCs/>
          <w:color w:val="000000" w:themeColor="text1"/>
        </w:rPr>
        <w:t xml:space="preserve"> </w:t>
      </w:r>
      <w:r w:rsidR="00AE2248" w:rsidRPr="006842EF">
        <w:rPr>
          <w:rFonts w:eastAsiaTheme="majorEastAsia" w:cs="Arial"/>
          <w:iCs/>
          <w:color w:val="000000" w:themeColor="text1"/>
        </w:rPr>
        <w:t>(ii) would expand accessibility to high-quality services that may be available in the community.</w:t>
      </w:r>
    </w:p>
    <w:p w14:paraId="1DD79F59" w14:textId="7EEDCCB4" w:rsidR="00AE2248" w:rsidRPr="006842EF" w:rsidRDefault="00AE2248" w:rsidP="00BF4BF4">
      <w:pPr>
        <w:widowControl w:val="0"/>
        <w:rPr>
          <w:rFonts w:eastAsiaTheme="majorEastAsia"/>
        </w:rPr>
      </w:pPr>
      <w:r w:rsidRPr="006842EF">
        <w:rPr>
          <w:rFonts w:eastAsiaTheme="majorEastAsia"/>
        </w:rPr>
        <w:t xml:space="preserve">(2) Special Rule—PDE shall provide the same priority under paragraph (1) to an application submitted by a </w:t>
      </w:r>
      <w:r w:rsidR="00F46A16">
        <w:rPr>
          <w:rFonts w:eastAsiaTheme="majorEastAsia"/>
        </w:rPr>
        <w:t>LEA</w:t>
      </w:r>
      <w:r w:rsidRPr="006842EF">
        <w:rPr>
          <w:rFonts w:eastAsiaTheme="majorEastAsia"/>
        </w:rPr>
        <w:t xml:space="preserve"> if the </w:t>
      </w:r>
      <w:r w:rsidR="00F46A16">
        <w:rPr>
          <w:rFonts w:eastAsiaTheme="majorEastAsia"/>
        </w:rPr>
        <w:t>LEA</w:t>
      </w:r>
      <w:r w:rsidRPr="006842EF">
        <w:rPr>
          <w:rFonts w:eastAsiaTheme="majorEastAsia"/>
        </w:rPr>
        <w:t xml:space="preserve"> demonstrates that it is unable to partner with a community-based organization in reasonable geographic proximity and of sufficient quality to meet the requirements of this part.</w:t>
      </w:r>
    </w:p>
    <w:p w14:paraId="7408CBD5" w14:textId="77777777" w:rsidR="00AE2248" w:rsidRPr="006842EF" w:rsidRDefault="00AE2248" w:rsidP="00BF4BF4">
      <w:pPr>
        <w:widowControl w:val="0"/>
        <w:rPr>
          <w:rFonts w:eastAsiaTheme="majorEastAsia"/>
        </w:rPr>
      </w:pPr>
      <w:r w:rsidRPr="006842EF">
        <w:rPr>
          <w:rFonts w:eastAsiaTheme="majorEastAsia"/>
        </w:rPr>
        <w:t xml:space="preserve"> (3) Limitation—PDE may not give a priority or a preference to eligible entities that seek to use funds made available under this part to extend the regular school day.</w:t>
      </w:r>
    </w:p>
    <w:p w14:paraId="676646C9" w14:textId="51A69634" w:rsidR="00AE2248" w:rsidRPr="006842EF" w:rsidRDefault="00AE2248" w:rsidP="00BF4BF4">
      <w:pPr>
        <w:widowControl w:val="0"/>
        <w:spacing w:before="100" w:beforeAutospacing="1" w:after="100" w:afterAutospacing="1"/>
        <w:rPr>
          <w:rFonts w:cs="Arial"/>
        </w:rPr>
      </w:pPr>
      <w:r w:rsidRPr="006842EF">
        <w:rPr>
          <w:rFonts w:cs="Arial"/>
          <w:szCs w:val="24"/>
        </w:rPr>
        <w:t xml:space="preserve">Applicants must collaborate with partners including the </w:t>
      </w:r>
      <w:r w:rsidR="007030EF">
        <w:rPr>
          <w:rFonts w:cs="Arial"/>
          <w:szCs w:val="24"/>
        </w:rPr>
        <w:t>e</w:t>
      </w:r>
      <w:r w:rsidRPr="006842EF">
        <w:rPr>
          <w:rFonts w:cs="Arial"/>
          <w:szCs w:val="24"/>
        </w:rPr>
        <w:t xml:space="preserve">ligible </w:t>
      </w:r>
      <w:r w:rsidR="007030EF">
        <w:rPr>
          <w:rFonts w:cs="Arial"/>
          <w:szCs w:val="24"/>
        </w:rPr>
        <w:t>s</w:t>
      </w:r>
      <w:r w:rsidRPr="006842EF">
        <w:rPr>
          <w:rFonts w:cs="Arial"/>
          <w:szCs w:val="24"/>
        </w:rPr>
        <w:t xml:space="preserve">chool(s) the students attend. A partnership signifies meaningful involvement in planning, as well as specific individual or joint responsibilities for program implementation. The application must contain signed Letters of Agreement with each partnering agency that describes the partners’ significant involvement in planning and program implementation over the full </w:t>
      </w:r>
      <w:r w:rsidR="002D0FDD" w:rsidRPr="006842EF">
        <w:rPr>
          <w:rFonts w:cs="Arial"/>
          <w:szCs w:val="24"/>
        </w:rPr>
        <w:t>three-year</w:t>
      </w:r>
      <w:r w:rsidRPr="006842EF">
        <w:rPr>
          <w:rFonts w:cs="Arial"/>
          <w:szCs w:val="24"/>
        </w:rPr>
        <w:t xml:space="preserve"> term of the grant.  Please do not </w:t>
      </w:r>
      <w:r w:rsidRPr="006842EF">
        <w:rPr>
          <w:rFonts w:cs="Arial"/>
        </w:rPr>
        <w:t>submit letters of support.  They will not be reviewed or returned.</w:t>
      </w:r>
    </w:p>
    <w:p w14:paraId="49354DD2" w14:textId="6BD459D6" w:rsidR="00AE2248" w:rsidRDefault="00AE2248" w:rsidP="0042736B">
      <w:pPr>
        <w:widowControl w:val="0"/>
        <w:autoSpaceDE w:val="0"/>
        <w:autoSpaceDN w:val="0"/>
        <w:adjustRightInd w:val="0"/>
        <w:contextualSpacing/>
        <w:rPr>
          <w:color w:val="212121"/>
        </w:rPr>
      </w:pPr>
      <w:r w:rsidRPr="006842EF">
        <w:rPr>
          <w:rFonts w:cs="Arial"/>
          <w:b/>
          <w:color w:val="000000" w:themeColor="text1"/>
        </w:rPr>
        <w:t>Note:</w:t>
      </w:r>
      <w:r w:rsidRPr="006842EF">
        <w:rPr>
          <w:rFonts w:cs="Arial"/>
          <w:color w:val="000000" w:themeColor="text1"/>
        </w:rPr>
        <w:t xml:space="preserve"> </w:t>
      </w:r>
      <w:r w:rsidRPr="006842EF">
        <w:rPr>
          <w:rFonts w:cs="Arial"/>
          <w:b/>
          <w:color w:val="000000" w:themeColor="text1"/>
        </w:rPr>
        <w:t xml:space="preserve"> </w:t>
      </w:r>
      <w:r w:rsidRPr="006842EF">
        <w:rPr>
          <w:rFonts w:cs="Arial"/>
          <w:color w:val="000000" w:themeColor="text1"/>
        </w:rPr>
        <w:t xml:space="preserve">An individual, agency, organization or other entity that only provides products or services described in the proposed program and is not involved in overall program planning and implementation is considered a vendor, not a partner. </w:t>
      </w:r>
      <w:r w:rsidRPr="00CB33A1">
        <w:rPr>
          <w:rFonts w:cs="Arial"/>
        </w:rPr>
        <w:t xml:space="preserve">Please note that </w:t>
      </w:r>
      <w:r w:rsidRPr="00CB33A1">
        <w:rPr>
          <w:color w:val="212121"/>
        </w:rPr>
        <w:t>applicants are not permitted to divest more than 20</w:t>
      </w:r>
      <w:r>
        <w:rPr>
          <w:color w:val="212121"/>
        </w:rPr>
        <w:t xml:space="preserve"> percent</w:t>
      </w:r>
      <w:r w:rsidRPr="00CB33A1">
        <w:rPr>
          <w:color w:val="212121"/>
        </w:rPr>
        <w:t xml:space="preserve"> of the total grant award to any single entity, including but not limited to partners, </w:t>
      </w:r>
      <w:r w:rsidR="002D0FDD" w:rsidRPr="00CB33A1">
        <w:rPr>
          <w:color w:val="212121"/>
        </w:rPr>
        <w:t>collaborators,</w:t>
      </w:r>
      <w:r w:rsidRPr="00CB33A1">
        <w:rPr>
          <w:color w:val="212121"/>
        </w:rPr>
        <w:t xml:space="preserve"> or sub-grantees.  At a minimum, applicants must maintain direct control of 51</w:t>
      </w:r>
      <w:r>
        <w:rPr>
          <w:color w:val="212121"/>
        </w:rPr>
        <w:t xml:space="preserve"> percent</w:t>
      </w:r>
      <w:r w:rsidRPr="00CB33A1">
        <w:rPr>
          <w:color w:val="212121"/>
        </w:rPr>
        <w:t xml:space="preserve"> of the total grant award </w:t>
      </w:r>
      <w:r>
        <w:rPr>
          <w:color w:val="212121"/>
        </w:rPr>
        <w:t xml:space="preserve">or more </w:t>
      </w:r>
      <w:r w:rsidRPr="00CB33A1">
        <w:rPr>
          <w:color w:val="212121"/>
        </w:rPr>
        <w:t>during the entire grant cycle.  Additionally, applicants are not allowed to divest oversight of the program administration or implementation to another agency, this includes, but is not limited to, existing 21</w:t>
      </w:r>
      <w:r w:rsidR="00F46A16">
        <w:rPr>
          <w:color w:val="212121"/>
        </w:rPr>
        <w:t>st</w:t>
      </w:r>
      <w:r w:rsidRPr="00CB33A1">
        <w:rPr>
          <w:color w:val="212121"/>
        </w:rPr>
        <w:t xml:space="preserve"> CCLC programs and other agencies in a sub-grant process.  These funds may not be used as a pass-through to another agency to operate a 21</w:t>
      </w:r>
      <w:r w:rsidR="00F46A16">
        <w:rPr>
          <w:color w:val="212121"/>
        </w:rPr>
        <w:t>st</w:t>
      </w:r>
      <w:r w:rsidRPr="00CB33A1">
        <w:rPr>
          <w:color w:val="212121"/>
        </w:rPr>
        <w:t xml:space="preserve"> CCLC program</w:t>
      </w:r>
      <w:r>
        <w:rPr>
          <w:color w:val="212121"/>
        </w:rPr>
        <w:t>.</w:t>
      </w:r>
    </w:p>
    <w:p w14:paraId="6006345D" w14:textId="77777777" w:rsidR="00673AAF" w:rsidRDefault="00AE2248" w:rsidP="0042736B">
      <w:pPr>
        <w:pStyle w:val="Heading1"/>
        <w:widowControl w:val="0"/>
        <w:spacing w:before="0" w:after="200"/>
      </w:pPr>
      <w:bookmarkStart w:id="25" w:name="_Toc532907816"/>
      <w:r w:rsidRPr="00BD3BBF">
        <w:t>Evidence Based Programs</w:t>
      </w:r>
      <w:bookmarkEnd w:id="25"/>
    </w:p>
    <w:p w14:paraId="57B64F64" w14:textId="7C74BDE9" w:rsidR="00AE2248" w:rsidRDefault="00AE2248" w:rsidP="00BF4BF4">
      <w:pPr>
        <w:widowControl w:val="0"/>
        <w:autoSpaceDE w:val="0"/>
        <w:autoSpaceDN w:val="0"/>
        <w:adjustRightInd w:val="0"/>
        <w:spacing w:after="0"/>
        <w:rPr>
          <w:color w:val="212121"/>
        </w:rPr>
      </w:pPr>
      <w:r w:rsidRPr="00BD3BBF">
        <w:rPr>
          <w:color w:val="212121"/>
        </w:rPr>
        <w:t xml:space="preserve">As per the </w:t>
      </w:r>
      <w:r w:rsidR="00F46A16">
        <w:rPr>
          <w:color w:val="212121"/>
        </w:rPr>
        <w:t>U.S.</w:t>
      </w:r>
      <w:r>
        <w:rPr>
          <w:color w:val="212121"/>
        </w:rPr>
        <w:t xml:space="preserve"> Department of Education’s Non-Regulatory Guidance on Using Evidence to Strengthen Education Investments, “Applicants are encouraged to engage in timely and meaningful consultation with a broad range of stakeholders and to examine relevant data to understand the most pressing needs of students, schools, and/or educators and the potential root causes of those needs.”  To that end, once the needs have been identified, schools and stakeholders are urged to use the information to determine which educational interventions will best serve the needs of the proposed targeted 21</w:t>
      </w:r>
      <w:r w:rsidR="00F46A16">
        <w:rPr>
          <w:color w:val="212121"/>
        </w:rPr>
        <w:t>st</w:t>
      </w:r>
      <w:r>
        <w:rPr>
          <w:color w:val="212121"/>
        </w:rPr>
        <w:t xml:space="preserve"> CCLC students and to provide rigorous and relevant </w:t>
      </w:r>
      <w:r w:rsidR="002D0FDD">
        <w:rPr>
          <w:color w:val="212121"/>
        </w:rPr>
        <w:t>evidence-based</w:t>
      </w:r>
      <w:r>
        <w:rPr>
          <w:color w:val="212121"/>
        </w:rPr>
        <w:t xml:space="preserve"> practices to determine their capacity to implement the intervention.</w:t>
      </w:r>
    </w:p>
    <w:p w14:paraId="0810887F" w14:textId="77777777" w:rsidR="00AE2248" w:rsidRDefault="00AE2248" w:rsidP="00BF4BF4">
      <w:pPr>
        <w:widowControl w:val="0"/>
        <w:autoSpaceDE w:val="0"/>
        <w:autoSpaceDN w:val="0"/>
        <w:adjustRightInd w:val="0"/>
        <w:spacing w:after="0"/>
        <w:rPr>
          <w:color w:val="212121"/>
        </w:rPr>
      </w:pPr>
    </w:p>
    <w:p w14:paraId="5E6BAF9D" w14:textId="7F440306" w:rsidR="00AE2248" w:rsidRDefault="00AE2248" w:rsidP="00BF4BF4">
      <w:pPr>
        <w:widowControl w:val="0"/>
        <w:autoSpaceDE w:val="0"/>
        <w:autoSpaceDN w:val="0"/>
        <w:adjustRightInd w:val="0"/>
        <w:spacing w:after="0"/>
        <w:rPr>
          <w:color w:val="212121"/>
        </w:rPr>
      </w:pPr>
      <w:r>
        <w:rPr>
          <w:color w:val="212121"/>
        </w:rPr>
        <w:lastRenderedPageBreak/>
        <w:t xml:space="preserve">Applicants are encouraged to refer to the Non-Regulatory Guidance </w:t>
      </w:r>
      <w:r w:rsidRPr="00720810">
        <w:rPr>
          <w:color w:val="000000" w:themeColor="text1"/>
        </w:rPr>
        <w:t xml:space="preserve">parts </w:t>
      </w:r>
      <w:r>
        <w:rPr>
          <w:color w:val="000000" w:themeColor="text1"/>
        </w:rPr>
        <w:t>l</w:t>
      </w:r>
      <w:r w:rsidRPr="00720810">
        <w:rPr>
          <w:color w:val="000000" w:themeColor="text1"/>
        </w:rPr>
        <w:t xml:space="preserve"> and II </w:t>
      </w:r>
      <w:r>
        <w:rPr>
          <w:color w:val="212121"/>
        </w:rPr>
        <w:t>regarding evidence for strengthening education investments and to review the considerations and resources for identifying evidence-based strategies. PDE will work with applicants selected for funding to ensure that the selected evidence-based interventions improve the capacity of the afterschool programs.</w:t>
      </w:r>
    </w:p>
    <w:p w14:paraId="643D057B" w14:textId="77777777" w:rsidR="00AE2248" w:rsidRDefault="00AE2248" w:rsidP="00BF4BF4">
      <w:pPr>
        <w:widowControl w:val="0"/>
        <w:autoSpaceDE w:val="0"/>
        <w:autoSpaceDN w:val="0"/>
        <w:adjustRightInd w:val="0"/>
        <w:spacing w:after="0"/>
        <w:rPr>
          <w:color w:val="212121"/>
        </w:rPr>
      </w:pPr>
    </w:p>
    <w:p w14:paraId="187F9C0F" w14:textId="6130F02B" w:rsidR="00AE2248" w:rsidRPr="00673AAF" w:rsidRDefault="00AE2248" w:rsidP="0042736B">
      <w:pPr>
        <w:widowControl w:val="0"/>
        <w:autoSpaceDE w:val="0"/>
        <w:autoSpaceDN w:val="0"/>
        <w:adjustRightInd w:val="0"/>
        <w:contextualSpacing/>
        <w:rPr>
          <w:color w:val="212121"/>
        </w:rPr>
      </w:pPr>
      <w:r>
        <w:rPr>
          <w:color w:val="212121"/>
        </w:rPr>
        <w:t xml:space="preserve">As per </w:t>
      </w:r>
      <w:r w:rsidR="002D0FDD">
        <w:rPr>
          <w:color w:val="212121"/>
        </w:rPr>
        <w:t>ESSA, section</w:t>
      </w:r>
      <w:r>
        <w:rPr>
          <w:color w:val="212121"/>
        </w:rPr>
        <w:t xml:space="preserve"> 4203 (</w:t>
      </w:r>
      <w:r w:rsidR="002C1530">
        <w:rPr>
          <w:color w:val="212121"/>
        </w:rPr>
        <w:t>2) (</w:t>
      </w:r>
      <w:r>
        <w:rPr>
          <w:color w:val="212121"/>
        </w:rPr>
        <w:t>14) PDE has selected 21</w:t>
      </w:r>
      <w:r w:rsidR="002D48C3">
        <w:rPr>
          <w:color w:val="212121"/>
        </w:rPr>
        <w:t>st</w:t>
      </w:r>
      <w:r>
        <w:rPr>
          <w:color w:val="212121"/>
        </w:rPr>
        <w:t xml:space="preserve"> </w:t>
      </w:r>
      <w:r w:rsidR="002C1530">
        <w:rPr>
          <w:color w:val="212121"/>
        </w:rPr>
        <w:t>CCLC performance</w:t>
      </w:r>
      <w:r>
        <w:rPr>
          <w:color w:val="212121"/>
        </w:rPr>
        <w:t xml:space="preserve"> indicators and measures that track student success and improvement over time and align with the school academic program and the needs of participating </w:t>
      </w:r>
      <w:r w:rsidR="002C1530">
        <w:rPr>
          <w:color w:val="212121"/>
        </w:rPr>
        <w:t>students and</w:t>
      </w:r>
      <w:r>
        <w:rPr>
          <w:color w:val="212121"/>
        </w:rPr>
        <w:t xml:space="preserve"> includes state assessment and other </w:t>
      </w:r>
      <w:r w:rsidR="002C1530">
        <w:rPr>
          <w:color w:val="212121"/>
        </w:rPr>
        <w:t>results including</w:t>
      </w:r>
      <w:r>
        <w:rPr>
          <w:color w:val="212121"/>
        </w:rPr>
        <w:t xml:space="preserve"> the </w:t>
      </w:r>
      <w:r w:rsidR="002C1530">
        <w:rPr>
          <w:color w:val="212121"/>
        </w:rPr>
        <w:t>federal Government</w:t>
      </w:r>
      <w:r>
        <w:rPr>
          <w:color w:val="212121"/>
        </w:rPr>
        <w:t xml:space="preserve"> Performance and Results Act (GPRA) measures for the 21</w:t>
      </w:r>
      <w:r w:rsidR="002D48C3">
        <w:rPr>
          <w:color w:val="212121"/>
        </w:rPr>
        <w:t>st</w:t>
      </w:r>
      <w:r>
        <w:rPr>
          <w:color w:val="212121"/>
        </w:rPr>
        <w:t xml:space="preserve"> CCLC program.</w:t>
      </w:r>
      <w:r w:rsidR="00673AAF">
        <w:rPr>
          <w:color w:val="212121"/>
        </w:rPr>
        <w:t xml:space="preserve"> </w:t>
      </w:r>
    </w:p>
    <w:p w14:paraId="72929E9F" w14:textId="77777777" w:rsidR="00AE2248" w:rsidRPr="00837233" w:rsidRDefault="00AE2248" w:rsidP="0042736B">
      <w:pPr>
        <w:pStyle w:val="Heading1"/>
        <w:widowControl w:val="0"/>
        <w:spacing w:before="0" w:after="200"/>
      </w:pPr>
      <w:bookmarkStart w:id="26" w:name="_Toc532907817"/>
      <w:r w:rsidRPr="00837233">
        <w:t>Non-Public School Equitable Participation Requirements</w:t>
      </w:r>
      <w:bookmarkEnd w:id="26"/>
    </w:p>
    <w:p w14:paraId="0501A666" w14:textId="0FB4063D" w:rsidR="00AE2248" w:rsidRDefault="00AE2248" w:rsidP="00BF4BF4">
      <w:pPr>
        <w:widowControl w:val="0"/>
        <w:spacing w:before="100" w:beforeAutospacing="1" w:after="100" w:afterAutospacing="1"/>
        <w:rPr>
          <w:rFonts w:cs="Arial"/>
        </w:rPr>
      </w:pPr>
      <w:r w:rsidRPr="00837233">
        <w:rPr>
          <w:rFonts w:cs="Arial"/>
        </w:rPr>
        <w:t xml:space="preserve">Under ESSA, equitable participation of non-public and private school </w:t>
      </w:r>
      <w:r w:rsidR="002D0FDD" w:rsidRPr="00837233">
        <w:rPr>
          <w:rFonts w:cs="Arial"/>
        </w:rPr>
        <w:t>students in</w:t>
      </w:r>
      <w:r w:rsidRPr="00837233">
        <w:rPr>
          <w:rFonts w:cs="Arial"/>
        </w:rPr>
        <w:t xml:space="preserve"> education programs still </w:t>
      </w:r>
      <w:r w:rsidR="002C1530" w:rsidRPr="00837233">
        <w:rPr>
          <w:rFonts w:cs="Arial"/>
        </w:rPr>
        <w:t>applies to</w:t>
      </w:r>
      <w:r w:rsidRPr="00837233">
        <w:rPr>
          <w:rFonts w:cs="Arial"/>
        </w:rPr>
        <w:t xml:space="preserve"> non-public schools that reside within the attendance area of eligible organization</w:t>
      </w:r>
      <w:r>
        <w:rPr>
          <w:rFonts w:cs="Arial"/>
        </w:rPr>
        <w:t>s</w:t>
      </w:r>
      <w:r w:rsidRPr="00837233">
        <w:rPr>
          <w:rFonts w:cs="Arial"/>
        </w:rPr>
        <w:t xml:space="preserve"> submitting a grant application and they must be consulted with and offered equitable services under the 21st</w:t>
      </w:r>
      <w:r w:rsidRPr="00837233">
        <w:rPr>
          <w:rFonts w:cs="Arial"/>
          <w:color w:val="000000"/>
        </w:rPr>
        <w:t xml:space="preserve"> </w:t>
      </w:r>
      <w:r w:rsidRPr="00837233">
        <w:rPr>
          <w:rFonts w:cs="Arial"/>
        </w:rPr>
        <w:t xml:space="preserve">CCLC program </w:t>
      </w:r>
      <w:r w:rsidRPr="00C228E0">
        <w:rPr>
          <w:rFonts w:cs="Arial"/>
        </w:rPr>
        <w:t>prior</w:t>
      </w:r>
      <w:r w:rsidRPr="00837233">
        <w:rPr>
          <w:rFonts w:cs="Arial"/>
        </w:rPr>
        <w:t xml:space="preserve"> to an LEA</w:t>
      </w:r>
      <w:r w:rsidR="00673AAF">
        <w:rPr>
          <w:rFonts w:cs="Arial"/>
        </w:rPr>
        <w:t xml:space="preserve"> submitting the grant proposal.</w:t>
      </w:r>
    </w:p>
    <w:p w14:paraId="6A783A63" w14:textId="2164CE2B" w:rsidR="00CE64CF" w:rsidRPr="00CE64CF" w:rsidRDefault="00CE64CF" w:rsidP="00CE64CF">
      <w:pPr>
        <w:widowControl w:val="0"/>
        <w:spacing w:before="100" w:beforeAutospacing="1" w:after="100" w:afterAutospacing="1"/>
        <w:rPr>
          <w:rFonts w:cs="Arial"/>
          <w:b/>
        </w:rPr>
      </w:pPr>
      <w:r w:rsidRPr="00CE64CF">
        <w:rPr>
          <w:rFonts w:cs="Arial"/>
          <w:b/>
        </w:rPr>
        <w:t xml:space="preserve">Note: Charter schools need not complete the </w:t>
      </w:r>
      <w:r w:rsidRPr="00CE64CF">
        <w:rPr>
          <w:rFonts w:cs="Arial"/>
          <w:b/>
          <w:i/>
        </w:rPr>
        <w:t>Certification of</w:t>
      </w:r>
      <w:r w:rsidRPr="00CE64CF">
        <w:rPr>
          <w:rFonts w:cs="Arial"/>
          <w:b/>
        </w:rPr>
        <w:t xml:space="preserve"> </w:t>
      </w:r>
      <w:r w:rsidRPr="00CE64CF">
        <w:rPr>
          <w:rFonts w:cs="Arial"/>
          <w:b/>
          <w:i/>
        </w:rPr>
        <w:t>Non-Public Involvement form</w:t>
      </w:r>
      <w:r w:rsidRPr="00CE64CF">
        <w:rPr>
          <w:rFonts w:cs="Arial"/>
          <w:b/>
        </w:rPr>
        <w:t>.</w:t>
      </w:r>
    </w:p>
    <w:p w14:paraId="2B593D7F" w14:textId="77777777" w:rsidR="00AE2248" w:rsidRPr="00837233" w:rsidRDefault="00AE2248" w:rsidP="00BF4BF4">
      <w:pPr>
        <w:widowControl w:val="0"/>
        <w:spacing w:before="100" w:beforeAutospacing="1" w:after="100" w:afterAutospacing="1"/>
        <w:rPr>
          <w:rFonts w:cs="Arial"/>
        </w:rPr>
      </w:pPr>
      <w:r w:rsidRPr="00837233">
        <w:rPr>
          <w:rFonts w:cs="Arial"/>
        </w:rPr>
        <w:t>Consultation should include discussion of the following:</w:t>
      </w:r>
    </w:p>
    <w:p w14:paraId="1998EB95" w14:textId="77777777" w:rsidR="00AE2248" w:rsidRPr="00837233" w:rsidRDefault="00AE2248" w:rsidP="003318CC">
      <w:pPr>
        <w:widowControl w:val="0"/>
        <w:numPr>
          <w:ilvl w:val="1"/>
          <w:numId w:val="22"/>
        </w:numPr>
        <w:tabs>
          <w:tab w:val="clear" w:pos="1440"/>
        </w:tabs>
        <w:spacing w:before="100" w:beforeAutospacing="1" w:after="120" w:line="240" w:lineRule="auto"/>
        <w:ind w:left="1080"/>
        <w:rPr>
          <w:rFonts w:cs="Arial"/>
        </w:rPr>
      </w:pPr>
      <w:r w:rsidRPr="00837233">
        <w:rPr>
          <w:rFonts w:cs="Arial"/>
        </w:rPr>
        <w:t>How the allocation amount will be determined and how they can consolidate available resources of funding</w:t>
      </w:r>
    </w:p>
    <w:p w14:paraId="1A9280AF" w14:textId="52040B54" w:rsidR="00AE2248" w:rsidRPr="00837233" w:rsidRDefault="00AE2248" w:rsidP="003318CC">
      <w:pPr>
        <w:widowControl w:val="0"/>
        <w:numPr>
          <w:ilvl w:val="1"/>
          <w:numId w:val="22"/>
        </w:numPr>
        <w:spacing w:before="100" w:beforeAutospacing="1" w:after="120" w:line="240" w:lineRule="auto"/>
        <w:ind w:left="1080"/>
        <w:rPr>
          <w:rFonts w:cs="Arial"/>
        </w:rPr>
      </w:pPr>
      <w:r w:rsidRPr="00837233">
        <w:rPr>
          <w:rFonts w:cs="Arial"/>
        </w:rPr>
        <w:t>How students</w:t>
      </w:r>
      <w:r w:rsidR="002D48C3">
        <w:rPr>
          <w:rFonts w:cs="Arial"/>
        </w:rPr>
        <w:t>’</w:t>
      </w:r>
      <w:r w:rsidRPr="00837233">
        <w:rPr>
          <w:rFonts w:cs="Arial"/>
        </w:rPr>
        <w:t xml:space="preserve"> needs will be identified and what services will be provided</w:t>
      </w:r>
    </w:p>
    <w:p w14:paraId="015F6CFB" w14:textId="388B0BB6" w:rsidR="00AE2248" w:rsidRPr="00837233" w:rsidRDefault="00AE2248" w:rsidP="003318CC">
      <w:pPr>
        <w:widowControl w:val="0"/>
        <w:numPr>
          <w:ilvl w:val="1"/>
          <w:numId w:val="22"/>
        </w:numPr>
        <w:spacing w:before="100" w:beforeAutospacing="1" w:after="120" w:line="240" w:lineRule="auto"/>
        <w:ind w:left="1080"/>
        <w:rPr>
          <w:rFonts w:cs="Arial"/>
        </w:rPr>
      </w:pPr>
      <w:r w:rsidRPr="00837233">
        <w:rPr>
          <w:rFonts w:cs="Arial"/>
        </w:rPr>
        <w:t>How, when, and where the services will be implemented</w:t>
      </w:r>
      <w:r w:rsidR="002D48C3">
        <w:rPr>
          <w:rFonts w:cs="Arial"/>
        </w:rPr>
        <w:t>,</w:t>
      </w:r>
      <w:r w:rsidRPr="00837233">
        <w:rPr>
          <w:rFonts w:cs="Arial"/>
        </w:rPr>
        <w:t xml:space="preserve"> and by whom</w:t>
      </w:r>
    </w:p>
    <w:p w14:paraId="0CB05B32" w14:textId="77245A34" w:rsidR="00AE2248" w:rsidRPr="00673AAF" w:rsidRDefault="008F3BBE" w:rsidP="003318CC">
      <w:pPr>
        <w:widowControl w:val="0"/>
        <w:numPr>
          <w:ilvl w:val="1"/>
          <w:numId w:val="22"/>
        </w:numPr>
        <w:spacing w:before="100" w:beforeAutospacing="1" w:after="120" w:line="240" w:lineRule="auto"/>
        <w:ind w:left="1080"/>
        <w:rPr>
          <w:rFonts w:cs="Arial"/>
        </w:rPr>
      </w:pPr>
      <w:r>
        <w:rPr>
          <w:rFonts w:cs="Arial"/>
        </w:rPr>
        <w:t>H</w:t>
      </w:r>
      <w:r w:rsidR="00AE2248" w:rsidRPr="00837233">
        <w:rPr>
          <w:rFonts w:cs="Arial"/>
        </w:rPr>
        <w:t>ow the services will be evaluated and monitored.</w:t>
      </w:r>
    </w:p>
    <w:p w14:paraId="64A7401D" w14:textId="77777777" w:rsidR="00AE2248" w:rsidRPr="00837233" w:rsidRDefault="00AE2248" w:rsidP="00BF4BF4">
      <w:pPr>
        <w:widowControl w:val="0"/>
        <w:spacing w:before="100" w:beforeAutospacing="1" w:after="100" w:afterAutospacing="1"/>
        <w:rPr>
          <w:rFonts w:cs="Arial"/>
        </w:rPr>
      </w:pPr>
      <w:r w:rsidRPr="00837233">
        <w:rPr>
          <w:rFonts w:cs="Arial"/>
        </w:rPr>
        <w:t>Grant applicants are responsible for the following in order to comply with the non-public requirements for this competitive grant:</w:t>
      </w:r>
    </w:p>
    <w:p w14:paraId="7F538627" w14:textId="00336BEA" w:rsidR="00AE2248" w:rsidRPr="00837233" w:rsidRDefault="00AE2248" w:rsidP="003318CC">
      <w:pPr>
        <w:widowControl w:val="0"/>
        <w:numPr>
          <w:ilvl w:val="0"/>
          <w:numId w:val="17"/>
        </w:numPr>
        <w:spacing w:before="100" w:beforeAutospacing="1" w:after="120" w:line="240" w:lineRule="auto"/>
        <w:ind w:left="1080"/>
        <w:rPr>
          <w:rFonts w:cs="Arial"/>
          <w:bCs/>
        </w:rPr>
      </w:pPr>
      <w:r w:rsidRPr="00837233">
        <w:rPr>
          <w:rFonts w:cs="Arial"/>
          <w:bCs/>
        </w:rPr>
        <w:t xml:space="preserve">Applicants are encouraged to review </w:t>
      </w:r>
      <w:r w:rsidRPr="00837233">
        <w:rPr>
          <w:rFonts w:cs="Arial"/>
          <w:color w:val="000000"/>
        </w:rPr>
        <w:t xml:space="preserve">the </w:t>
      </w:r>
      <w:r w:rsidR="002D48C3">
        <w:rPr>
          <w:rFonts w:cs="Arial"/>
          <w:color w:val="000000"/>
        </w:rPr>
        <w:t>U.S</w:t>
      </w:r>
      <w:r w:rsidRPr="00837233">
        <w:rPr>
          <w:rFonts w:cs="Arial"/>
          <w:color w:val="000000"/>
        </w:rPr>
        <w:t xml:space="preserve"> Department of Education’s Non-Regulatory Guidance document, </w:t>
      </w:r>
      <w:r w:rsidRPr="00837233">
        <w:rPr>
          <w:rFonts w:cs="Arial"/>
          <w:i/>
          <w:color w:val="000000"/>
        </w:rPr>
        <w:t>Title IX, Part E Uniform Provisions Subpart 1, Private Schools: Equitable Services for Eligible School Students, Teachers, and Other Educational Personnel.</w:t>
      </w:r>
    </w:p>
    <w:p w14:paraId="424E7C68" w14:textId="524DE2D4"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Print, complete and </w:t>
      </w:r>
      <w:r w:rsidR="00146D2E">
        <w:rPr>
          <w:rFonts w:cs="Arial"/>
        </w:rPr>
        <w:t>attach</w:t>
      </w:r>
      <w:r w:rsidR="00146D2E" w:rsidRPr="00837233">
        <w:rPr>
          <w:rFonts w:cs="Arial"/>
        </w:rPr>
        <w:t xml:space="preserve"> </w:t>
      </w:r>
      <w:r w:rsidRPr="00837233">
        <w:rPr>
          <w:rFonts w:cs="Arial"/>
        </w:rPr>
        <w:t>one</w:t>
      </w:r>
      <w:r w:rsidR="00146D2E">
        <w:rPr>
          <w:rFonts w:cs="Arial"/>
        </w:rPr>
        <w:t xml:space="preserve"> signed</w:t>
      </w:r>
      <w:r w:rsidRPr="00837233">
        <w:rPr>
          <w:rFonts w:cs="Arial"/>
        </w:rPr>
        <w:t xml:space="preserve"> </w:t>
      </w:r>
      <w:r w:rsidRPr="00C228E0">
        <w:rPr>
          <w:rFonts w:cs="Arial"/>
        </w:rPr>
        <w:t>non-public certification form</w:t>
      </w:r>
      <w:r w:rsidRPr="00837233">
        <w:rPr>
          <w:rFonts w:cs="Arial"/>
        </w:rPr>
        <w:t xml:space="preserve"> for each non-public school that resides within the participating school district boundaries and submit the original plus four copies with your paper application. (Copy provided in Appendix A and is available online at PDE’s 21st CCLC</w:t>
      </w:r>
      <w:r w:rsidRPr="00837233" w:rsidDel="0099384E">
        <w:rPr>
          <w:rFonts w:cs="Arial"/>
        </w:rPr>
        <w:t xml:space="preserve"> </w:t>
      </w:r>
      <w:r w:rsidRPr="00837233">
        <w:rPr>
          <w:rFonts w:cs="Arial"/>
        </w:rPr>
        <w:t xml:space="preserve">website.)  </w:t>
      </w:r>
    </w:p>
    <w:p w14:paraId="58076D62"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Edit the due date on the form allowing adequate time for the non-public school representatives to respond.</w:t>
      </w:r>
    </w:p>
    <w:p w14:paraId="2FFC2D02"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Contact each of the non-public schools (if a Catholic school, contact the Diocesan </w:t>
      </w:r>
      <w:r w:rsidRPr="00837233">
        <w:rPr>
          <w:rFonts w:cs="Arial"/>
        </w:rPr>
        <w:lastRenderedPageBreak/>
        <w:t>Education Representative for information on all Catholic non-public schools in your region) to begin on-going consultation to notify them of their right to participate in the 21st</w:t>
      </w:r>
      <w:r w:rsidRPr="00837233">
        <w:rPr>
          <w:rFonts w:cs="Arial"/>
          <w:position w:val="8"/>
          <w:vertAlign w:val="superscript"/>
        </w:rPr>
        <w:t xml:space="preserve"> </w:t>
      </w:r>
      <w:r w:rsidRPr="00837233">
        <w:rPr>
          <w:rFonts w:cs="Arial"/>
        </w:rPr>
        <w:t>CCLC grant program, if funded, and to allow them the opportunity to have input in the development of the grant proposal</w:t>
      </w:r>
      <w:r w:rsidRPr="00837233">
        <w:rPr>
          <w:rFonts w:cs="Arial"/>
          <w:color w:val="000000" w:themeColor="text1"/>
        </w:rPr>
        <w:t xml:space="preserve">. </w:t>
      </w:r>
    </w:p>
    <w:p w14:paraId="7857687C" w14:textId="77777777" w:rsidR="00AE2248" w:rsidRPr="00837233" w:rsidRDefault="00AE2248" w:rsidP="003318CC">
      <w:pPr>
        <w:widowControl w:val="0"/>
        <w:numPr>
          <w:ilvl w:val="0"/>
          <w:numId w:val="17"/>
        </w:numPr>
        <w:spacing w:before="100" w:beforeAutospacing="1" w:after="120" w:line="240" w:lineRule="auto"/>
        <w:ind w:left="1080"/>
        <w:rPr>
          <w:rFonts w:cs="Arial"/>
          <w:color w:val="000000" w:themeColor="text1"/>
        </w:rPr>
      </w:pPr>
      <w:r w:rsidRPr="00837233">
        <w:rPr>
          <w:rFonts w:cs="Arial"/>
          <w:color w:val="000000" w:themeColor="text1"/>
        </w:rPr>
        <w:t xml:space="preserve">Consultation is defined as discussions between public and private school officials on key issues that affect the ability of eligible private school students to participate equitably in the program. Effective consultation must provide a genuine opportunity for all parties to express their views and to have those views considered. Successful consultation seeks to establish positive and productive working relationships that make planning easier and ensure that the services provided meet the needs of all eligible students. An offer of services by an applicant with no opportunity for discussion is not adequate consultation. Only after discussing key issues relating to the provision of 21st CCLC services should the applicant make its final decisions with respect to the </w:t>
      </w:r>
      <w:r w:rsidRPr="00837233">
        <w:rPr>
          <w:rFonts w:cs="Arial"/>
        </w:rPr>
        <w:t>21st</w:t>
      </w:r>
      <w:r w:rsidRPr="00837233">
        <w:rPr>
          <w:rFonts w:cs="Arial"/>
          <w:color w:val="000000" w:themeColor="text1"/>
        </w:rPr>
        <w:t xml:space="preserve"> CCLC services to be provided to eligible private school children, their teachers, and their families</w:t>
      </w:r>
      <w:r w:rsidRPr="00837233">
        <w:rPr>
          <w:rFonts w:cs="Arial"/>
        </w:rPr>
        <w:t xml:space="preserve">. </w:t>
      </w:r>
    </w:p>
    <w:p w14:paraId="4C50572E"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Discuss their requests for services under 21st</w:t>
      </w:r>
      <w:r w:rsidRPr="00837233">
        <w:rPr>
          <w:rFonts w:cs="Arial"/>
          <w:position w:val="8"/>
          <w:vertAlign w:val="superscript"/>
        </w:rPr>
        <w:t xml:space="preserve"> </w:t>
      </w:r>
      <w:r w:rsidRPr="00837233">
        <w:rPr>
          <w:rFonts w:cs="Arial"/>
        </w:rPr>
        <w:t xml:space="preserve">CCLC and verify they align with the intent of the grant as described in these guidelines. </w:t>
      </w:r>
    </w:p>
    <w:p w14:paraId="412D5C66" w14:textId="77777777" w:rsidR="00AE2248" w:rsidRPr="00837233" w:rsidRDefault="00AE2248" w:rsidP="003318CC">
      <w:pPr>
        <w:widowControl w:val="0"/>
        <w:numPr>
          <w:ilvl w:val="0"/>
          <w:numId w:val="17"/>
        </w:numPr>
        <w:spacing w:before="100" w:beforeAutospacing="1" w:after="120" w:line="240" w:lineRule="auto"/>
        <w:ind w:left="1080"/>
        <w:rPr>
          <w:rFonts w:cs="Arial"/>
        </w:rPr>
      </w:pPr>
      <w:r w:rsidRPr="00837233">
        <w:rPr>
          <w:rFonts w:cs="Arial"/>
        </w:rPr>
        <w:t xml:space="preserve">Insert a summary of their requests for services in the non-public section of the non-public certification form. </w:t>
      </w:r>
    </w:p>
    <w:p w14:paraId="72910B0E" w14:textId="179A0723" w:rsidR="00AE2248" w:rsidRPr="00F94ACC" w:rsidRDefault="00AE2248" w:rsidP="003318CC">
      <w:pPr>
        <w:widowControl w:val="0"/>
        <w:numPr>
          <w:ilvl w:val="0"/>
          <w:numId w:val="17"/>
        </w:numPr>
        <w:spacing w:before="100" w:beforeAutospacing="1" w:after="120" w:line="240" w:lineRule="auto"/>
        <w:ind w:left="1080"/>
        <w:rPr>
          <w:rFonts w:cs="Arial"/>
        </w:rPr>
      </w:pPr>
      <w:r w:rsidRPr="00F94ACC">
        <w:rPr>
          <w:rFonts w:cs="Arial"/>
        </w:rPr>
        <w:t>Mail all non-public forms with your 21st</w:t>
      </w:r>
      <w:r w:rsidRPr="00F94ACC">
        <w:rPr>
          <w:rFonts w:cs="Arial"/>
          <w:position w:val="8"/>
          <w:vertAlign w:val="superscript"/>
        </w:rPr>
        <w:t xml:space="preserve"> </w:t>
      </w:r>
      <w:r w:rsidRPr="00F94ACC">
        <w:rPr>
          <w:rFonts w:cs="Arial"/>
        </w:rPr>
        <w:t xml:space="preserve">CCLC paper application using the directions within the </w:t>
      </w:r>
      <w:r w:rsidRPr="00F94ACC">
        <w:rPr>
          <w:rFonts w:cs="Arial"/>
          <w:i/>
        </w:rPr>
        <w:t xml:space="preserve">21st CCLC Cohort </w:t>
      </w:r>
      <w:r w:rsidR="00C936DE">
        <w:rPr>
          <w:rFonts w:cs="Arial"/>
          <w:i/>
        </w:rPr>
        <w:t>10</w:t>
      </w:r>
      <w:r w:rsidRPr="00F94ACC">
        <w:rPr>
          <w:rFonts w:cs="Arial"/>
          <w:i/>
        </w:rPr>
        <w:t xml:space="preserve"> Grant Paper Application and Instructions for 201</w:t>
      </w:r>
      <w:r w:rsidR="00C936DE">
        <w:rPr>
          <w:rFonts w:cs="Arial"/>
          <w:i/>
        </w:rPr>
        <w:t>9</w:t>
      </w:r>
      <w:r w:rsidRPr="00F94ACC">
        <w:rPr>
          <w:rFonts w:cs="Arial"/>
          <w:i/>
        </w:rPr>
        <w:t>-2</w:t>
      </w:r>
      <w:r w:rsidR="00121761">
        <w:rPr>
          <w:rFonts w:cs="Arial"/>
          <w:i/>
        </w:rPr>
        <w:t>4</w:t>
      </w:r>
      <w:r w:rsidRPr="00F94ACC">
        <w:rPr>
          <w:rFonts w:cs="Arial"/>
          <w:i/>
        </w:rPr>
        <w:t xml:space="preserve"> </w:t>
      </w:r>
      <w:r w:rsidRPr="00F94ACC">
        <w:rPr>
          <w:rFonts w:cs="Arial"/>
        </w:rPr>
        <w:t>document. Provide four copies of each non-public form.</w:t>
      </w:r>
    </w:p>
    <w:p w14:paraId="6C1F570F" w14:textId="1B4B4745" w:rsidR="00AE2248" w:rsidRPr="00C327F2" w:rsidRDefault="00AE2248" w:rsidP="003318CC">
      <w:pPr>
        <w:widowControl w:val="0"/>
        <w:numPr>
          <w:ilvl w:val="0"/>
          <w:numId w:val="17"/>
        </w:numPr>
        <w:spacing w:before="100" w:beforeAutospacing="1" w:after="120" w:line="240" w:lineRule="auto"/>
        <w:ind w:left="1080"/>
        <w:rPr>
          <w:rFonts w:cs="Arial"/>
          <w:bCs/>
        </w:rPr>
      </w:pPr>
      <w:r w:rsidRPr="00C327F2">
        <w:rPr>
          <w:rFonts w:cs="Arial"/>
          <w:bCs/>
        </w:rPr>
        <w:t xml:space="preserve">Complete and submit the paper application and all required attachments including the Certification of Non-Public Involvement form prior to noon </w:t>
      </w:r>
      <w:r w:rsidR="002E679B" w:rsidRPr="002E679B">
        <w:rPr>
          <w:rFonts w:cs="Arial"/>
          <w:b/>
        </w:rPr>
        <w:t>March 5, 2019</w:t>
      </w:r>
      <w:r>
        <w:rPr>
          <w:rFonts w:eastAsia="Times New Roman" w:cs="Arial"/>
          <w:b/>
        </w:rPr>
        <w:t xml:space="preserve">. </w:t>
      </w:r>
      <w:r w:rsidRPr="00C327F2">
        <w:rPr>
          <w:rFonts w:cs="Arial"/>
          <w:bCs/>
        </w:rPr>
        <w:t>Charter schools are not required to provide Certification of Non-Public Involvement forms.</w:t>
      </w:r>
    </w:p>
    <w:p w14:paraId="2A7A83AD" w14:textId="6EF88104" w:rsidR="00673AAF" w:rsidRPr="00CB72E7" w:rsidRDefault="00AE2248" w:rsidP="00CB72E7">
      <w:pPr>
        <w:widowControl w:val="0"/>
        <w:autoSpaceDE w:val="0"/>
        <w:autoSpaceDN w:val="0"/>
        <w:adjustRightInd w:val="0"/>
        <w:spacing w:after="0"/>
        <w:ind w:left="360" w:firstLine="720"/>
        <w:rPr>
          <w:rFonts w:cs="Arial"/>
          <w:color w:val="000000" w:themeColor="text1"/>
        </w:rPr>
      </w:pPr>
      <w:r w:rsidRPr="00837233">
        <w:rPr>
          <w:rFonts w:cs="Arial"/>
          <w:bCs/>
        </w:rPr>
        <w:t>Applicants who fail to meet this deadline will be disqualified.</w:t>
      </w:r>
    </w:p>
    <w:p w14:paraId="6264D8F6" w14:textId="77777777" w:rsidR="00AE2248" w:rsidRPr="008D1CDC" w:rsidRDefault="00AE2248" w:rsidP="00BF4BF4">
      <w:pPr>
        <w:pStyle w:val="Heading1"/>
        <w:widowControl w:val="0"/>
        <w:spacing w:after="240"/>
      </w:pPr>
      <w:bookmarkStart w:id="27" w:name="_Toc532907818"/>
      <w:bookmarkStart w:id="28" w:name="_Hlk532892294"/>
      <w:r w:rsidRPr="008D1CDC">
        <w:t>Grant Requirements</w:t>
      </w:r>
      <w:bookmarkEnd w:id="27"/>
      <w:r w:rsidRPr="008D1CDC">
        <w:t xml:space="preserve"> </w:t>
      </w:r>
    </w:p>
    <w:bookmarkEnd w:id="28"/>
    <w:p w14:paraId="51E446CF" w14:textId="77777777" w:rsidR="00AE2248" w:rsidRPr="008D1CDC" w:rsidRDefault="00AE2248" w:rsidP="003318CC">
      <w:pPr>
        <w:widowControl w:val="0"/>
        <w:autoSpaceDE w:val="0"/>
        <w:autoSpaceDN w:val="0"/>
        <w:adjustRightInd w:val="0"/>
        <w:spacing w:after="120" w:line="240" w:lineRule="auto"/>
        <w:rPr>
          <w:rFonts w:cs="Arial"/>
          <w:color w:val="000000"/>
        </w:rPr>
      </w:pPr>
      <w:r w:rsidRPr="008D1CDC">
        <w:rPr>
          <w:rFonts w:cs="Arial"/>
          <w:color w:val="000000"/>
        </w:rPr>
        <w:t xml:space="preserve">PDE will award grants to eligible organizations on a competitive basis in accordance with the statute.  Applications must include descriptions of: </w:t>
      </w:r>
    </w:p>
    <w:p w14:paraId="3D7D4D30" w14:textId="71F2C2E2"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Before and </w:t>
      </w:r>
      <w:r w:rsidR="002D0FDD" w:rsidRPr="004F386E">
        <w:rPr>
          <w:rFonts w:cs="Arial"/>
          <w:color w:val="000000"/>
        </w:rPr>
        <w:t>after school</w:t>
      </w:r>
      <w:r w:rsidRPr="004F386E">
        <w:rPr>
          <w:rFonts w:cs="Arial"/>
          <w:color w:val="000000"/>
        </w:rPr>
        <w:t xml:space="preserve">, </w:t>
      </w:r>
      <w:r w:rsidR="002C1530" w:rsidRPr="004F386E">
        <w:rPr>
          <w:rFonts w:cs="Arial"/>
          <w:color w:val="000000"/>
        </w:rPr>
        <w:t>summer,</w:t>
      </w:r>
      <w:r w:rsidRPr="004F386E">
        <w:rPr>
          <w:rFonts w:cs="Arial"/>
          <w:color w:val="000000"/>
        </w:rPr>
        <w:t xml:space="preserve"> or other non-school time activities to be funded;</w:t>
      </w:r>
    </w:p>
    <w:p w14:paraId="0B070A0D" w14:textId="10B940BB"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students will travel safely to and from the center and home; </w:t>
      </w:r>
    </w:p>
    <w:p w14:paraId="6BA62D33" w14:textId="1465C1D0"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organization will disseminate information about the center (including its location) to the community in a manner that is understandable and accessible; </w:t>
      </w:r>
    </w:p>
    <w:p w14:paraId="6120E899" w14:textId="314E78A7"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activities are expected to improve student achievement; </w:t>
      </w:r>
    </w:p>
    <w:p w14:paraId="70060E66" w14:textId="3910EB86" w:rsidR="00AE2248" w:rsidRPr="004F386E"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Federal, state, and local programs that will be combined or coordinated with the proposed program for the most effective use of public resources;</w:t>
      </w:r>
    </w:p>
    <w:p w14:paraId="60DD5947" w14:textId="47A34433" w:rsidR="00E94E01" w:rsidRPr="003318CC" w:rsidRDefault="00AE2248" w:rsidP="003318CC">
      <w:pPr>
        <w:pStyle w:val="ListParagraph"/>
        <w:widowControl w:val="0"/>
        <w:numPr>
          <w:ilvl w:val="0"/>
          <w:numId w:val="64"/>
        </w:numPr>
        <w:autoSpaceDE w:val="0"/>
        <w:autoSpaceDN w:val="0"/>
        <w:adjustRightInd w:val="0"/>
        <w:spacing w:after="120" w:line="240" w:lineRule="auto"/>
        <w:ind w:left="1080"/>
        <w:contextualSpacing w:val="0"/>
        <w:rPr>
          <w:rFonts w:cs="Arial"/>
          <w:color w:val="000000"/>
        </w:rPr>
      </w:pPr>
      <w:r w:rsidRPr="004F386E">
        <w:rPr>
          <w:rFonts w:cs="Arial"/>
          <w:color w:val="000000"/>
        </w:rPr>
        <w:t xml:space="preserve">How the program will meet the following principles of effectiveness by being based on: </w:t>
      </w:r>
    </w:p>
    <w:p w14:paraId="4E87D63F" w14:textId="5D7C2BC5" w:rsidR="00E94E01" w:rsidRPr="008D1CDC" w:rsidRDefault="00AE2248" w:rsidP="003318CC">
      <w:pPr>
        <w:pStyle w:val="ListParagraph"/>
        <w:numPr>
          <w:ilvl w:val="0"/>
          <w:numId w:val="65"/>
        </w:numPr>
        <w:spacing w:after="120" w:line="240" w:lineRule="auto"/>
        <w:contextualSpacing w:val="0"/>
      </w:pPr>
      <w:r w:rsidRPr="008D1CDC">
        <w:lastRenderedPageBreak/>
        <w:t xml:space="preserve">An assessment of objective data regarding need for the before- and after school programs (including during summer or other periods when school is not in session) and activities in the schools and communities; </w:t>
      </w:r>
    </w:p>
    <w:p w14:paraId="68A311DA" w14:textId="7FA81D33" w:rsidR="00E94E01" w:rsidRPr="008D1CDC" w:rsidRDefault="00AE2248" w:rsidP="003318CC">
      <w:pPr>
        <w:pStyle w:val="ListParagraph"/>
        <w:numPr>
          <w:ilvl w:val="0"/>
          <w:numId w:val="65"/>
        </w:numPr>
        <w:spacing w:after="120" w:line="240" w:lineRule="auto"/>
        <w:contextualSpacing w:val="0"/>
      </w:pPr>
      <w:r w:rsidRPr="008D1CDC">
        <w:t xml:space="preserve">An established set of performance measures aimed at ensuring the availability of high-quality academic enrichment opportunities; and </w:t>
      </w:r>
    </w:p>
    <w:p w14:paraId="12BA5D25" w14:textId="6F75184C" w:rsidR="00E94E01"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 xml:space="preserve">If appropriate, scientifically based research that provides evidence that the program or activity will help students meet state and local student academic achievement standards; </w:t>
      </w:r>
    </w:p>
    <w:p w14:paraId="5B90659D" w14:textId="7B7B3EE4" w:rsidR="00E94E01" w:rsidRPr="003318CC" w:rsidRDefault="00AE2248" w:rsidP="003318CC">
      <w:pPr>
        <w:pStyle w:val="ListParagraph"/>
        <w:numPr>
          <w:ilvl w:val="0"/>
          <w:numId w:val="65"/>
        </w:numPr>
        <w:spacing w:after="120" w:line="240" w:lineRule="auto"/>
        <w:contextualSpacing w:val="0"/>
        <w:rPr>
          <w:rFonts w:cs="Arial"/>
          <w:color w:val="000000"/>
        </w:rPr>
      </w:pPr>
      <w:bookmarkStart w:id="29" w:name="_Hlk518651074"/>
      <w:r w:rsidRPr="003318CC">
        <w:rPr>
          <w:rFonts w:cs="Arial"/>
          <w:color w:val="000000"/>
        </w:rPr>
        <w:t xml:space="preserve">The partnership between a </w:t>
      </w:r>
      <w:r w:rsidR="002D48C3">
        <w:rPr>
          <w:rFonts w:cs="Arial"/>
          <w:color w:val="000000"/>
        </w:rPr>
        <w:t>LEA</w:t>
      </w:r>
      <w:r w:rsidRPr="003318CC">
        <w:rPr>
          <w:rFonts w:cs="Arial"/>
          <w:color w:val="000000"/>
        </w:rPr>
        <w:t xml:space="preserve">, a community-based organization, and another public or private organization (if appropriate);  </w:t>
      </w:r>
    </w:p>
    <w:p w14:paraId="3D50BB88" w14:textId="4359E819" w:rsidR="00E94E01"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An evaluation of the community needs and available resources for the learning center and a description of how the proposed program in the center will address those needs (including the needs of working families);</w:t>
      </w:r>
      <w:r w:rsidR="00E94E01" w:rsidRPr="003318CC">
        <w:rPr>
          <w:rFonts w:cs="Arial"/>
          <w:color w:val="000000"/>
        </w:rPr>
        <w:t xml:space="preserve"> and</w:t>
      </w:r>
    </w:p>
    <w:p w14:paraId="006FA2D8" w14:textId="56C86568" w:rsidR="00AE2248" w:rsidRPr="003318CC" w:rsidRDefault="00AE2248" w:rsidP="003318CC">
      <w:pPr>
        <w:pStyle w:val="ListParagraph"/>
        <w:numPr>
          <w:ilvl w:val="0"/>
          <w:numId w:val="65"/>
        </w:numPr>
        <w:spacing w:after="120" w:line="240" w:lineRule="auto"/>
        <w:contextualSpacing w:val="0"/>
        <w:rPr>
          <w:rFonts w:cs="Arial"/>
          <w:color w:val="000000"/>
        </w:rPr>
      </w:pPr>
      <w:r w:rsidRPr="003318CC">
        <w:rPr>
          <w:rFonts w:cs="Arial"/>
          <w:color w:val="000000"/>
        </w:rPr>
        <w:t xml:space="preserve">The eligible organization’s experience, or promise of success, in providing educational and related activities that will complement and enhance the academic performance, achievement, and positive youth development of students; and how the applicant will use qualified citizens to serve as volunteers, if the applicant plans to do so. </w:t>
      </w:r>
    </w:p>
    <w:p w14:paraId="60E725DD" w14:textId="77777777" w:rsidR="0042736B" w:rsidRDefault="0042736B" w:rsidP="0042736B">
      <w:pPr>
        <w:widowControl w:val="0"/>
        <w:ind w:left="1440"/>
        <w:contextualSpacing/>
        <w:rPr>
          <w:rFonts w:eastAsia="Times New Roman" w:cs="Arial"/>
          <w:bCs/>
          <w:iCs/>
          <w:color w:val="000000"/>
        </w:rPr>
      </w:pPr>
    </w:p>
    <w:bookmarkEnd w:id="29"/>
    <w:p w14:paraId="251D9303" w14:textId="27CB16CB" w:rsidR="00C16620" w:rsidRDefault="00C16620" w:rsidP="00C16620">
      <w:pPr>
        <w:rPr>
          <w:rFonts w:eastAsia="Times New Roman" w:cs="Arial"/>
          <w:bCs/>
          <w:iCs/>
          <w:color w:val="000000"/>
        </w:rPr>
      </w:pPr>
      <w:r>
        <w:rPr>
          <w:rFonts w:eastAsia="Times New Roman" w:cs="Arial"/>
          <w:bCs/>
          <w:iCs/>
          <w:color w:val="000000"/>
        </w:rPr>
        <w:t>Further, each application must contain assurances including:</w:t>
      </w:r>
    </w:p>
    <w:p w14:paraId="3536229E" w14:textId="4228AA49"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C16620">
        <w:rPr>
          <w:rFonts w:eastAsia="Times New Roman" w:cs="Arial"/>
          <w:bCs/>
          <w:iCs/>
          <w:color w:val="000000"/>
        </w:rPr>
        <w:t>hat the program will take place in a safe and easily accessible facility;</w:t>
      </w:r>
    </w:p>
    <w:p w14:paraId="0D95C80D" w14:textId="2D199D4B"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students participating in the program carried out by the community learning center will travel safely to and from the center and home, if applicable; and</w:t>
      </w:r>
    </w:p>
    <w:p w14:paraId="5DA8CE85" w14:textId="4AB419DE"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the eligible entity will disseminate information about the community learning center (including its location) to the community in a manner that is understandable and accessible; </w:t>
      </w:r>
    </w:p>
    <w:p w14:paraId="12DD3B83" w14:textId="7A512865" w:rsidR="00C16620" w:rsidRDefault="002D48C3" w:rsidP="00C1662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description of how such activities are expected to improve student academic achievement as well as overall student success;</w:t>
      </w:r>
    </w:p>
    <w:p w14:paraId="348C042E" w14:textId="77777777" w:rsidR="00C228E0" w:rsidRDefault="002D48C3" w:rsidP="00C228E0">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w:t>
      </w:r>
      <w:r w:rsidR="00C16620">
        <w:rPr>
          <w:rFonts w:eastAsia="Times New Roman" w:cs="Arial"/>
          <w:bCs/>
          <w:iCs/>
          <w:color w:val="000000"/>
        </w:rPr>
        <w:t xml:space="preserve"> demonstration of how the proposed program will coordinate federal, state, and local programs </w:t>
      </w:r>
      <w:r w:rsidR="006D1F14">
        <w:rPr>
          <w:rFonts w:eastAsia="Times New Roman" w:cs="Arial"/>
          <w:bCs/>
          <w:iCs/>
          <w:color w:val="000000"/>
        </w:rPr>
        <w:t>and make the most effective use of public resources;</w:t>
      </w:r>
    </w:p>
    <w:p w14:paraId="42DC81ED" w14:textId="12C1EC1E" w:rsidR="006D1F14" w:rsidRPr="00C228E0" w:rsidRDefault="002D48C3" w:rsidP="00C228E0">
      <w:pPr>
        <w:pStyle w:val="ListParagraph"/>
        <w:numPr>
          <w:ilvl w:val="0"/>
          <w:numId w:val="71"/>
        </w:numPr>
        <w:spacing w:after="120" w:line="240" w:lineRule="auto"/>
        <w:contextualSpacing w:val="0"/>
        <w:rPr>
          <w:rFonts w:eastAsia="Times New Roman" w:cs="Arial"/>
          <w:bCs/>
          <w:iCs/>
          <w:color w:val="000000"/>
        </w:rPr>
      </w:pPr>
      <w:r w:rsidRPr="00C228E0">
        <w:rPr>
          <w:rFonts w:eastAsia="Times New Roman" w:cs="Arial"/>
          <w:bCs/>
          <w:iCs/>
          <w:color w:val="000000"/>
        </w:rPr>
        <w:t>T</w:t>
      </w:r>
      <w:r w:rsidR="006D1F14" w:rsidRPr="00C228E0">
        <w:rPr>
          <w:rFonts w:eastAsia="Times New Roman" w:cs="Arial"/>
          <w:bCs/>
          <w:iCs/>
          <w:color w:val="000000"/>
        </w:rPr>
        <w:t>hat the proposed program was developed and will be carried out</w:t>
      </w:r>
      <w:r w:rsidRPr="00C228E0">
        <w:rPr>
          <w:rFonts w:eastAsia="Times New Roman"/>
        </w:rPr>
        <w:t xml:space="preserve"> </w:t>
      </w:r>
      <w:r w:rsidR="006D1F14" w:rsidRPr="00C228E0">
        <w:rPr>
          <w:rFonts w:eastAsia="Times New Roman"/>
        </w:rPr>
        <w:t>in active collaboration with the schools that participating students attend (including through the sharing of relevant data among the schools), all participants of the eligible entity, and any partnership entities described in subparagraph;</w:t>
      </w:r>
    </w:p>
    <w:p w14:paraId="6F9A1DEB" w14:textId="35570B1D" w:rsidR="006D1F14" w:rsidRDefault="002D48C3"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6D1F14">
        <w:rPr>
          <w:rFonts w:eastAsia="Times New Roman" w:cs="Arial"/>
          <w:bCs/>
          <w:iCs/>
          <w:color w:val="000000"/>
        </w:rPr>
        <w:t>hat it is in compliance with applicable laws relating to privacy and confidentiality; and in alignment with the challenging state academic standards and any local academic standards;</w:t>
      </w:r>
    </w:p>
    <w:p w14:paraId="4C41D63E" w14:textId="24B02A83" w:rsidR="006D1F14" w:rsidRDefault="006D1F14"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A description of how the activities will meet the measures of effectiveness described in section 4205(b);</w:t>
      </w:r>
    </w:p>
    <w:p w14:paraId="155B99FE" w14:textId="67522742" w:rsidR="006D1F14" w:rsidRDefault="002D48C3" w:rsidP="006D1F14">
      <w:pPr>
        <w:pStyle w:val="ListParagraph"/>
        <w:numPr>
          <w:ilvl w:val="0"/>
          <w:numId w:val="71"/>
        </w:numPr>
        <w:spacing w:after="120" w:line="240" w:lineRule="auto"/>
        <w:contextualSpacing w:val="0"/>
        <w:rPr>
          <w:rFonts w:eastAsia="Times New Roman" w:cs="Arial"/>
          <w:bCs/>
          <w:iCs/>
          <w:color w:val="000000"/>
        </w:rPr>
      </w:pPr>
      <w:r>
        <w:rPr>
          <w:rFonts w:eastAsia="Times New Roman" w:cs="Arial"/>
          <w:bCs/>
          <w:iCs/>
          <w:color w:val="000000"/>
        </w:rPr>
        <w:t>T</w:t>
      </w:r>
      <w:r w:rsidR="006D1F14">
        <w:rPr>
          <w:rFonts w:eastAsia="Times New Roman" w:cs="Arial"/>
          <w:bCs/>
          <w:iCs/>
          <w:color w:val="000000"/>
        </w:rPr>
        <w:t>hat the program will target students who primarily attend schools eligible for schoolwide programs under section 1114 and the families of such students;</w:t>
      </w:r>
    </w:p>
    <w:p w14:paraId="0A8DA711" w14:textId="55B8F301"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T</w:t>
      </w:r>
      <w:r w:rsidR="006D1F14" w:rsidRPr="00814310">
        <w:rPr>
          <w:rFonts w:cs="Arial"/>
          <w:color w:val="000000" w:themeColor="text1"/>
        </w:rPr>
        <w:t xml:space="preserve">hat subgrant funds under this part will be used to increase the level of state, local, and other non-federal funds that would, in the absence of funds under this part, be made </w:t>
      </w:r>
      <w:r w:rsidR="006D1F14" w:rsidRPr="00814310">
        <w:rPr>
          <w:rFonts w:cs="Arial"/>
          <w:color w:val="000000" w:themeColor="text1"/>
        </w:rPr>
        <w:lastRenderedPageBreak/>
        <w:t>available for programs and activities authorized under this part, and in no case supplant federal, state, local, or non-federal funds;</w:t>
      </w:r>
    </w:p>
    <w:p w14:paraId="19F129E8" w14:textId="063CE71B"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description of the partnership between a </w:t>
      </w:r>
      <w:r>
        <w:rPr>
          <w:rFonts w:cs="Arial"/>
          <w:color w:val="000000" w:themeColor="text1"/>
        </w:rPr>
        <w:t>LEA</w:t>
      </w:r>
      <w:r w:rsidR="006D1F14" w:rsidRPr="004F386E">
        <w:rPr>
          <w:rFonts w:cs="Arial"/>
          <w:color w:val="000000" w:themeColor="text1"/>
        </w:rPr>
        <w:t>, a community-based organization, and another public entity or private entity, if appropriate;</w:t>
      </w:r>
    </w:p>
    <w:p w14:paraId="2E8738FE" w14:textId="697AAB42"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n evaluation of the community needs and available resources for the community learning center, and a description of how the program proposed to be carried out in the center will address those needs (including the needs of working families);</w:t>
      </w:r>
    </w:p>
    <w:p w14:paraId="2FE90EA6" w14:textId="2208E283"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demonstration that the eligible entity will use best practices, including research or evidence-based practices, to provide educational and related activities that will complement and enhance academic performance, achievement, postsecondary and workforce preparation, and positive youth development of the students;</w:t>
      </w:r>
    </w:p>
    <w:p w14:paraId="101A1DD1" w14:textId="49E685C5"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A</w:t>
      </w:r>
      <w:r w:rsidR="006D1F14" w:rsidRPr="004F386E">
        <w:rPr>
          <w:rFonts w:cs="Arial"/>
          <w:color w:val="000000" w:themeColor="text1"/>
        </w:rPr>
        <w:t xml:space="preserve"> description of a preliminary plan for how the community learning center will continue after funding under this part ends;</w:t>
      </w:r>
    </w:p>
    <w:p w14:paraId="35508B92" w14:textId="2BA6A9AA"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T</w:t>
      </w:r>
      <w:r w:rsidR="006D1F14" w:rsidRPr="004F386E">
        <w:rPr>
          <w:rFonts w:cs="Arial"/>
          <w:color w:val="000000" w:themeColor="text1"/>
        </w:rPr>
        <w:t>hat the community will be given notice of intent to submit an application and that the application and any waiver request will be available for public review after submission of the application;</w:t>
      </w:r>
    </w:p>
    <w:p w14:paraId="1B9BD5FF" w14:textId="33C7A318" w:rsidR="006D1F14" w:rsidRPr="003318CC" w:rsidRDefault="002D48C3" w:rsidP="006D1F14">
      <w:pPr>
        <w:pStyle w:val="ListParagraph"/>
        <w:numPr>
          <w:ilvl w:val="0"/>
          <w:numId w:val="71"/>
        </w:numPr>
        <w:spacing w:after="120" w:line="240" w:lineRule="auto"/>
        <w:contextualSpacing w:val="0"/>
        <w:rPr>
          <w:rFonts w:eastAsia="Times New Roman" w:cs="Arial"/>
          <w:bCs/>
          <w:iCs/>
          <w:color w:val="000000"/>
        </w:rPr>
      </w:pPr>
      <w:r>
        <w:rPr>
          <w:rFonts w:cs="Arial"/>
          <w:color w:val="000000" w:themeColor="text1"/>
        </w:rPr>
        <w:t>I</w:t>
      </w:r>
      <w:r w:rsidR="006D1F14" w:rsidRPr="004F386E">
        <w:rPr>
          <w:rFonts w:cs="Arial"/>
          <w:color w:val="000000" w:themeColor="text1"/>
        </w:rPr>
        <w:t>f the eligible entity plans to use volunteers in activities carried out through the community learning center, a description of how the eligible entity will encourage and use appropriately qualified persons to serve as the volunteers; and</w:t>
      </w:r>
    </w:p>
    <w:p w14:paraId="62626CC4" w14:textId="0CC89C60" w:rsidR="006D1F14" w:rsidRDefault="002D48C3" w:rsidP="00C228E0">
      <w:pPr>
        <w:pStyle w:val="ListParagraph"/>
        <w:widowControl w:val="0"/>
        <w:numPr>
          <w:ilvl w:val="0"/>
          <w:numId w:val="71"/>
        </w:numPr>
        <w:spacing w:before="240"/>
        <w:rPr>
          <w:rFonts w:cs="Arial"/>
          <w:color w:val="000000" w:themeColor="text1"/>
        </w:rPr>
      </w:pPr>
      <w:r>
        <w:rPr>
          <w:rFonts w:cs="Arial"/>
          <w:color w:val="000000" w:themeColor="text1"/>
        </w:rPr>
        <w:t>S</w:t>
      </w:r>
      <w:r w:rsidR="006D1F14" w:rsidRPr="004F386E">
        <w:rPr>
          <w:rFonts w:cs="Arial"/>
          <w:color w:val="000000" w:themeColor="text1"/>
        </w:rPr>
        <w:t>uch other information and assurances as PDE may reasonably require.</w:t>
      </w:r>
    </w:p>
    <w:p w14:paraId="0625C249" w14:textId="34A37E9C" w:rsidR="006D1F14" w:rsidRPr="003318CC" w:rsidRDefault="006D1F14" w:rsidP="00C228E0">
      <w:pPr>
        <w:pStyle w:val="ListParagraph"/>
        <w:numPr>
          <w:ilvl w:val="0"/>
          <w:numId w:val="71"/>
        </w:numPr>
        <w:spacing w:before="240" w:line="240" w:lineRule="auto"/>
        <w:contextualSpacing w:val="0"/>
        <w:rPr>
          <w:rFonts w:eastAsia="Times New Roman" w:cs="Arial"/>
          <w:bCs/>
          <w:iCs/>
          <w:color w:val="000000"/>
        </w:rPr>
      </w:pPr>
      <w:r>
        <w:rPr>
          <w:rFonts w:eastAsiaTheme="majorEastAsia"/>
        </w:rPr>
        <w:t>Provides PDE with the permission to approve</w:t>
      </w:r>
      <w:r w:rsidRPr="00561FC6">
        <w:rPr>
          <w:rFonts w:eastAsiaTheme="majorEastAsia"/>
        </w:rPr>
        <w:t xml:space="preserve"> application</w:t>
      </w:r>
      <w:r>
        <w:rPr>
          <w:rFonts w:eastAsiaTheme="majorEastAsia"/>
        </w:rPr>
        <w:t>s</w:t>
      </w:r>
      <w:r w:rsidRPr="00561FC6">
        <w:rPr>
          <w:rFonts w:eastAsiaTheme="majorEastAsia"/>
        </w:rPr>
        <w:t xml:space="preserve"> under this part for program</w:t>
      </w:r>
      <w:r>
        <w:rPr>
          <w:rFonts w:eastAsiaTheme="majorEastAsia"/>
        </w:rPr>
        <w:t>s</w:t>
      </w:r>
      <w:r w:rsidRPr="00561FC6">
        <w:rPr>
          <w:rFonts w:eastAsiaTheme="majorEastAsia"/>
        </w:rPr>
        <w:t xml:space="preserve"> to be located in a facility other than an elementary school or secondary school</w:t>
      </w:r>
      <w:r>
        <w:rPr>
          <w:rFonts w:eastAsiaTheme="majorEastAsia"/>
        </w:rPr>
        <w:t xml:space="preserve">, but </w:t>
      </w:r>
      <w:r w:rsidRPr="00561FC6">
        <w:rPr>
          <w:rFonts w:eastAsiaTheme="majorEastAsia"/>
        </w:rPr>
        <w:t>only if the program will be at least as available and accessible to the students to be served as if the program were located in an elementary school or secondary school.</w:t>
      </w:r>
    </w:p>
    <w:p w14:paraId="67956165" w14:textId="1FC52742" w:rsidR="006D1F14" w:rsidRPr="003318CC" w:rsidRDefault="006D1F14"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program was developed and will be carried out in active collaboration with the schools the students attend;</w:t>
      </w:r>
    </w:p>
    <w:p w14:paraId="697FD495" w14:textId="157459C3" w:rsidR="006D1F14" w:rsidRPr="003318CC" w:rsidRDefault="006D1F14"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program will primarily target students who attend schools eligible for Title I</w:t>
      </w:r>
      <w:r>
        <w:rPr>
          <w:rFonts w:cs="Arial"/>
          <w:color w:val="000000"/>
        </w:rPr>
        <w:t xml:space="preserve"> </w:t>
      </w:r>
      <w:r w:rsidRPr="004F386E">
        <w:rPr>
          <w:rFonts w:cs="Arial"/>
          <w:color w:val="000000"/>
        </w:rPr>
        <w:t>schoolwide programs and their families;</w:t>
      </w:r>
    </w:p>
    <w:p w14:paraId="2BA4516D" w14:textId="75F4412F" w:rsidR="006D1F14" w:rsidRPr="003318CC" w:rsidRDefault="006D1F14"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Funds under the program will be used to increase the level of state, local and other non-federal funds that would, in the absence of these federal funds, be made available for authorized programs and activities, and wil</w:t>
      </w:r>
      <w:r>
        <w:rPr>
          <w:rFonts w:cs="Arial"/>
          <w:color w:val="000000"/>
        </w:rPr>
        <w:t xml:space="preserve">l not supplant federal, state, </w:t>
      </w:r>
      <w:r w:rsidRPr="004F386E">
        <w:rPr>
          <w:rFonts w:cs="Arial"/>
          <w:color w:val="000000"/>
        </w:rPr>
        <w:t>local or non-federal funds;</w:t>
      </w:r>
    </w:p>
    <w:p w14:paraId="3675A8BA" w14:textId="7609FCE1" w:rsidR="00F85E28" w:rsidRPr="003318CC" w:rsidRDefault="00F85E28"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community was given notice of the applicant’s intent to submit an application;</w:t>
      </w:r>
    </w:p>
    <w:p w14:paraId="78373686" w14:textId="5FAA6B55" w:rsidR="00F85E28" w:rsidRPr="003318CC" w:rsidRDefault="00F85E28" w:rsidP="00F85E28">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After the submission, the applicant will provide for public availability and review of the application and any waiver request; and</w:t>
      </w:r>
    </w:p>
    <w:p w14:paraId="27E47618" w14:textId="36E905B4" w:rsidR="00F85E28" w:rsidRPr="003318CC" w:rsidRDefault="00F85E28" w:rsidP="003318CC">
      <w:pPr>
        <w:pStyle w:val="ListParagraph"/>
        <w:numPr>
          <w:ilvl w:val="0"/>
          <w:numId w:val="71"/>
        </w:numPr>
        <w:spacing w:after="120" w:line="240" w:lineRule="auto"/>
        <w:contextualSpacing w:val="0"/>
        <w:rPr>
          <w:rFonts w:eastAsia="Times New Roman" w:cs="Arial"/>
          <w:bCs/>
          <w:iCs/>
          <w:color w:val="000000"/>
        </w:rPr>
      </w:pPr>
      <w:r w:rsidRPr="004F386E">
        <w:rPr>
          <w:rFonts w:cs="Arial"/>
          <w:color w:val="000000"/>
        </w:rPr>
        <w:t>The application must also include a preliminary plan for continuation of the center after federal funding ends.</w:t>
      </w:r>
    </w:p>
    <w:p w14:paraId="21B24DB4" w14:textId="77777777" w:rsidR="00BD6772" w:rsidRDefault="00BD6772">
      <w:pPr>
        <w:rPr>
          <w:rFonts w:eastAsia="Times New Roman" w:cs="Arial"/>
          <w:bCs/>
          <w:iCs/>
          <w:color w:val="000000"/>
        </w:rPr>
      </w:pPr>
      <w:r>
        <w:rPr>
          <w:rFonts w:eastAsia="Times New Roman" w:cs="Arial"/>
          <w:bCs/>
          <w:iCs/>
          <w:color w:val="000000"/>
        </w:rPr>
        <w:br w:type="page"/>
      </w:r>
    </w:p>
    <w:p w14:paraId="2AE3A0E9" w14:textId="7DD37D5B" w:rsidR="00A81DF2" w:rsidRPr="008D1CDC" w:rsidRDefault="00A81DF2" w:rsidP="00A81DF2">
      <w:pPr>
        <w:pStyle w:val="Heading1"/>
        <w:widowControl w:val="0"/>
        <w:spacing w:after="240"/>
      </w:pPr>
      <w:bookmarkStart w:id="30" w:name="_Toc532907819"/>
      <w:r>
        <w:lastRenderedPageBreak/>
        <w:t>Academic Enrichment Activities</w:t>
      </w:r>
      <w:bookmarkEnd w:id="30"/>
      <w:r w:rsidRPr="008D1CDC">
        <w:t xml:space="preserve"> </w:t>
      </w:r>
    </w:p>
    <w:p w14:paraId="5B6A81FA" w14:textId="3CE763F3" w:rsidR="00CB72E7" w:rsidRPr="001B3E22" w:rsidRDefault="00AE2248" w:rsidP="001B3E22">
      <w:pPr>
        <w:widowControl w:val="0"/>
        <w:autoSpaceDE w:val="0"/>
        <w:autoSpaceDN w:val="0"/>
        <w:adjustRightInd w:val="0"/>
        <w:rPr>
          <w:rFonts w:cs="Arial"/>
        </w:rPr>
      </w:pPr>
      <w:r w:rsidRPr="00CB72E7">
        <w:rPr>
          <w:rFonts w:cs="Arial"/>
          <w:bCs/>
        </w:rPr>
        <w:t>Academic focus must involve more than just helping participants with their homework</w:t>
      </w:r>
      <w:r w:rsidRPr="00CB72E7">
        <w:rPr>
          <w:rFonts w:cs="Arial"/>
          <w:b/>
          <w:bCs/>
        </w:rPr>
        <w:t xml:space="preserve"> </w:t>
      </w:r>
      <w:r w:rsidRPr="00CB72E7">
        <w:rPr>
          <w:rFonts w:cs="Arial"/>
        </w:rPr>
        <w:t xml:space="preserve">and should not be a repeat of regular school day activities. Programs should try to capture and build on children’s academic strengths and needs using authentic resource materials instead of traditional items, like worksheets, </w:t>
      </w:r>
      <w:r w:rsidR="002D0FDD" w:rsidRPr="00CB72E7">
        <w:rPr>
          <w:rFonts w:cs="Arial"/>
        </w:rPr>
        <w:t>textbooks,</w:t>
      </w:r>
      <w:r w:rsidRPr="00CB72E7">
        <w:rPr>
          <w:rFonts w:cs="Arial"/>
        </w:rPr>
        <w:t xml:space="preserve"> and workbooks. Children whose native language is not English should be given the opportunity to strengthen their native language skills, as well as their English skills.</w:t>
      </w:r>
      <w:r w:rsidR="004F386E" w:rsidRPr="00CB72E7">
        <w:rPr>
          <w:rFonts w:cs="Arial"/>
        </w:rPr>
        <w:br/>
      </w:r>
      <w:r w:rsidR="004F386E" w:rsidRPr="00CB72E7">
        <w:rPr>
          <w:rFonts w:cs="Arial"/>
        </w:rPr>
        <w:br/>
      </w:r>
      <w:r w:rsidRPr="00CB72E7">
        <w:rPr>
          <w:rFonts w:cs="Arial"/>
        </w:rPr>
        <w:t>Whenever possible, technology education that gives participants hands-on exposure to a variety of computer activities should be part of the academic agenda’s strategies for improving participants’ grades and attitudes toward learning. Reports show three critical uses of technology that advance and help close the achievement gap:</w:t>
      </w:r>
    </w:p>
    <w:p w14:paraId="3F97DF9A" w14:textId="716554F6" w:rsidR="00AE2248"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03445E">
        <w:rPr>
          <w:rFonts w:cs="Arial"/>
        </w:rPr>
        <w:t xml:space="preserve">Access to software, web courses, virtual learning and other technology-based learning solutions that are integrated with the standards, strengthening basic </w:t>
      </w:r>
      <w:r w:rsidR="002C1530" w:rsidRPr="0003445E">
        <w:rPr>
          <w:rFonts w:cs="Arial"/>
        </w:rPr>
        <w:t>skills,</w:t>
      </w:r>
      <w:r w:rsidRPr="0003445E">
        <w:rPr>
          <w:rFonts w:cs="Arial"/>
        </w:rPr>
        <w:t xml:space="preserve"> and increasing academic achievement.</w:t>
      </w:r>
    </w:p>
    <w:p w14:paraId="200947A9" w14:textId="77777777" w:rsidR="00CB72E7" w:rsidRPr="0003445E" w:rsidRDefault="00CB72E7" w:rsidP="00CB72E7">
      <w:pPr>
        <w:pStyle w:val="ListParagraph"/>
        <w:widowControl w:val="0"/>
        <w:autoSpaceDE w:val="0"/>
        <w:autoSpaceDN w:val="0"/>
        <w:adjustRightInd w:val="0"/>
        <w:spacing w:after="0"/>
        <w:ind w:left="1260"/>
        <w:contextualSpacing w:val="0"/>
        <w:rPr>
          <w:rFonts w:cs="Arial"/>
        </w:rPr>
      </w:pPr>
    </w:p>
    <w:p w14:paraId="06A8864F" w14:textId="77777777" w:rsidR="004F386E"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03445E">
        <w:rPr>
          <w:rFonts w:cs="Arial"/>
        </w:rPr>
        <w:t>The informed use of digital tools, which, in the hands of highly qualified teachers, are used to broaden and strengthen learning and teaching through authentic, real-world problem solving, critical thinking, communication and production for students; as well as support the development of highly qualified teachers through online courses, communities of practice and virtual communication.</w:t>
      </w:r>
    </w:p>
    <w:p w14:paraId="1F0EF131" w14:textId="77777777" w:rsidR="00CB72E7" w:rsidRPr="00CB72E7" w:rsidRDefault="00CB72E7" w:rsidP="00CB72E7">
      <w:pPr>
        <w:widowControl w:val="0"/>
        <w:autoSpaceDE w:val="0"/>
        <w:autoSpaceDN w:val="0"/>
        <w:adjustRightInd w:val="0"/>
        <w:spacing w:after="0"/>
        <w:rPr>
          <w:rFonts w:cs="Arial"/>
        </w:rPr>
      </w:pPr>
    </w:p>
    <w:p w14:paraId="524D34FE" w14:textId="77777777" w:rsidR="004F386E" w:rsidRDefault="00AE2248" w:rsidP="00B35612">
      <w:pPr>
        <w:pStyle w:val="ListParagraph"/>
        <w:widowControl w:val="0"/>
        <w:numPr>
          <w:ilvl w:val="2"/>
          <w:numId w:val="22"/>
        </w:numPr>
        <w:autoSpaceDE w:val="0"/>
        <w:autoSpaceDN w:val="0"/>
        <w:adjustRightInd w:val="0"/>
        <w:spacing w:after="0"/>
        <w:ind w:left="1260"/>
        <w:contextualSpacing w:val="0"/>
        <w:rPr>
          <w:rFonts w:cs="Arial"/>
        </w:rPr>
      </w:pPr>
      <w:r w:rsidRPr="004F386E">
        <w:rPr>
          <w:rFonts w:cs="Arial"/>
        </w:rPr>
        <w:t>Enhancement of data systems to ensure that educators have access to real-time information to inform sound instructional decisions and ensure that focus schools meet.</w:t>
      </w:r>
    </w:p>
    <w:p w14:paraId="4E4B67C9" w14:textId="77777777" w:rsidR="004F386E" w:rsidRDefault="004F386E" w:rsidP="00BF4BF4">
      <w:pPr>
        <w:widowControl w:val="0"/>
        <w:autoSpaceDE w:val="0"/>
        <w:autoSpaceDN w:val="0"/>
        <w:adjustRightInd w:val="0"/>
        <w:spacing w:after="0"/>
        <w:rPr>
          <w:rFonts w:cs="Arial"/>
        </w:rPr>
      </w:pPr>
    </w:p>
    <w:p w14:paraId="577CC4BB" w14:textId="3BC12753" w:rsidR="004F386E" w:rsidRDefault="00AE2248" w:rsidP="00CB72E7">
      <w:pPr>
        <w:widowControl w:val="0"/>
        <w:autoSpaceDE w:val="0"/>
        <w:autoSpaceDN w:val="0"/>
        <w:adjustRightInd w:val="0"/>
        <w:spacing w:after="0"/>
        <w:rPr>
          <w:rFonts w:cs="Arial"/>
        </w:rPr>
      </w:pPr>
      <w:r w:rsidRPr="004F386E">
        <w:rPr>
          <w:rFonts w:cs="Arial"/>
        </w:rPr>
        <w:t xml:space="preserve">It is strongly recommended that applicants employ innovative instructional strategies such as service learning, small </w:t>
      </w:r>
      <w:r w:rsidR="002C1530" w:rsidRPr="004F386E">
        <w:rPr>
          <w:rFonts w:cs="Arial"/>
        </w:rPr>
        <w:t>group,</w:t>
      </w:r>
      <w:r w:rsidRPr="004F386E">
        <w:rPr>
          <w:rFonts w:cs="Arial"/>
        </w:rPr>
        <w:t xml:space="preserve"> and intergenerational tutoring to promote learning and assist students in meeting proficiency on Pennsylvania Core Standards. Academic efforts should be coordinated with local curricula and assessments. All 21st CCLC programs should use assessment data to inform instruction and evaluate results. </w:t>
      </w:r>
    </w:p>
    <w:p w14:paraId="4AA0A4FD" w14:textId="77777777" w:rsidR="004F386E" w:rsidRDefault="004F386E" w:rsidP="00BF4BF4">
      <w:pPr>
        <w:widowControl w:val="0"/>
        <w:autoSpaceDE w:val="0"/>
        <w:autoSpaceDN w:val="0"/>
        <w:adjustRightInd w:val="0"/>
        <w:spacing w:after="0"/>
        <w:ind w:left="360"/>
        <w:rPr>
          <w:rFonts w:cs="Arial"/>
        </w:rPr>
      </w:pPr>
    </w:p>
    <w:p w14:paraId="0F835B13" w14:textId="5716F5D6" w:rsidR="00CB72E7" w:rsidRDefault="00AE2248" w:rsidP="00CB72E7">
      <w:pPr>
        <w:widowControl w:val="0"/>
        <w:autoSpaceDE w:val="0"/>
        <w:autoSpaceDN w:val="0"/>
        <w:adjustRightInd w:val="0"/>
        <w:spacing w:after="0"/>
        <w:rPr>
          <w:rFonts w:cs="Arial"/>
        </w:rPr>
      </w:pPr>
      <w:r w:rsidRPr="000D5238">
        <w:rPr>
          <w:rFonts w:cs="Arial"/>
        </w:rPr>
        <w:t xml:space="preserve">Applicants must provide a budget with a minimum of 50 percent of the annual award spent on academic enrichment activities which may include teachers’ salaries and benefits for direct instruction as well as purchased programming and sub-contracted services. A minimum of 50 percent of the daily schedule must be spent on academic enrichment activities which target reading, </w:t>
      </w:r>
      <w:r w:rsidR="002C1530" w:rsidRPr="000D5238">
        <w:rPr>
          <w:rFonts w:cs="Arial"/>
        </w:rPr>
        <w:t>math,</w:t>
      </w:r>
      <w:r w:rsidRPr="000D5238">
        <w:rPr>
          <w:rFonts w:cs="Arial"/>
        </w:rPr>
        <w:t xml:space="preserve"> and science.</w:t>
      </w:r>
    </w:p>
    <w:p w14:paraId="4C47E4FF" w14:textId="77777777" w:rsidR="00CB72E7" w:rsidRDefault="00CB72E7" w:rsidP="00CB72E7">
      <w:pPr>
        <w:widowControl w:val="0"/>
        <w:autoSpaceDE w:val="0"/>
        <w:autoSpaceDN w:val="0"/>
        <w:adjustRightInd w:val="0"/>
        <w:spacing w:after="0"/>
        <w:rPr>
          <w:rFonts w:cs="Arial"/>
        </w:rPr>
      </w:pPr>
    </w:p>
    <w:p w14:paraId="0C20DFFA" w14:textId="35292D7B" w:rsidR="00AE2248" w:rsidRDefault="00AE2248" w:rsidP="00AB614E">
      <w:pPr>
        <w:widowControl w:val="0"/>
        <w:autoSpaceDE w:val="0"/>
        <w:autoSpaceDN w:val="0"/>
        <w:adjustRightInd w:val="0"/>
        <w:contextualSpacing/>
        <w:rPr>
          <w:rFonts w:cs="Arial"/>
        </w:rPr>
      </w:pPr>
      <w:r w:rsidRPr="000D5238">
        <w:rPr>
          <w:rFonts w:cs="Arial"/>
        </w:rPr>
        <w:t xml:space="preserve">A sample </w:t>
      </w:r>
      <w:r w:rsidR="002D0FDD" w:rsidRPr="000D5238">
        <w:rPr>
          <w:rFonts w:cs="Arial"/>
        </w:rPr>
        <w:t>one</w:t>
      </w:r>
      <w:r w:rsidR="002D0FDD">
        <w:rPr>
          <w:rFonts w:cs="Arial"/>
        </w:rPr>
        <w:t>-month</w:t>
      </w:r>
      <w:r w:rsidRPr="000D5238">
        <w:rPr>
          <w:rFonts w:cs="Arial"/>
        </w:rPr>
        <w:t xml:space="preserve"> operating schedule should describe the rotational nature of </w:t>
      </w:r>
      <w:r w:rsidR="0031244D">
        <w:rPr>
          <w:rFonts w:cs="Arial"/>
        </w:rPr>
        <w:t>all</w:t>
      </w:r>
      <w:r w:rsidRPr="000D5238">
        <w:rPr>
          <w:rFonts w:cs="Arial"/>
        </w:rPr>
        <w:t xml:space="preserve"> </w:t>
      </w:r>
      <w:r w:rsidR="0031244D">
        <w:rPr>
          <w:rFonts w:cs="Arial"/>
        </w:rPr>
        <w:t>activities/</w:t>
      </w:r>
      <w:r w:rsidRPr="000D5238">
        <w:rPr>
          <w:rFonts w:cs="Arial"/>
        </w:rPr>
        <w:t xml:space="preserve">services. Homework will be limited to no more than </w:t>
      </w:r>
      <w:r w:rsidR="0082302A">
        <w:rPr>
          <w:rFonts w:cs="Arial"/>
        </w:rPr>
        <w:t>3</w:t>
      </w:r>
      <w:r w:rsidRPr="000D5238">
        <w:rPr>
          <w:rFonts w:cs="Arial"/>
        </w:rPr>
        <w:t>0 minutes daily.</w:t>
      </w:r>
      <w:r>
        <w:rPr>
          <w:rFonts w:cs="Arial"/>
        </w:rPr>
        <w:t xml:space="preserve"> </w:t>
      </w:r>
    </w:p>
    <w:p w14:paraId="07C298E9" w14:textId="77777777" w:rsidR="00AB614E" w:rsidRPr="004F386E" w:rsidRDefault="00AB614E" w:rsidP="00AB614E">
      <w:pPr>
        <w:widowControl w:val="0"/>
        <w:autoSpaceDE w:val="0"/>
        <w:autoSpaceDN w:val="0"/>
        <w:adjustRightInd w:val="0"/>
        <w:contextualSpacing/>
        <w:rPr>
          <w:rFonts w:cs="Arial"/>
        </w:rPr>
      </w:pPr>
    </w:p>
    <w:p w14:paraId="6D70C682" w14:textId="77777777" w:rsidR="00CC6FAE" w:rsidRDefault="00CC6FAE">
      <w:pPr>
        <w:rPr>
          <w:rStyle w:val="Heading2Char"/>
          <w:sz w:val="28"/>
          <w:szCs w:val="28"/>
        </w:rPr>
      </w:pPr>
      <w:r>
        <w:rPr>
          <w:rStyle w:val="Heading2Char"/>
          <w:sz w:val="28"/>
          <w:szCs w:val="28"/>
        </w:rPr>
        <w:br w:type="page"/>
      </w:r>
    </w:p>
    <w:p w14:paraId="357CFD93" w14:textId="7F732E14" w:rsidR="00A81DF2" w:rsidRPr="008D1CDC" w:rsidRDefault="00A81DF2" w:rsidP="00A81DF2">
      <w:pPr>
        <w:pStyle w:val="Heading1"/>
        <w:widowControl w:val="0"/>
        <w:spacing w:after="240"/>
      </w:pPr>
      <w:bookmarkStart w:id="31" w:name="_Toc532907820"/>
      <w:r>
        <w:lastRenderedPageBreak/>
        <w:t>Family Engagement Activities</w:t>
      </w:r>
      <w:bookmarkEnd w:id="31"/>
    </w:p>
    <w:p w14:paraId="790C091F" w14:textId="79627C8B" w:rsidR="00A97403" w:rsidRDefault="00AE2248" w:rsidP="00A97403">
      <w:pPr>
        <w:widowControl w:val="0"/>
        <w:autoSpaceDE w:val="0"/>
        <w:autoSpaceDN w:val="0"/>
        <w:adjustRightInd w:val="0"/>
        <w:spacing w:after="0"/>
        <w:rPr>
          <w:rFonts w:cs="Arial"/>
        </w:rPr>
      </w:pPr>
      <w:r w:rsidRPr="00CB72E7">
        <w:rPr>
          <w:rFonts w:eastAsia="Times New Roman" w:cs="Arial"/>
          <w:color w:val="000000" w:themeColor="text1"/>
        </w:rPr>
        <w:t xml:space="preserve">Applicants must describe the </w:t>
      </w:r>
      <w:r w:rsidRPr="00CB72E7">
        <w:rPr>
          <w:rFonts w:cs="Arial"/>
          <w:color w:val="000000" w:themeColor="text1"/>
        </w:rPr>
        <w:t xml:space="preserve">proposed family engagement activities, </w:t>
      </w:r>
      <w:r w:rsidRPr="00CB72E7">
        <w:rPr>
          <w:rFonts w:cs="Arial"/>
          <w:bCs/>
          <w:color w:val="000000" w:themeColor="text1"/>
        </w:rPr>
        <w:t xml:space="preserve">as well as provide a description of the specific related parental involvement and family engagement expenditures which must total a minimum of </w:t>
      </w:r>
      <w:r w:rsidR="0031244D">
        <w:rPr>
          <w:rFonts w:cs="Arial"/>
          <w:bCs/>
          <w:color w:val="000000" w:themeColor="text1"/>
        </w:rPr>
        <w:t>one</w:t>
      </w:r>
      <w:r w:rsidRPr="00CB72E7">
        <w:rPr>
          <w:rFonts w:cs="Arial"/>
          <w:bCs/>
          <w:color w:val="000000" w:themeColor="text1"/>
        </w:rPr>
        <w:t xml:space="preserve"> percent of the grant request.</w:t>
      </w:r>
      <w:r w:rsidRPr="00CB72E7">
        <w:rPr>
          <w:rFonts w:cs="Arial"/>
        </w:rPr>
        <w:t xml:space="preserve"> The term </w:t>
      </w:r>
      <w:r w:rsidRPr="00CB72E7">
        <w:rPr>
          <w:rFonts w:cs="Arial"/>
          <w:i/>
          <w:iCs/>
        </w:rPr>
        <w:t xml:space="preserve">family </w:t>
      </w:r>
      <w:r w:rsidRPr="00CB72E7">
        <w:rPr>
          <w:rFonts w:cs="Arial"/>
        </w:rPr>
        <w:t xml:space="preserve">or </w:t>
      </w:r>
      <w:r w:rsidRPr="00CB72E7">
        <w:rPr>
          <w:rFonts w:cs="Arial"/>
          <w:i/>
          <w:iCs/>
        </w:rPr>
        <w:t xml:space="preserve">parent </w:t>
      </w:r>
      <w:r w:rsidRPr="00CB72E7">
        <w:rPr>
          <w:rFonts w:cs="Arial"/>
        </w:rPr>
        <w:t>in this Request for Applications and Guidance includes caregivers, guardians, and others, such as grandparents, of the students who act in the stead of a parent.</w:t>
      </w:r>
      <w:r w:rsidR="004F386E" w:rsidRPr="00CB72E7">
        <w:rPr>
          <w:rFonts w:cs="Arial"/>
        </w:rPr>
        <w:br/>
      </w:r>
      <w:r w:rsidR="004F386E" w:rsidRPr="00CB72E7">
        <w:rPr>
          <w:rFonts w:cs="Arial"/>
        </w:rPr>
        <w:br/>
      </w:r>
      <w:r w:rsidRPr="00CB72E7">
        <w:rPr>
          <w:rFonts w:cs="Arial"/>
        </w:rPr>
        <w:t xml:space="preserve">It is critical to bring families into the 21st CCLC program for educational, social, parenting and life skills enrichment. Programs should maintain an </w:t>
      </w:r>
      <w:r w:rsidR="00A97403" w:rsidRPr="00CB72E7">
        <w:rPr>
          <w:rFonts w:cs="Arial"/>
        </w:rPr>
        <w:t>open-door</w:t>
      </w:r>
      <w:r w:rsidRPr="00CB72E7">
        <w:rPr>
          <w:rFonts w:cs="Arial"/>
        </w:rPr>
        <w:t xml:space="preserve"> policy where parents and other family members feel welcome and are encouraged to drop in. </w:t>
      </w:r>
      <w:r w:rsidR="006359EB">
        <w:rPr>
          <w:rFonts w:cs="Arial"/>
        </w:rPr>
        <w:t>The applicant’s</w:t>
      </w:r>
      <w:r w:rsidR="006359EB" w:rsidRPr="00A97403">
        <w:rPr>
          <w:rFonts w:cs="Arial"/>
        </w:rPr>
        <w:t xml:space="preserve"> </w:t>
      </w:r>
      <w:r w:rsidR="00A97403" w:rsidRPr="00A97403">
        <w:rPr>
          <w:rFonts w:cs="Arial"/>
        </w:rPr>
        <w:t>budget</w:t>
      </w:r>
      <w:r w:rsidR="006359EB">
        <w:rPr>
          <w:rFonts w:cs="Arial"/>
        </w:rPr>
        <w:t xml:space="preserve"> must include</w:t>
      </w:r>
      <w:r w:rsidR="00A97403" w:rsidRPr="00A97403">
        <w:rPr>
          <w:rFonts w:cs="Arial"/>
        </w:rPr>
        <w:t xml:space="preserve"> a minimum of one percent spent on parental involvement and family engagement activities, including parental involvement, parent leadership, family literacy, and parent education programs such as ESL, </w:t>
      </w:r>
      <w:r w:rsidR="002C1530" w:rsidRPr="00A97403">
        <w:rPr>
          <w:rFonts w:cs="Arial"/>
        </w:rPr>
        <w:t>GED,</w:t>
      </w:r>
      <w:r w:rsidR="00A97403" w:rsidRPr="00A97403">
        <w:rPr>
          <w:rFonts w:cs="Arial"/>
        </w:rPr>
        <w:t xml:space="preserve"> and computer training.</w:t>
      </w:r>
      <w:r w:rsidR="00A97403">
        <w:rPr>
          <w:rFonts w:cs="Arial"/>
        </w:rPr>
        <w:t xml:space="preserve"> A</w:t>
      </w:r>
      <w:r w:rsidR="00A97403" w:rsidRPr="00A97403">
        <w:rPr>
          <w:rFonts w:cs="Arial"/>
        </w:rPr>
        <w:t>ny activities which provide both student and parent involvement must be broken into two separate budget lines for students and parents to ensure that the spending limits for student academics and parental involvement activities are being met.</w:t>
      </w:r>
      <w:r w:rsidR="00A97403">
        <w:rPr>
          <w:rFonts w:cs="Arial"/>
        </w:rPr>
        <w:t xml:space="preserve"> </w:t>
      </w:r>
    </w:p>
    <w:p w14:paraId="30352A66" w14:textId="77777777" w:rsidR="00A97403" w:rsidRDefault="00A97403" w:rsidP="00A97403">
      <w:pPr>
        <w:widowControl w:val="0"/>
        <w:autoSpaceDE w:val="0"/>
        <w:autoSpaceDN w:val="0"/>
        <w:adjustRightInd w:val="0"/>
        <w:spacing w:after="0"/>
        <w:rPr>
          <w:rFonts w:cs="Arial"/>
        </w:rPr>
      </w:pPr>
    </w:p>
    <w:p w14:paraId="7561BDBD" w14:textId="22D843A3" w:rsidR="00A97403" w:rsidRPr="0071773D" w:rsidRDefault="00A97403" w:rsidP="00A97403">
      <w:pPr>
        <w:widowControl w:val="0"/>
        <w:autoSpaceDE w:val="0"/>
        <w:autoSpaceDN w:val="0"/>
        <w:adjustRightInd w:val="0"/>
        <w:spacing w:after="0"/>
        <w:rPr>
          <w:rFonts w:cs="Arial"/>
        </w:rPr>
      </w:pPr>
      <w:r w:rsidRPr="0071773D">
        <w:rPr>
          <w:rFonts w:cs="Arial"/>
        </w:rPr>
        <w:t>“Activities targeting adult family members must require ongoing and sustained participation by the adult family member in order to achieve the acquisition of knowledge or a skill that is meant to be imparted through participation in the service or activity. Examples of activities that conform to these requirements would include general educational development (GED) classes, classes on how to develop a resume, or a programming series on effective parenting strategies. Episodic, nonrecurring, or special events are likely not to conform to these requirements. For example, an open house night for the parents of children attending the center that involves a meal and social activities would not conform to these requirements.” (From Glossary of 21</w:t>
      </w:r>
      <w:r w:rsidR="008636F6">
        <w:rPr>
          <w:rFonts w:cs="Arial"/>
        </w:rPr>
        <w:t>st</w:t>
      </w:r>
      <w:r w:rsidRPr="0071773D">
        <w:rPr>
          <w:rFonts w:cs="Arial"/>
        </w:rPr>
        <w:t xml:space="preserve"> CCLC terms.)</w:t>
      </w:r>
    </w:p>
    <w:p w14:paraId="1A0A46BA" w14:textId="36C9C39A" w:rsidR="00A97403" w:rsidRPr="00A97403" w:rsidRDefault="00A97403" w:rsidP="00A97403">
      <w:pPr>
        <w:widowControl w:val="0"/>
        <w:autoSpaceDE w:val="0"/>
        <w:autoSpaceDN w:val="0"/>
        <w:adjustRightInd w:val="0"/>
        <w:spacing w:after="0"/>
        <w:rPr>
          <w:rFonts w:cs="Arial"/>
        </w:rPr>
      </w:pPr>
    </w:p>
    <w:p w14:paraId="35A9BE54" w14:textId="7FDD83F6" w:rsidR="00AE2248" w:rsidRPr="00CB72E7" w:rsidRDefault="00A97403" w:rsidP="00CB72E7">
      <w:pPr>
        <w:widowControl w:val="0"/>
        <w:autoSpaceDE w:val="0"/>
        <w:autoSpaceDN w:val="0"/>
        <w:adjustRightInd w:val="0"/>
        <w:spacing w:after="0"/>
        <w:rPr>
          <w:rFonts w:cs="Arial"/>
          <w:b/>
          <w:bCs/>
        </w:rPr>
      </w:pPr>
      <w:r>
        <w:rPr>
          <w:rFonts w:cs="Arial"/>
        </w:rPr>
        <w:t>In addition to family engagement activities, c</w:t>
      </w:r>
      <w:r w:rsidR="00AE2248" w:rsidRPr="00CB72E7">
        <w:rPr>
          <w:rFonts w:cs="Arial"/>
        </w:rPr>
        <w:t xml:space="preserve">enters </w:t>
      </w:r>
      <w:r w:rsidR="005A417A">
        <w:rPr>
          <w:rFonts w:cs="Arial"/>
        </w:rPr>
        <w:t>must</w:t>
      </w:r>
      <w:r w:rsidR="00AE2248" w:rsidRPr="00CB72E7">
        <w:rPr>
          <w:rFonts w:cs="Arial"/>
        </w:rPr>
        <w:t xml:space="preserve"> host quarterly open house meetings where parents can:</w:t>
      </w:r>
    </w:p>
    <w:p w14:paraId="4BF75C5B" w14:textId="77777777" w:rsidR="00AE2248" w:rsidRPr="008D1CDC" w:rsidRDefault="00AE2248" w:rsidP="00BF4BF4">
      <w:pPr>
        <w:widowControl w:val="0"/>
        <w:autoSpaceDE w:val="0"/>
        <w:autoSpaceDN w:val="0"/>
        <w:adjustRightInd w:val="0"/>
        <w:spacing w:after="0"/>
        <w:ind w:left="720"/>
        <w:rPr>
          <w:rFonts w:cs="Arial"/>
        </w:rPr>
      </w:pPr>
    </w:p>
    <w:p w14:paraId="345E7361"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feel welcomed and meet staff;</w:t>
      </w:r>
    </w:p>
    <w:p w14:paraId="55BF3268"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tour the site and receive an overview of the programming provided;</w:t>
      </w:r>
    </w:p>
    <w:p w14:paraId="06AE3442"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offer suggestions for improvement and inclusion;</w:t>
      </w:r>
    </w:p>
    <w:p w14:paraId="6E547086"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talk to other parents;</w:t>
      </w:r>
    </w:p>
    <w:p w14:paraId="705A4A9F"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participate in activities that foster positive parent-child relationships;</w:t>
      </w:r>
    </w:p>
    <w:p w14:paraId="6266A364" w14:textId="77777777" w:rsidR="004F386E"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sign up for culturally and academically enriching courses for themselves and their</w:t>
      </w:r>
      <w:r w:rsidR="004F386E">
        <w:rPr>
          <w:rFonts w:cs="Arial"/>
        </w:rPr>
        <w:t xml:space="preserve"> </w:t>
      </w:r>
      <w:r w:rsidRPr="004F386E">
        <w:rPr>
          <w:rFonts w:cs="Arial"/>
        </w:rPr>
        <w:t>children who do not participate in the program; and</w:t>
      </w:r>
    </w:p>
    <w:p w14:paraId="25407FCF" w14:textId="587DA7D0" w:rsidR="00AE2248" w:rsidRDefault="00AE2248" w:rsidP="00B35612">
      <w:pPr>
        <w:pStyle w:val="ListParagraph"/>
        <w:widowControl w:val="0"/>
        <w:numPr>
          <w:ilvl w:val="2"/>
          <w:numId w:val="37"/>
        </w:numPr>
        <w:autoSpaceDE w:val="0"/>
        <w:autoSpaceDN w:val="0"/>
        <w:adjustRightInd w:val="0"/>
        <w:spacing w:after="0"/>
        <w:ind w:left="720" w:hanging="360"/>
        <w:rPr>
          <w:rFonts w:cs="Arial"/>
        </w:rPr>
      </w:pPr>
      <w:r w:rsidRPr="004F386E">
        <w:rPr>
          <w:rFonts w:cs="Arial"/>
        </w:rPr>
        <w:t>talk with 21st CCLC staff about their child’s program participation and performance.</w:t>
      </w:r>
    </w:p>
    <w:p w14:paraId="679BBA5D" w14:textId="74A5C6D8" w:rsidR="00F14EB5" w:rsidRDefault="00F14EB5" w:rsidP="00F14EB5">
      <w:pPr>
        <w:widowControl w:val="0"/>
        <w:autoSpaceDE w:val="0"/>
        <w:autoSpaceDN w:val="0"/>
        <w:adjustRightInd w:val="0"/>
        <w:spacing w:after="0"/>
        <w:rPr>
          <w:rFonts w:cs="Arial"/>
        </w:rPr>
      </w:pPr>
    </w:p>
    <w:p w14:paraId="68DE0063" w14:textId="00F8068B" w:rsidR="00F14EB5" w:rsidRDefault="00F14EB5" w:rsidP="00AB614E">
      <w:pPr>
        <w:contextualSpacing/>
        <w:rPr>
          <w:rFonts w:eastAsiaTheme="majorEastAsia"/>
        </w:rPr>
      </w:pPr>
      <w:r w:rsidRPr="00F14EB5">
        <w:rPr>
          <w:rFonts w:eastAsiaTheme="majorEastAsia"/>
        </w:rPr>
        <w:t xml:space="preserve">Adult family members of students participating in a </w:t>
      </w:r>
      <w:r w:rsidRPr="00F14EB5">
        <w:rPr>
          <w:rFonts w:eastAsiaTheme="majorEastAsia"/>
          <w:color w:val="000000" w:themeColor="text1"/>
        </w:rPr>
        <w:t>21st CCLC</w:t>
      </w:r>
      <w:r w:rsidRPr="00F14EB5" w:rsidDel="0099384E">
        <w:rPr>
          <w:rFonts w:eastAsiaTheme="majorEastAsia"/>
          <w:i/>
          <w:color w:val="000000" w:themeColor="text1"/>
        </w:rPr>
        <w:t xml:space="preserve"> </w:t>
      </w:r>
      <w:r w:rsidRPr="00F14EB5">
        <w:rPr>
          <w:rFonts w:eastAsiaTheme="majorEastAsia"/>
        </w:rPr>
        <w:t xml:space="preserve">may participate in educational services or activities appropriate for adults.  In particular, local programs should offer services to support parental involvement and family literacy.  Services may be provided to families of </w:t>
      </w:r>
      <w:r w:rsidRPr="00F14EB5">
        <w:rPr>
          <w:rFonts w:eastAsiaTheme="majorEastAsia"/>
        </w:rPr>
        <w:lastRenderedPageBreak/>
        <w:t xml:space="preserve">students </w:t>
      </w:r>
      <w:r w:rsidR="006359EB">
        <w:rPr>
          <w:rFonts w:eastAsiaTheme="majorEastAsia"/>
        </w:rPr>
        <w:t xml:space="preserve">who attend the program on an ongoing basis </w:t>
      </w:r>
      <w:r w:rsidRPr="00F14EB5">
        <w:rPr>
          <w:rFonts w:eastAsiaTheme="majorEastAsia"/>
        </w:rPr>
        <w:t xml:space="preserve">to advance the students’ academic achievement.  </w:t>
      </w:r>
    </w:p>
    <w:p w14:paraId="461FBD3D" w14:textId="77777777" w:rsidR="00AB614E" w:rsidRPr="00F14EB5" w:rsidRDefault="00AB614E" w:rsidP="00AB614E">
      <w:pPr>
        <w:contextualSpacing/>
        <w:rPr>
          <w:rFonts w:eastAsia="Times New Roman"/>
          <w:color w:val="000000"/>
          <w:szCs w:val="24"/>
        </w:rPr>
      </w:pPr>
    </w:p>
    <w:p w14:paraId="4E0C11CA" w14:textId="4AABB696" w:rsidR="00F14EB5" w:rsidRDefault="00F14EB5" w:rsidP="00AB614E">
      <w:pPr>
        <w:widowControl w:val="0"/>
        <w:autoSpaceDE w:val="0"/>
        <w:autoSpaceDN w:val="0"/>
        <w:adjustRightInd w:val="0"/>
        <w:contextualSpacing/>
        <w:outlineLvl w:val="5"/>
        <w:rPr>
          <w:rFonts w:eastAsia="Times New Roman" w:cs="Arial"/>
          <w:color w:val="000000"/>
          <w:szCs w:val="24"/>
        </w:rPr>
      </w:pPr>
      <w:r w:rsidRPr="00F14EB5">
        <w:rPr>
          <w:rFonts w:cs="Arial"/>
        </w:rPr>
        <w:t>21st CCLC activities may be held during the regular school day for pre-kindergarten children and adult family members only if school hours are more convenient for those special populations.</w:t>
      </w:r>
      <w:r w:rsidRPr="00F14EB5">
        <w:rPr>
          <w:rFonts w:eastAsia="Times New Roman" w:cs="Arial"/>
          <w:color w:val="000000"/>
          <w:szCs w:val="24"/>
        </w:rPr>
        <w:t xml:space="preserve"> </w:t>
      </w:r>
    </w:p>
    <w:p w14:paraId="38886D3D" w14:textId="77777777" w:rsidR="00AB614E" w:rsidRPr="00F14EB5" w:rsidRDefault="00AB614E" w:rsidP="00AB614E">
      <w:pPr>
        <w:widowControl w:val="0"/>
        <w:autoSpaceDE w:val="0"/>
        <w:autoSpaceDN w:val="0"/>
        <w:adjustRightInd w:val="0"/>
        <w:contextualSpacing/>
        <w:outlineLvl w:val="5"/>
        <w:rPr>
          <w:rFonts w:eastAsia="Times New Roman" w:cs="Arial"/>
          <w:color w:val="000000"/>
          <w:szCs w:val="24"/>
        </w:rPr>
      </w:pPr>
    </w:p>
    <w:p w14:paraId="40EF8667" w14:textId="39ED48D9" w:rsidR="00F14EB5" w:rsidRPr="00D73C50" w:rsidRDefault="00F14EB5" w:rsidP="00AB614E">
      <w:pPr>
        <w:widowControl w:val="0"/>
        <w:autoSpaceDE w:val="0"/>
        <w:autoSpaceDN w:val="0"/>
        <w:adjustRightInd w:val="0"/>
        <w:contextualSpacing/>
        <w:outlineLvl w:val="5"/>
        <w:rPr>
          <w:rFonts w:eastAsia="Times New Roman" w:cs="Arial"/>
          <w:color w:val="000000"/>
        </w:rPr>
      </w:pPr>
      <w:r w:rsidRPr="00D73C50">
        <w:rPr>
          <w:rFonts w:eastAsia="Times New Roman" w:cs="Arial"/>
          <w:color w:val="000000"/>
        </w:rPr>
        <w:t xml:space="preserve">The number of parent participation hours will directly align with your target population and the needs of this population.  </w:t>
      </w:r>
    </w:p>
    <w:p w14:paraId="3B4D586E" w14:textId="6B3808B1" w:rsidR="00A81DF2" w:rsidRPr="008D1CDC" w:rsidRDefault="00A81DF2" w:rsidP="00A81DF2">
      <w:pPr>
        <w:pStyle w:val="Heading1"/>
        <w:widowControl w:val="0"/>
        <w:spacing w:after="240"/>
      </w:pPr>
      <w:bookmarkStart w:id="32" w:name="_Toc532907821"/>
      <w:r>
        <w:t>Advisory Focus Group</w:t>
      </w:r>
      <w:bookmarkEnd w:id="32"/>
      <w:r w:rsidRPr="008D1CDC">
        <w:t xml:space="preserve"> </w:t>
      </w:r>
    </w:p>
    <w:p w14:paraId="282EC0EA" w14:textId="24AB8862" w:rsidR="0005693E" w:rsidRDefault="0005693E" w:rsidP="0005693E">
      <w:pPr>
        <w:widowControl w:val="0"/>
        <w:autoSpaceDE w:val="0"/>
        <w:autoSpaceDN w:val="0"/>
        <w:adjustRightInd w:val="0"/>
        <w:spacing w:after="0"/>
        <w:rPr>
          <w:rFonts w:cs="Arial"/>
        </w:rPr>
      </w:pPr>
      <w:r w:rsidRPr="008D1CDC">
        <w:rPr>
          <w:rFonts w:cs="Arial"/>
        </w:rPr>
        <w:t xml:space="preserve">Applicants are </w:t>
      </w:r>
      <w:r>
        <w:rPr>
          <w:rFonts w:cs="Arial"/>
        </w:rPr>
        <w:t>strongly encouraged</w:t>
      </w:r>
      <w:r w:rsidRPr="008D1CDC">
        <w:rPr>
          <w:rFonts w:cs="Arial"/>
        </w:rPr>
        <w:t xml:space="preserve"> to convene a focus group of parents, students, and community leaders throughout the application process.  </w:t>
      </w:r>
    </w:p>
    <w:p w14:paraId="639BD3FE" w14:textId="77777777" w:rsidR="0005693E" w:rsidRDefault="0005693E" w:rsidP="0005693E">
      <w:pPr>
        <w:widowControl w:val="0"/>
        <w:autoSpaceDE w:val="0"/>
        <w:autoSpaceDN w:val="0"/>
        <w:adjustRightInd w:val="0"/>
        <w:spacing w:after="0"/>
        <w:rPr>
          <w:rFonts w:cs="Arial"/>
        </w:rPr>
      </w:pPr>
    </w:p>
    <w:p w14:paraId="397AB205" w14:textId="7AA85924" w:rsidR="0005693E" w:rsidRDefault="0005693E" w:rsidP="006023E7">
      <w:pPr>
        <w:widowControl w:val="0"/>
        <w:autoSpaceDE w:val="0"/>
        <w:autoSpaceDN w:val="0"/>
        <w:adjustRightInd w:val="0"/>
        <w:contextualSpacing/>
        <w:rPr>
          <w:rFonts w:cs="Arial"/>
        </w:rPr>
      </w:pPr>
      <w:r w:rsidRPr="003C3EC3">
        <w:rPr>
          <w:rFonts w:cs="Arial"/>
        </w:rPr>
        <w:t xml:space="preserve">To ensure broad-based community, school, and student involvement and support, all 21st CCLC grantees are </w:t>
      </w:r>
      <w:r w:rsidRPr="000A1CD0">
        <w:rPr>
          <w:rFonts w:cs="Arial"/>
          <w:bCs/>
        </w:rPr>
        <w:t>encouraged to</w:t>
      </w:r>
      <w:r w:rsidRPr="003C3EC3">
        <w:rPr>
          <w:rFonts w:cs="Arial"/>
        </w:rPr>
        <w:t xml:space="preserve"> establish a local 21st CCLC Advisory Focus Group composed of students, teachers, parents, community agencies and the private sector. </w:t>
      </w:r>
      <w:r w:rsidRPr="000A1CD0">
        <w:rPr>
          <w:rFonts w:cs="Arial"/>
        </w:rPr>
        <w:t>T</w:t>
      </w:r>
      <w:r w:rsidRPr="000A1CD0">
        <w:rPr>
          <w:rFonts w:cs="Arial"/>
          <w:bCs/>
        </w:rPr>
        <w:t>hree meetings per year are recommended, but not required</w:t>
      </w:r>
      <w:r w:rsidRPr="003C3EC3">
        <w:rPr>
          <w:rFonts w:cs="Arial"/>
        </w:rPr>
        <w:t xml:space="preserve">, with minutes taken and attendance recorded.  The optimum size is ten to 15 members including </w:t>
      </w:r>
      <w:r w:rsidRPr="000A1CD0">
        <w:rPr>
          <w:rFonts w:cs="Arial"/>
          <w:bCs/>
        </w:rPr>
        <w:t>at least two parents and two students.</w:t>
      </w:r>
      <w:r w:rsidRPr="003C3EC3">
        <w:rPr>
          <w:rFonts w:cs="Arial"/>
        </w:rPr>
        <w:t xml:space="preserve"> Please refer to section 200.422 of the Uniform Guidance. Grantees convening an Advisory Focus Group should retain documentation of board meeting minutes and attendance lists and submit those documents with their Quarterly Performance Report. These report forms will be sent to applicants selected for 21st CCLC funding in this Cohort </w:t>
      </w:r>
      <w:r>
        <w:rPr>
          <w:rFonts w:cs="Arial"/>
        </w:rPr>
        <w:t>10</w:t>
      </w:r>
      <w:r w:rsidRPr="003C3EC3">
        <w:rPr>
          <w:rFonts w:cs="Arial"/>
        </w:rPr>
        <w:t xml:space="preserve"> grant round.</w:t>
      </w:r>
      <w:r>
        <w:rPr>
          <w:rFonts w:cs="Arial"/>
        </w:rPr>
        <w:t xml:space="preserve"> No grant funds can be used to convene these meetings.</w:t>
      </w:r>
    </w:p>
    <w:p w14:paraId="5FB24BCF" w14:textId="0C119371" w:rsidR="00A81DF2" w:rsidRPr="008D1CDC" w:rsidRDefault="00A81DF2" w:rsidP="00224ADF">
      <w:pPr>
        <w:pStyle w:val="Heading1"/>
        <w:widowControl w:val="0"/>
        <w:spacing w:before="0" w:after="200"/>
      </w:pPr>
      <w:bookmarkStart w:id="33" w:name="_Toc532907822"/>
      <w:r>
        <w:t>Program Hours and Location</w:t>
      </w:r>
      <w:bookmarkEnd w:id="33"/>
      <w:r w:rsidRPr="008D1CDC">
        <w:t xml:space="preserve"> </w:t>
      </w:r>
    </w:p>
    <w:p w14:paraId="5AFCBCBC" w14:textId="5E09B834" w:rsidR="0071773D" w:rsidRDefault="00AE2248" w:rsidP="006023E7">
      <w:pPr>
        <w:widowControl w:val="0"/>
        <w:contextualSpacing/>
        <w:rPr>
          <w:rFonts w:cs="Arial"/>
          <w:shd w:val="clear" w:color="auto" w:fill="FFFFFF"/>
        </w:rPr>
      </w:pPr>
      <w:r w:rsidRPr="00CB72E7">
        <w:rPr>
          <w:rFonts w:cs="Arial"/>
        </w:rPr>
        <w:t xml:space="preserve">PDE may approve an application for a community learning center to be located in a facility other than an elementary or secondary school, provided that the alternate facility is safe, </w:t>
      </w:r>
      <w:r w:rsidR="002C1530" w:rsidRPr="00CB72E7">
        <w:rPr>
          <w:rFonts w:cs="Arial"/>
        </w:rPr>
        <w:t>available,</w:t>
      </w:r>
      <w:r w:rsidRPr="00CB72E7">
        <w:rPr>
          <w:rFonts w:cs="Arial"/>
        </w:rPr>
        <w:t xml:space="preserve"> and as accessible to the participants. </w:t>
      </w:r>
      <w:r w:rsidRPr="00CB72E7">
        <w:rPr>
          <w:rFonts w:cs="Arial"/>
          <w:color w:val="000000"/>
        </w:rPr>
        <w:t>Whether the program takes place in a school building or other facility, the applicant must address how students will travel safely to and from the community learning center and home.</w:t>
      </w:r>
      <w:r w:rsidR="0039723C" w:rsidRPr="00CB72E7">
        <w:rPr>
          <w:rFonts w:cs="Arial"/>
          <w:color w:val="000000"/>
        </w:rPr>
        <w:br/>
      </w:r>
      <w:r w:rsidR="0039723C" w:rsidRPr="00CB72E7">
        <w:rPr>
          <w:rFonts w:cs="Arial"/>
          <w:color w:val="000000"/>
        </w:rPr>
        <w:br/>
      </w:r>
      <w:r w:rsidRPr="00CB72E7">
        <w:rPr>
          <w:rFonts w:cs="Arial"/>
          <w:color w:val="000000"/>
        </w:rPr>
        <w:t xml:space="preserve">Under this Request for Applications, applications for community learning centers must offer services during non-school hours or periods when school is not in session.  In addition to afterschool, that definition can include before school, evenings, weekends, holidays, summers, or other school vacation periods.  Each </w:t>
      </w:r>
      <w:r w:rsidR="00E6073F">
        <w:rPr>
          <w:rFonts w:cs="Arial"/>
          <w:color w:val="000000"/>
        </w:rPr>
        <w:t>entity</w:t>
      </w:r>
      <w:r w:rsidRPr="00CB72E7">
        <w:rPr>
          <w:rFonts w:cs="Arial"/>
          <w:color w:val="000000"/>
        </w:rPr>
        <w:t xml:space="preserve"> should base its application on the needs of its students and their families </w:t>
      </w:r>
      <w:r w:rsidR="00E6073F">
        <w:rPr>
          <w:rFonts w:cs="Arial"/>
          <w:color w:val="000000"/>
        </w:rPr>
        <w:t>with</w:t>
      </w:r>
      <w:r w:rsidRPr="00CB72E7">
        <w:rPr>
          <w:rFonts w:cs="Arial"/>
          <w:color w:val="000000"/>
        </w:rPr>
        <w:t xml:space="preserve"> the PDE requirement </w:t>
      </w:r>
      <w:r w:rsidRPr="00CB72E7">
        <w:rPr>
          <w:rFonts w:cs="Arial"/>
          <w:shd w:val="clear" w:color="auto" w:fill="FFFFFF"/>
        </w:rPr>
        <w:t xml:space="preserve">that every participating student </w:t>
      </w:r>
      <w:r w:rsidRPr="000A1CD0">
        <w:rPr>
          <w:rFonts w:cs="Arial"/>
          <w:shd w:val="clear" w:color="auto" w:fill="FFFFFF"/>
        </w:rPr>
        <w:t>must</w:t>
      </w:r>
      <w:r w:rsidRPr="00CB72E7">
        <w:rPr>
          <w:rFonts w:cs="Arial"/>
          <w:shd w:val="clear" w:color="auto" w:fill="FFFFFF"/>
        </w:rPr>
        <w:t xml:space="preserve"> be afforded a </w:t>
      </w:r>
      <w:r w:rsidRPr="000A1CD0">
        <w:rPr>
          <w:rFonts w:cs="Arial"/>
          <w:shd w:val="clear" w:color="auto" w:fill="FFFFFF"/>
        </w:rPr>
        <w:t>minimum</w:t>
      </w:r>
      <w:r w:rsidRPr="008636F6">
        <w:rPr>
          <w:rFonts w:cs="Arial"/>
          <w:shd w:val="clear" w:color="auto" w:fill="FFFFFF"/>
        </w:rPr>
        <w:t xml:space="preserve"> </w:t>
      </w:r>
      <w:r w:rsidRPr="000A1CD0">
        <w:rPr>
          <w:rFonts w:cs="Arial"/>
          <w:shd w:val="clear" w:color="auto" w:fill="FFFFFF"/>
        </w:rPr>
        <w:t>of 12-15 hours</w:t>
      </w:r>
      <w:r w:rsidRPr="00CB72E7">
        <w:rPr>
          <w:rFonts w:cs="Arial"/>
          <w:shd w:val="clear" w:color="auto" w:fill="FFFFFF"/>
        </w:rPr>
        <w:t xml:space="preserve"> of consistent programming each week during the school year.  Programs should serve the same students on a daily basis and strive to achieve sustained student participation. All students served must be provided a minimum of 36 weeks of afterschool programming per project year for a total number of hours ranging between 432 and 540 hours per school year, not including summer programming. </w:t>
      </w:r>
      <w:r w:rsidR="0039723C" w:rsidRPr="00CB72E7">
        <w:rPr>
          <w:rFonts w:cs="Arial"/>
          <w:shd w:val="clear" w:color="auto" w:fill="FFFFFF"/>
        </w:rPr>
        <w:br/>
      </w:r>
      <w:r w:rsidR="0039723C" w:rsidRPr="00CB72E7">
        <w:rPr>
          <w:rFonts w:cs="Arial"/>
          <w:shd w:val="clear" w:color="auto" w:fill="FFFFFF"/>
        </w:rPr>
        <w:lastRenderedPageBreak/>
        <w:br/>
      </w:r>
      <w:r w:rsidRPr="00CB72E7">
        <w:rPr>
          <w:rFonts w:cs="Arial"/>
          <w:shd w:val="clear" w:color="auto" w:fill="FFFFFF"/>
        </w:rPr>
        <w:t xml:space="preserve">All applicants opting to provide summer programming in addition to school year programming are required to provide a minimum of </w:t>
      </w:r>
      <w:r w:rsidR="00E6073F" w:rsidRPr="000A1CD0">
        <w:rPr>
          <w:rFonts w:cs="Arial"/>
          <w:shd w:val="clear" w:color="auto" w:fill="FFFFFF"/>
        </w:rPr>
        <w:t>four</w:t>
      </w:r>
      <w:r w:rsidRPr="00CB72E7">
        <w:rPr>
          <w:rFonts w:cs="Arial"/>
          <w:shd w:val="clear" w:color="auto" w:fill="FFFFFF"/>
        </w:rPr>
        <w:t xml:space="preserve"> weeks of summer programming with </w:t>
      </w:r>
      <w:r w:rsidR="00E6073F" w:rsidRPr="000A1CD0">
        <w:rPr>
          <w:rFonts w:cs="Arial"/>
          <w:shd w:val="clear" w:color="auto" w:fill="FFFFFF"/>
        </w:rPr>
        <w:t>16</w:t>
      </w:r>
      <w:r w:rsidRPr="000A1CD0">
        <w:rPr>
          <w:rFonts w:cs="Arial"/>
          <w:shd w:val="clear" w:color="auto" w:fill="FFFFFF"/>
        </w:rPr>
        <w:t xml:space="preserve"> to </w:t>
      </w:r>
      <w:r w:rsidR="007D41C9" w:rsidRPr="000A1CD0">
        <w:rPr>
          <w:rFonts w:cs="Arial"/>
          <w:shd w:val="clear" w:color="auto" w:fill="FFFFFF"/>
        </w:rPr>
        <w:t>25</w:t>
      </w:r>
      <w:r w:rsidRPr="000A1CD0">
        <w:rPr>
          <w:rFonts w:cs="Arial"/>
          <w:shd w:val="clear" w:color="auto" w:fill="FFFFFF"/>
        </w:rPr>
        <w:t xml:space="preserve"> hours</w:t>
      </w:r>
      <w:r w:rsidRPr="00CB72E7">
        <w:rPr>
          <w:rFonts w:cs="Arial"/>
          <w:shd w:val="clear" w:color="auto" w:fill="FFFFFF"/>
        </w:rPr>
        <w:t xml:space="preserve"> per week of consistent summer programming and enrichment activities for a total number of hours ranging between </w:t>
      </w:r>
      <w:r w:rsidR="00E6073F">
        <w:rPr>
          <w:rFonts w:cs="Arial"/>
          <w:shd w:val="clear" w:color="auto" w:fill="FFFFFF"/>
        </w:rPr>
        <w:t>64</w:t>
      </w:r>
      <w:r w:rsidRPr="00CB72E7">
        <w:rPr>
          <w:rFonts w:cs="Arial"/>
          <w:shd w:val="clear" w:color="auto" w:fill="FFFFFF"/>
        </w:rPr>
        <w:t xml:space="preserve"> and </w:t>
      </w:r>
      <w:r w:rsidR="00E6073F">
        <w:rPr>
          <w:rFonts w:cs="Arial"/>
          <w:shd w:val="clear" w:color="auto" w:fill="FFFFFF"/>
        </w:rPr>
        <w:t>1</w:t>
      </w:r>
      <w:r w:rsidR="007D41C9">
        <w:rPr>
          <w:rFonts w:cs="Arial"/>
          <w:shd w:val="clear" w:color="auto" w:fill="FFFFFF"/>
        </w:rPr>
        <w:t>5</w:t>
      </w:r>
      <w:r w:rsidR="00E6073F">
        <w:rPr>
          <w:rFonts w:cs="Arial"/>
          <w:shd w:val="clear" w:color="auto" w:fill="FFFFFF"/>
        </w:rPr>
        <w:t>0</w:t>
      </w:r>
      <w:r w:rsidRPr="00CB72E7">
        <w:rPr>
          <w:rFonts w:cs="Arial"/>
          <w:shd w:val="clear" w:color="auto" w:fill="FFFFFF"/>
        </w:rPr>
        <w:t xml:space="preserve"> hours per </w:t>
      </w:r>
      <w:r w:rsidR="00E6073F">
        <w:rPr>
          <w:rFonts w:cs="Arial"/>
          <w:shd w:val="clear" w:color="auto" w:fill="FFFFFF"/>
        </w:rPr>
        <w:t>summer session</w:t>
      </w:r>
      <w:r w:rsidRPr="00CB72E7">
        <w:rPr>
          <w:rFonts w:cs="Arial"/>
          <w:shd w:val="clear" w:color="auto" w:fill="FFFFFF"/>
        </w:rPr>
        <w:t>.</w:t>
      </w:r>
    </w:p>
    <w:p w14:paraId="35EC85F2" w14:textId="77777777" w:rsidR="006023E7" w:rsidRDefault="006023E7" w:rsidP="006023E7">
      <w:pPr>
        <w:widowControl w:val="0"/>
        <w:contextualSpacing/>
        <w:rPr>
          <w:rFonts w:cs="Arial"/>
          <w:shd w:val="clear" w:color="auto" w:fill="FFFFFF"/>
        </w:rPr>
      </w:pPr>
    </w:p>
    <w:p w14:paraId="77A8E38B" w14:textId="7F95D137" w:rsidR="006023E7" w:rsidRDefault="00F738E9" w:rsidP="006023E7">
      <w:pPr>
        <w:widowControl w:val="0"/>
        <w:autoSpaceDE w:val="0"/>
        <w:autoSpaceDN w:val="0"/>
        <w:adjustRightInd w:val="0"/>
        <w:contextualSpacing/>
        <w:outlineLvl w:val="5"/>
        <w:rPr>
          <w:rFonts w:cs="Arial"/>
        </w:rPr>
      </w:pPr>
      <w:r w:rsidRPr="00F738E9">
        <w:rPr>
          <w:rFonts w:cs="Arial"/>
          <w:b/>
        </w:rPr>
        <w:t>Note-</w:t>
      </w:r>
      <w:r>
        <w:rPr>
          <w:rFonts w:cs="Arial"/>
        </w:rPr>
        <w:t xml:space="preserve"> </w:t>
      </w:r>
      <w:r w:rsidRPr="00F738E9">
        <w:rPr>
          <w:rFonts w:cs="Arial"/>
        </w:rPr>
        <w:t>21st CCLC activities may be held during the regular school day for pre-kindergarten children and adult family members only if school hours are more convenient for those special populations.</w:t>
      </w:r>
    </w:p>
    <w:p w14:paraId="6F2CD03B" w14:textId="1C113E2D" w:rsidR="003A7BD2" w:rsidRPr="003A7BD2" w:rsidRDefault="003A7BD2" w:rsidP="00224ADF">
      <w:pPr>
        <w:pStyle w:val="Heading1"/>
        <w:spacing w:before="0" w:after="200"/>
      </w:pPr>
      <w:bookmarkStart w:id="34" w:name="_Toc532907823"/>
      <w:r>
        <w:t>Student Attendance</w:t>
      </w:r>
      <w:bookmarkEnd w:id="34"/>
      <w:r w:rsidRPr="003A7BD2">
        <w:t xml:space="preserve"> </w:t>
      </w:r>
    </w:p>
    <w:p w14:paraId="5D5BA22C" w14:textId="77777777" w:rsidR="0071773D" w:rsidRDefault="00AE2248" w:rsidP="00CB72E7">
      <w:pPr>
        <w:widowControl w:val="0"/>
        <w:rPr>
          <w:rFonts w:cs="Arial"/>
          <w:bCs/>
        </w:rPr>
      </w:pPr>
      <w:r w:rsidRPr="00CB72E7">
        <w:rPr>
          <w:rFonts w:cs="Arial"/>
          <w:bCs/>
        </w:rPr>
        <w:t>Grantees must maintain 85 percent of their proposed student attendance numbers during every quarter of the funding period and have a system in place to be able to report student attendance data, as requested by PDE.  Failure to maintain 85 percent of student attendance for two consecutive quarterly reporting periods may result in award reductions to the allocation for the remainder of the grant period.</w:t>
      </w:r>
    </w:p>
    <w:p w14:paraId="1B6ED1BE" w14:textId="30276D41" w:rsidR="001B3E22" w:rsidRPr="00130C15" w:rsidRDefault="00AE2248" w:rsidP="00224ADF">
      <w:pPr>
        <w:pStyle w:val="Heading2"/>
        <w:spacing w:before="0" w:after="200"/>
        <w:contextualSpacing/>
      </w:pPr>
      <w:bookmarkStart w:id="35" w:name="_Toc532907824"/>
      <w:r w:rsidRPr="00130C15">
        <w:t>Counting Attending Students</w:t>
      </w:r>
      <w:bookmarkEnd w:id="35"/>
    </w:p>
    <w:p w14:paraId="665389EA" w14:textId="31882950" w:rsidR="0071773D" w:rsidRDefault="00AE2248" w:rsidP="001B3E22">
      <w:pPr>
        <w:widowControl w:val="0"/>
        <w:contextualSpacing/>
        <w:rPr>
          <w:rFonts w:cs="Arial"/>
        </w:rPr>
      </w:pPr>
      <w:r w:rsidRPr="00CB72E7">
        <w:rPr>
          <w:rFonts w:cs="Arial"/>
        </w:rPr>
        <w:t>All 21st</w:t>
      </w:r>
      <w:r w:rsidRPr="00CB72E7">
        <w:rPr>
          <w:rFonts w:cs="Arial"/>
          <w:color w:val="000000"/>
        </w:rPr>
        <w:t xml:space="preserve"> </w:t>
      </w:r>
      <w:r w:rsidRPr="00CB72E7">
        <w:rPr>
          <w:rFonts w:cs="Arial"/>
        </w:rPr>
        <w:t xml:space="preserve">CCLC grantees should work with maximum energy to engage the total number of students stated in the application for funding, regardless of grade level, to attend and participate in the full breadth of programming offered; including academic enrichment, </w:t>
      </w:r>
      <w:r w:rsidR="002C1530" w:rsidRPr="00CB72E7">
        <w:rPr>
          <w:rFonts w:cs="Arial"/>
        </w:rPr>
        <w:t>recreation,</w:t>
      </w:r>
      <w:r w:rsidRPr="00CB72E7">
        <w:rPr>
          <w:rFonts w:cs="Arial"/>
        </w:rPr>
        <w:t xml:space="preserve"> and family engagement categories.  21st CCLC</w:t>
      </w:r>
      <w:r w:rsidRPr="00CB72E7" w:rsidDel="005E038E">
        <w:rPr>
          <w:rFonts w:cs="Arial"/>
        </w:rPr>
        <w:t xml:space="preserve"> </w:t>
      </w:r>
      <w:r w:rsidRPr="00CB72E7">
        <w:rPr>
          <w:rFonts w:cs="Arial"/>
        </w:rPr>
        <w:t>programs are not intended to be drop-in programs.</w:t>
      </w:r>
      <w:r w:rsidR="0039723C" w:rsidRPr="00CB72E7">
        <w:rPr>
          <w:rFonts w:cs="Arial"/>
        </w:rPr>
        <w:br/>
      </w:r>
      <w:r w:rsidR="0039723C" w:rsidRPr="00CB72E7">
        <w:rPr>
          <w:rFonts w:cs="Arial"/>
        </w:rPr>
        <w:br/>
      </w:r>
      <w:r w:rsidRPr="00CB72E7">
        <w:rPr>
          <w:rFonts w:cs="Arial"/>
        </w:rPr>
        <w:t>Consistent use of the following definitions of attendance</w:t>
      </w:r>
      <w:r w:rsidR="008636F6">
        <w:rPr>
          <w:rFonts w:cs="Arial"/>
        </w:rPr>
        <w:t>,</w:t>
      </w:r>
      <w:r w:rsidRPr="00CB72E7">
        <w:rPr>
          <w:rFonts w:cs="Arial"/>
        </w:rPr>
        <w:t xml:space="preserve"> for both elementary and secondary school students</w:t>
      </w:r>
      <w:r w:rsidR="008636F6">
        <w:rPr>
          <w:rFonts w:cs="Arial"/>
        </w:rPr>
        <w:t>,</w:t>
      </w:r>
      <w:r w:rsidRPr="00CB72E7">
        <w:rPr>
          <w:rFonts w:cs="Arial"/>
        </w:rPr>
        <w:t xml:space="preserve"> will help grantees to </w:t>
      </w:r>
      <w:r w:rsidR="002C1530" w:rsidRPr="00CB72E7">
        <w:rPr>
          <w:rFonts w:cs="Arial"/>
        </w:rPr>
        <w:t>count more accurately</w:t>
      </w:r>
      <w:r w:rsidRPr="00CB72E7">
        <w:rPr>
          <w:rFonts w:cs="Arial"/>
        </w:rPr>
        <w:t>,</w:t>
      </w:r>
      <w:r w:rsidR="008636F6">
        <w:rPr>
          <w:rFonts w:cs="Arial"/>
        </w:rPr>
        <w:t xml:space="preserve"> and </w:t>
      </w:r>
      <w:r w:rsidRPr="00CB72E7">
        <w:rPr>
          <w:rFonts w:cs="Arial"/>
        </w:rPr>
        <w:t>track and report on the number of students defined as regular attendees through the Quarterly Performance Report process.  All applicants selected for funding will be required to submit quarterly program status reports to our subcontracting partner for technical assistance, the Center for Schools and Communities.</w:t>
      </w:r>
      <w:r w:rsidR="0039723C" w:rsidRPr="00CB72E7">
        <w:rPr>
          <w:rFonts w:cs="Arial"/>
        </w:rPr>
        <w:br/>
      </w:r>
      <w:r w:rsidR="0039723C" w:rsidRPr="00CB72E7">
        <w:rPr>
          <w:rFonts w:cs="Arial"/>
        </w:rPr>
        <w:br/>
      </w:r>
      <w:r w:rsidRPr="00CB72E7">
        <w:rPr>
          <w:rFonts w:cs="Arial"/>
        </w:rPr>
        <w:t>Data shows that students benefit most when they participate in the maximum amount of program time offered.  While not all students can participate in the full amount of program all of the time, we remain committed to the pursuit of all students attending all pieces of each program daily as the pinnacle goal while also allowing flexibility to be factored into the equation in a way that allows for consistency and fairness.</w:t>
      </w:r>
    </w:p>
    <w:p w14:paraId="3186885F" w14:textId="77777777" w:rsidR="00C74EED" w:rsidRDefault="00C74EED" w:rsidP="001B3E22">
      <w:pPr>
        <w:widowControl w:val="0"/>
        <w:contextualSpacing/>
        <w:rPr>
          <w:rFonts w:cs="Arial"/>
        </w:rPr>
      </w:pPr>
    </w:p>
    <w:p w14:paraId="77FC48D3" w14:textId="4FA59F21" w:rsidR="00C74EED" w:rsidRDefault="00AE2248" w:rsidP="00C74EED">
      <w:pPr>
        <w:widowControl w:val="0"/>
        <w:spacing w:before="200"/>
        <w:contextualSpacing/>
        <w:rPr>
          <w:rStyle w:val="Heading2Char"/>
        </w:rPr>
      </w:pPr>
      <w:bookmarkStart w:id="36" w:name="_Toc532907825"/>
      <w:r w:rsidRPr="00224ADF">
        <w:rPr>
          <w:rStyle w:val="Heading2Char"/>
        </w:rPr>
        <w:t>Elementary School Students Definition of Attendance</w:t>
      </w:r>
      <w:bookmarkEnd w:id="36"/>
    </w:p>
    <w:p w14:paraId="456F52E8" w14:textId="0EBCB1C3" w:rsidR="00AE2248" w:rsidRPr="00C74EED" w:rsidRDefault="0039723C" w:rsidP="00C74EED">
      <w:pPr>
        <w:widowControl w:val="0"/>
        <w:spacing w:before="200"/>
        <w:contextualSpacing/>
        <w:rPr>
          <w:rFonts w:eastAsiaTheme="majorEastAsia" w:cstheme="majorBidi"/>
          <w:b/>
          <w:bCs/>
          <w:sz w:val="26"/>
          <w:szCs w:val="26"/>
        </w:rPr>
      </w:pPr>
      <w:r w:rsidRPr="00CB72E7">
        <w:rPr>
          <w:rFonts w:cs="Arial"/>
          <w:b/>
        </w:rPr>
        <w:br/>
      </w:r>
      <w:r w:rsidR="00AE2248" w:rsidRPr="00CB72E7">
        <w:rPr>
          <w:rFonts w:cs="Arial"/>
        </w:rPr>
        <w:t>In order for an elementary school student’s participation in 21st CCLC</w:t>
      </w:r>
      <w:r w:rsidR="00AE2248" w:rsidRPr="00CB72E7" w:rsidDel="005E038E">
        <w:rPr>
          <w:rFonts w:cs="Arial"/>
        </w:rPr>
        <w:t xml:space="preserve"> </w:t>
      </w:r>
      <w:r w:rsidR="00AE2248" w:rsidRPr="00CB72E7">
        <w:rPr>
          <w:rFonts w:cs="Arial"/>
        </w:rPr>
        <w:t xml:space="preserve">funded programs to count for any given day, the following must be true: </w:t>
      </w:r>
      <w:r w:rsidRPr="00CB72E7">
        <w:rPr>
          <w:rFonts w:cs="Arial"/>
        </w:rPr>
        <w:br/>
      </w:r>
      <w:r w:rsidRPr="00CB72E7">
        <w:rPr>
          <w:rFonts w:cs="Arial"/>
        </w:rPr>
        <w:br/>
      </w:r>
      <w:r w:rsidR="00AE2248" w:rsidRPr="00CB72E7">
        <w:rPr>
          <w:rFonts w:cs="Arial"/>
        </w:rPr>
        <w:t xml:space="preserve">An elementary school student MUST participate in the </w:t>
      </w:r>
      <w:r w:rsidR="00AE2248" w:rsidRPr="000A1CD0">
        <w:rPr>
          <w:rFonts w:cs="Arial"/>
        </w:rPr>
        <w:t>full academic portion</w:t>
      </w:r>
      <w:r w:rsidR="00AE2248" w:rsidRPr="00CB72E7">
        <w:rPr>
          <w:rFonts w:cs="Arial"/>
        </w:rPr>
        <w:t xml:space="preserve"> of the 21st CCLC</w:t>
      </w:r>
      <w:r w:rsidR="00AE2248" w:rsidRPr="00CB72E7" w:rsidDel="005E038E">
        <w:rPr>
          <w:rFonts w:cs="Arial"/>
        </w:rPr>
        <w:t xml:space="preserve"> </w:t>
      </w:r>
      <w:r w:rsidR="00AE2248" w:rsidRPr="00CB72E7">
        <w:rPr>
          <w:rFonts w:cs="Arial"/>
        </w:rPr>
        <w:t xml:space="preserve">funded program that day </w:t>
      </w:r>
      <w:r w:rsidR="00AE2248" w:rsidRPr="000A1CD0">
        <w:rPr>
          <w:rFonts w:cs="Arial"/>
        </w:rPr>
        <w:t>plus</w:t>
      </w:r>
      <w:r w:rsidR="00AE2248" w:rsidRPr="000A1CD0">
        <w:rPr>
          <w:rFonts w:cs="Arial"/>
          <w:i/>
        </w:rPr>
        <w:t xml:space="preserve"> </w:t>
      </w:r>
      <w:r w:rsidR="00AE2248" w:rsidRPr="000A1CD0">
        <w:rPr>
          <w:rFonts w:cs="Arial"/>
        </w:rPr>
        <w:t>50 percent of the remaining parts</w:t>
      </w:r>
      <w:r w:rsidR="00AE2248" w:rsidRPr="00CB72E7">
        <w:rPr>
          <w:rFonts w:cs="Arial"/>
          <w:i/>
        </w:rPr>
        <w:t xml:space="preserve"> </w:t>
      </w:r>
      <w:r w:rsidR="00AE2248" w:rsidRPr="00CB72E7">
        <w:rPr>
          <w:rFonts w:cs="Arial"/>
        </w:rPr>
        <w:t>of the funded program that day.</w:t>
      </w:r>
    </w:p>
    <w:p w14:paraId="3372F3DB" w14:textId="77777777" w:rsidR="0071773D" w:rsidRDefault="00AE2248" w:rsidP="00CB72E7">
      <w:pPr>
        <w:widowControl w:val="0"/>
        <w:pBdr>
          <w:top w:val="double" w:sz="4" w:space="1" w:color="auto"/>
          <w:left w:val="double" w:sz="4" w:space="4" w:color="auto"/>
          <w:bottom w:val="double" w:sz="4" w:space="1" w:color="auto"/>
          <w:right w:val="double" w:sz="4" w:space="4" w:color="auto"/>
        </w:pBdr>
        <w:spacing w:after="0"/>
        <w:rPr>
          <w:rFonts w:cs="Arial"/>
        </w:rPr>
      </w:pPr>
      <w:r w:rsidRPr="008D1CDC">
        <w:rPr>
          <w:rFonts w:cs="Arial"/>
        </w:rPr>
        <w:lastRenderedPageBreak/>
        <w:t>If the total program for the day is three hours with an academic part being one full hour, an elementary school student would have to participate as follows:</w:t>
      </w:r>
    </w:p>
    <w:p w14:paraId="7694DB76" w14:textId="2495C0C9" w:rsidR="0071773D" w:rsidRDefault="0071773D" w:rsidP="00CB72E7">
      <w:pPr>
        <w:widowControl w:val="0"/>
        <w:pBdr>
          <w:top w:val="double" w:sz="4" w:space="1" w:color="auto"/>
          <w:left w:val="double" w:sz="4" w:space="4" w:color="auto"/>
          <w:bottom w:val="double" w:sz="4" w:space="1" w:color="auto"/>
          <w:right w:val="double" w:sz="4" w:space="4" w:color="auto"/>
        </w:pBdr>
        <w:spacing w:after="0"/>
        <w:rPr>
          <w:rFonts w:cs="Arial"/>
        </w:rPr>
      </w:pPr>
      <w:r>
        <w:rPr>
          <w:rFonts w:cs="Arial"/>
        </w:rPr>
        <w:tab/>
      </w:r>
      <w:r>
        <w:rPr>
          <w:rFonts w:cs="Arial"/>
        </w:rPr>
        <w:tab/>
      </w:r>
      <w:r w:rsidR="00AE2248" w:rsidRPr="008D1CDC">
        <w:rPr>
          <w:rFonts w:cs="Arial"/>
        </w:rPr>
        <w:t>Academic hour + 50 percent of the remaining two hours or</w:t>
      </w:r>
    </w:p>
    <w:p w14:paraId="5700DB3C" w14:textId="7305B401" w:rsidR="00AE2248" w:rsidRPr="008D1CDC" w:rsidRDefault="0071773D" w:rsidP="00CB72E7">
      <w:pPr>
        <w:widowControl w:val="0"/>
        <w:pBdr>
          <w:top w:val="double" w:sz="4" w:space="1" w:color="auto"/>
          <w:left w:val="double" w:sz="4" w:space="4" w:color="auto"/>
          <w:bottom w:val="double" w:sz="4" w:space="1" w:color="auto"/>
          <w:right w:val="double" w:sz="4" w:space="4" w:color="auto"/>
        </w:pBdr>
        <w:spacing w:after="0"/>
        <w:rPr>
          <w:rFonts w:cs="Arial"/>
        </w:rPr>
      </w:pPr>
      <w:r>
        <w:rPr>
          <w:rFonts w:cs="Arial"/>
        </w:rPr>
        <w:tab/>
      </w:r>
      <w:r>
        <w:rPr>
          <w:rFonts w:cs="Arial"/>
        </w:rPr>
        <w:tab/>
      </w:r>
      <w:r w:rsidR="00AE2248" w:rsidRPr="008D1CDC">
        <w:rPr>
          <w:rFonts w:cs="Arial"/>
        </w:rPr>
        <w:t>1 + 1 = 2 hours in order to be counted for the full day</w:t>
      </w:r>
    </w:p>
    <w:p w14:paraId="0FE1788F" w14:textId="77777777" w:rsidR="001B3E22" w:rsidRPr="00130C15" w:rsidRDefault="00AE2248" w:rsidP="00C74EED">
      <w:pPr>
        <w:pStyle w:val="Heading2"/>
        <w:spacing w:after="200"/>
        <w:contextualSpacing/>
      </w:pPr>
      <w:bookmarkStart w:id="37" w:name="_Toc532907826"/>
      <w:r w:rsidRPr="00130C15">
        <w:t>Secondary School Students Definition of Attendance</w:t>
      </w:r>
      <w:bookmarkEnd w:id="37"/>
    </w:p>
    <w:p w14:paraId="7A49AAA9" w14:textId="57DAAFD5" w:rsidR="00114DC0" w:rsidRDefault="00AE2248" w:rsidP="00CB72E7">
      <w:pPr>
        <w:widowControl w:val="0"/>
        <w:spacing w:after="0"/>
        <w:rPr>
          <w:rFonts w:cs="Arial"/>
          <w:b/>
        </w:rPr>
      </w:pPr>
      <w:r w:rsidRPr="008D1CDC">
        <w:rPr>
          <w:rFonts w:cs="Arial"/>
        </w:rPr>
        <w:t>In order for a secondary school student’s participation in 21st CCLC</w:t>
      </w:r>
      <w:r w:rsidRPr="008D1CDC" w:rsidDel="005E038E">
        <w:rPr>
          <w:rFonts w:cs="Arial"/>
        </w:rPr>
        <w:t xml:space="preserve"> </w:t>
      </w:r>
      <w:r w:rsidRPr="008D1CDC">
        <w:rPr>
          <w:rFonts w:cs="Arial"/>
        </w:rPr>
        <w:t xml:space="preserve">funded programs to count for any given day, the following must be true: </w:t>
      </w:r>
    </w:p>
    <w:p w14:paraId="655B5916" w14:textId="77777777" w:rsidR="00114DC0" w:rsidRDefault="00114DC0" w:rsidP="00BF4BF4">
      <w:pPr>
        <w:widowControl w:val="0"/>
        <w:spacing w:after="0"/>
        <w:ind w:left="360"/>
        <w:rPr>
          <w:rFonts w:cs="Arial"/>
        </w:rPr>
      </w:pPr>
    </w:p>
    <w:p w14:paraId="12B9D36B" w14:textId="772519CA" w:rsidR="00AE2248" w:rsidRPr="00114DC0" w:rsidRDefault="00AE2248" w:rsidP="00CB72E7">
      <w:pPr>
        <w:widowControl w:val="0"/>
        <w:spacing w:after="0"/>
        <w:rPr>
          <w:rFonts w:cs="Arial"/>
          <w:b/>
        </w:rPr>
      </w:pPr>
      <w:r w:rsidRPr="008D1CDC">
        <w:rPr>
          <w:rFonts w:cs="Arial"/>
        </w:rPr>
        <w:t>A secondary school student MUST participate in the full academic portion of the 21st CCLC</w:t>
      </w:r>
      <w:r w:rsidRPr="008D1CDC" w:rsidDel="005E038E">
        <w:rPr>
          <w:rFonts w:cs="Arial"/>
        </w:rPr>
        <w:t xml:space="preserve"> </w:t>
      </w:r>
      <w:r w:rsidRPr="008D1CDC">
        <w:rPr>
          <w:rFonts w:cs="Arial"/>
        </w:rPr>
        <w:t>funded program that day plus select a qualifying exemption for not participating in the remaining portion</w:t>
      </w:r>
      <w:r>
        <w:rPr>
          <w:rFonts w:cs="Arial"/>
        </w:rPr>
        <w:t>(</w:t>
      </w:r>
      <w:r w:rsidRPr="008D1CDC">
        <w:rPr>
          <w:rFonts w:cs="Arial"/>
        </w:rPr>
        <w:t>s</w:t>
      </w:r>
      <w:r>
        <w:rPr>
          <w:rFonts w:cs="Arial"/>
        </w:rPr>
        <w:t>)</w:t>
      </w:r>
      <w:r w:rsidRPr="008D1CDC">
        <w:rPr>
          <w:rFonts w:cs="Arial"/>
        </w:rPr>
        <w:t xml:space="preserve">. </w:t>
      </w:r>
    </w:p>
    <w:p w14:paraId="5A4422B3" w14:textId="62873D9F" w:rsidR="00534B54" w:rsidRDefault="00AE2248" w:rsidP="00B35612">
      <w:pPr>
        <w:pStyle w:val="ListParagraph"/>
        <w:widowControl w:val="0"/>
        <w:numPr>
          <w:ilvl w:val="0"/>
          <w:numId w:val="38"/>
        </w:numPr>
        <w:spacing w:after="0"/>
        <w:ind w:left="720"/>
        <w:rPr>
          <w:rFonts w:cs="Arial"/>
        </w:rPr>
      </w:pPr>
      <w:r w:rsidRPr="00114DC0">
        <w:rPr>
          <w:rFonts w:cs="Arial"/>
        </w:rPr>
        <w:t xml:space="preserve">Qualifying Exemptions could be other programs connected through a </w:t>
      </w:r>
      <w:r w:rsidR="008636F6">
        <w:rPr>
          <w:rFonts w:cs="Arial"/>
        </w:rPr>
        <w:t>L</w:t>
      </w:r>
      <w:r w:rsidRPr="00114DC0">
        <w:rPr>
          <w:rFonts w:cs="Arial"/>
        </w:rPr>
        <w:t>etter of Agreement.</w:t>
      </w:r>
    </w:p>
    <w:p w14:paraId="17320E78" w14:textId="02F40107" w:rsidR="00AE2248" w:rsidRPr="00534B54" w:rsidRDefault="00AE2248" w:rsidP="00146436">
      <w:pPr>
        <w:pStyle w:val="ListParagraph"/>
        <w:widowControl w:val="0"/>
        <w:numPr>
          <w:ilvl w:val="0"/>
          <w:numId w:val="38"/>
        </w:numPr>
        <w:ind w:left="720"/>
        <w:rPr>
          <w:rFonts w:cs="Arial"/>
        </w:rPr>
      </w:pPr>
      <w:r w:rsidRPr="00534B54">
        <w:rPr>
          <w:rFonts w:cs="Arial"/>
        </w:rPr>
        <w:t xml:space="preserve">Qualifying exemptions could be activities such as employment, sports team, etc. to be prior approved by PDE. </w:t>
      </w:r>
    </w:p>
    <w:p w14:paraId="6FA58C34" w14:textId="4340A0C8" w:rsidR="00114DC0" w:rsidRPr="00130C15" w:rsidRDefault="00AE2248" w:rsidP="00DF4507">
      <w:pPr>
        <w:pStyle w:val="Heading2"/>
        <w:spacing w:after="200"/>
        <w:contextualSpacing/>
      </w:pPr>
      <w:bookmarkStart w:id="38" w:name="_Toc532907827"/>
      <w:r w:rsidRPr="00130C15">
        <w:t>Regularly Attending Students Definition</w:t>
      </w:r>
      <w:bookmarkEnd w:id="38"/>
    </w:p>
    <w:p w14:paraId="240804B7" w14:textId="307558CD" w:rsidR="00AE2248" w:rsidRPr="00114DC0" w:rsidRDefault="00AE2248" w:rsidP="00146436">
      <w:pPr>
        <w:widowControl w:val="0"/>
        <w:contextualSpacing/>
        <w:rPr>
          <w:rFonts w:cs="Arial"/>
          <w:b/>
          <w:bCs/>
        </w:rPr>
      </w:pPr>
      <w:r w:rsidRPr="008D1CDC">
        <w:rPr>
          <w:rFonts w:cs="Arial"/>
          <w:bCs/>
        </w:rPr>
        <w:t>Federal reporting criteria indicate that outcome data be reported for regularly attending students only and defines a regularly attending student as one who “participated in 30 days or more of activity during the reporting period</w:t>
      </w:r>
      <w:r>
        <w:rPr>
          <w:rFonts w:cs="Arial"/>
          <w:bCs/>
        </w:rPr>
        <w:t>, non-consecutively</w:t>
      </w:r>
      <w:r w:rsidRPr="008D1CDC">
        <w:rPr>
          <w:rFonts w:cs="Arial"/>
          <w:bCs/>
        </w:rPr>
        <w:t xml:space="preserve">.”  This means that a student is a regular attendee if </w:t>
      </w:r>
      <w:r w:rsidR="00CC6FAE">
        <w:rPr>
          <w:rFonts w:cs="Arial"/>
          <w:bCs/>
        </w:rPr>
        <w:t>they</w:t>
      </w:r>
      <w:r w:rsidRPr="008D1CDC">
        <w:rPr>
          <w:rFonts w:cs="Arial"/>
          <w:bCs/>
        </w:rPr>
        <w:t>:</w:t>
      </w:r>
    </w:p>
    <w:p w14:paraId="62A9AF14" w14:textId="20DC8BD0"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during a given school year only; or</w:t>
      </w:r>
    </w:p>
    <w:p w14:paraId="22AE80DD" w14:textId="47EC6E26"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during a given year’s summer program; or</w:t>
      </w:r>
    </w:p>
    <w:p w14:paraId="1B9255A9" w14:textId="544A7B80" w:rsidR="00AE2248" w:rsidRPr="00114DC0" w:rsidRDefault="00AE2248" w:rsidP="00B35612">
      <w:pPr>
        <w:pStyle w:val="ListParagraph"/>
        <w:widowControl w:val="0"/>
        <w:numPr>
          <w:ilvl w:val="0"/>
          <w:numId w:val="39"/>
        </w:numPr>
        <w:ind w:left="720"/>
        <w:rPr>
          <w:rFonts w:cs="Arial"/>
          <w:bCs/>
        </w:rPr>
      </w:pPr>
      <w:r w:rsidRPr="00114DC0">
        <w:rPr>
          <w:rFonts w:cs="Arial"/>
          <w:bCs/>
        </w:rPr>
        <w:t>Attend 30 or more days between a given federal reporting year summer and school year.</w:t>
      </w:r>
    </w:p>
    <w:p w14:paraId="57ECF0C9" w14:textId="77777777" w:rsidR="00AE2248" w:rsidRPr="00114DC0" w:rsidRDefault="00AE2248" w:rsidP="00B35612">
      <w:pPr>
        <w:pStyle w:val="ListParagraph"/>
        <w:widowControl w:val="0"/>
        <w:numPr>
          <w:ilvl w:val="0"/>
          <w:numId w:val="39"/>
        </w:numPr>
        <w:ind w:left="720"/>
        <w:rPr>
          <w:rFonts w:cs="Arial"/>
          <w:bCs/>
        </w:rPr>
      </w:pPr>
      <w:r w:rsidRPr="00114DC0">
        <w:rPr>
          <w:rFonts w:cs="Arial"/>
          <w:bCs/>
        </w:rPr>
        <w:t>Days need not be consecutive.</w:t>
      </w:r>
    </w:p>
    <w:p w14:paraId="75D2A83B" w14:textId="5836AD09" w:rsidR="00AE2248" w:rsidRPr="00751A9F" w:rsidRDefault="00AE2248" w:rsidP="00DF4507">
      <w:pPr>
        <w:pStyle w:val="Heading1"/>
        <w:spacing w:before="200" w:after="200"/>
      </w:pPr>
      <w:bookmarkStart w:id="39" w:name="_Toc532907828"/>
      <w:r w:rsidRPr="00751A9F">
        <w:t>National, State and Regional Conferences</w:t>
      </w:r>
      <w:bookmarkEnd w:id="39"/>
    </w:p>
    <w:p w14:paraId="2D8CE5C8" w14:textId="39D3E5E6" w:rsidR="00AE2248" w:rsidRPr="003C3EC3" w:rsidRDefault="00AE2248" w:rsidP="00C3772D">
      <w:pPr>
        <w:widowControl w:val="0"/>
        <w:rPr>
          <w:rFonts w:cs="Arial"/>
          <w:bCs/>
        </w:rPr>
      </w:pPr>
      <w:r w:rsidRPr="003C3EC3">
        <w:rPr>
          <w:rFonts w:cs="Arial"/>
          <w:bCs/>
        </w:rPr>
        <w:t xml:space="preserve">Grantees agree to send two program representatives to </w:t>
      </w:r>
      <w:r>
        <w:rPr>
          <w:rFonts w:cs="Arial"/>
          <w:bCs/>
        </w:rPr>
        <w:t xml:space="preserve">each of </w:t>
      </w:r>
      <w:r w:rsidRPr="003C3EC3">
        <w:rPr>
          <w:rFonts w:cs="Arial"/>
          <w:bCs/>
        </w:rPr>
        <w:t xml:space="preserve">the following during </w:t>
      </w:r>
      <w:r>
        <w:rPr>
          <w:rFonts w:cs="Arial"/>
          <w:bCs/>
        </w:rPr>
        <w:t>every</w:t>
      </w:r>
      <w:r w:rsidRPr="003C3EC3">
        <w:rPr>
          <w:rFonts w:cs="Arial"/>
          <w:bCs/>
        </w:rPr>
        <w:t xml:space="preserve"> program year of the grant:</w:t>
      </w:r>
    </w:p>
    <w:p w14:paraId="72BDFC98" w14:textId="59DAA68E" w:rsidR="00481110" w:rsidRDefault="003B20C9" w:rsidP="00B35612">
      <w:pPr>
        <w:widowControl w:val="0"/>
        <w:numPr>
          <w:ilvl w:val="0"/>
          <w:numId w:val="14"/>
        </w:numPr>
        <w:spacing w:after="0"/>
        <w:ind w:left="720"/>
        <w:rPr>
          <w:rFonts w:cs="Arial"/>
          <w:bCs/>
        </w:rPr>
      </w:pPr>
      <w:r>
        <w:rPr>
          <w:rFonts w:cs="Arial"/>
          <w:bCs/>
        </w:rPr>
        <w:t>Summer Institute when offered or o</w:t>
      </w:r>
      <w:r w:rsidR="00481110">
        <w:rPr>
          <w:rFonts w:cs="Arial"/>
          <w:bCs/>
        </w:rPr>
        <w:t>ne National Conference relating to After School Programming from the approved list.</w:t>
      </w:r>
    </w:p>
    <w:p w14:paraId="76B945C2" w14:textId="366C45C9" w:rsidR="00AE2248" w:rsidRPr="001B3E22" w:rsidRDefault="00AE2248" w:rsidP="00B35612">
      <w:pPr>
        <w:widowControl w:val="0"/>
        <w:numPr>
          <w:ilvl w:val="0"/>
          <w:numId w:val="14"/>
        </w:numPr>
        <w:spacing w:after="0"/>
        <w:ind w:left="720"/>
        <w:rPr>
          <w:rFonts w:cs="Arial"/>
          <w:bCs/>
        </w:rPr>
      </w:pPr>
      <w:r w:rsidRPr="001B3E22">
        <w:rPr>
          <w:rFonts w:cs="Arial"/>
          <w:bCs/>
        </w:rPr>
        <w:t>One Pennsylvania state grantee meeting.</w:t>
      </w:r>
    </w:p>
    <w:p w14:paraId="3CB60C4D" w14:textId="77777777" w:rsidR="00AE2248" w:rsidRPr="003C3EC3" w:rsidRDefault="00AE2248" w:rsidP="00B35612">
      <w:pPr>
        <w:widowControl w:val="0"/>
        <w:numPr>
          <w:ilvl w:val="0"/>
          <w:numId w:val="14"/>
        </w:numPr>
        <w:spacing w:after="0"/>
        <w:ind w:left="720"/>
        <w:rPr>
          <w:rFonts w:cs="Arial"/>
          <w:bCs/>
        </w:rPr>
      </w:pPr>
      <w:r w:rsidRPr="003C3EC3">
        <w:rPr>
          <w:rFonts w:cs="Arial"/>
          <w:bCs/>
        </w:rPr>
        <w:t xml:space="preserve">The PDE-sponsored Promising Practices Proven Strategies: Extended Learning Opportunities Conference in Pennsylvania. </w:t>
      </w:r>
    </w:p>
    <w:p w14:paraId="78A64706" w14:textId="77777777" w:rsidR="001B3E22" w:rsidRDefault="00AE2248" w:rsidP="00B35612">
      <w:pPr>
        <w:widowControl w:val="0"/>
        <w:numPr>
          <w:ilvl w:val="0"/>
          <w:numId w:val="14"/>
        </w:numPr>
        <w:spacing w:after="0"/>
        <w:ind w:left="720"/>
        <w:rPr>
          <w:rFonts w:cs="Arial"/>
          <w:bCs/>
        </w:rPr>
      </w:pPr>
      <w:r w:rsidRPr="001B3E22">
        <w:rPr>
          <w:rFonts w:cs="Arial"/>
          <w:bCs/>
        </w:rPr>
        <w:t xml:space="preserve">One approved regional training related to the </w:t>
      </w:r>
      <w:r w:rsidRPr="001B3E22">
        <w:rPr>
          <w:rFonts w:cs="Arial"/>
        </w:rPr>
        <w:t>21st CCLC</w:t>
      </w:r>
      <w:r w:rsidRPr="001B3E22" w:rsidDel="005E038E">
        <w:rPr>
          <w:rFonts w:cs="Arial"/>
          <w:bCs/>
        </w:rPr>
        <w:t xml:space="preserve"> </w:t>
      </w:r>
      <w:r w:rsidRPr="001B3E22">
        <w:rPr>
          <w:rFonts w:cs="Arial"/>
          <w:bCs/>
        </w:rPr>
        <w:t xml:space="preserve">program each program year.  </w:t>
      </w:r>
    </w:p>
    <w:p w14:paraId="1831D87A" w14:textId="1DFFACE4" w:rsidR="00AE2248" w:rsidRPr="001B3E22" w:rsidRDefault="00AE2248" w:rsidP="00B35612">
      <w:pPr>
        <w:widowControl w:val="0"/>
        <w:numPr>
          <w:ilvl w:val="0"/>
          <w:numId w:val="14"/>
        </w:numPr>
        <w:spacing w:after="0"/>
        <w:ind w:left="720"/>
        <w:rPr>
          <w:rFonts w:cs="Arial"/>
          <w:bCs/>
        </w:rPr>
      </w:pPr>
      <w:r w:rsidRPr="001B3E22">
        <w:rPr>
          <w:rFonts w:cs="Arial"/>
          <w:bCs/>
        </w:rPr>
        <w:t>Applicants must justify the attendance of any individual over the required two participants and obtain prior written PDE approval for additional participant costs if selected for funding.</w:t>
      </w:r>
    </w:p>
    <w:p w14:paraId="056846D5" w14:textId="007F37BD" w:rsidR="00AE2248" w:rsidRPr="003C3EC3" w:rsidRDefault="00AE2248" w:rsidP="002D0FDD">
      <w:pPr>
        <w:spacing w:before="240"/>
        <w:rPr>
          <w:rFonts w:cs="Arial"/>
          <w:bCs/>
        </w:rPr>
      </w:pPr>
      <w:r w:rsidRPr="003C3EC3">
        <w:rPr>
          <w:rFonts w:cs="Arial"/>
          <w:bCs/>
        </w:rPr>
        <w:lastRenderedPageBreak/>
        <w:t xml:space="preserve">Grantees seeking to attend national conferences beyond </w:t>
      </w:r>
      <w:r w:rsidR="00481110">
        <w:rPr>
          <w:rFonts w:cs="Arial"/>
          <w:bCs/>
        </w:rPr>
        <w:t xml:space="preserve">the approved </w:t>
      </w:r>
      <w:r w:rsidRPr="003C3EC3">
        <w:rPr>
          <w:rFonts w:cs="Arial"/>
          <w:bCs/>
        </w:rPr>
        <w:t xml:space="preserve">list </w:t>
      </w:r>
      <w:r w:rsidR="00481110">
        <w:rPr>
          <w:rFonts w:cs="Arial"/>
          <w:bCs/>
        </w:rPr>
        <w:t xml:space="preserve">or </w:t>
      </w:r>
      <w:r w:rsidR="00481110" w:rsidRPr="003C3EC3">
        <w:rPr>
          <w:rFonts w:cs="Arial"/>
          <w:bCs/>
        </w:rPr>
        <w:t xml:space="preserve">additional conferences </w:t>
      </w:r>
      <w:r w:rsidRPr="003C3EC3">
        <w:rPr>
          <w:rFonts w:cs="Arial"/>
          <w:bCs/>
        </w:rPr>
        <w:t xml:space="preserve">are required to seek prior PDE written approval. </w:t>
      </w:r>
    </w:p>
    <w:p w14:paraId="4C196E94" w14:textId="3677D3B6" w:rsidR="00751A9F" w:rsidRDefault="00AE2248" w:rsidP="00C3772D">
      <w:pPr>
        <w:widowControl w:val="0"/>
        <w:autoSpaceDE w:val="0"/>
        <w:autoSpaceDN w:val="0"/>
        <w:adjustRightInd w:val="0"/>
        <w:spacing w:after="0"/>
        <w:ind w:right="360"/>
        <w:rPr>
          <w:rFonts w:cs="Arial"/>
        </w:rPr>
      </w:pPr>
      <w:r w:rsidRPr="003C3EC3">
        <w:rPr>
          <w:rFonts w:cs="Arial"/>
        </w:rPr>
        <w:t xml:space="preserve">No more than </w:t>
      </w:r>
      <w:r>
        <w:rPr>
          <w:rFonts w:cs="Arial"/>
        </w:rPr>
        <w:t xml:space="preserve">two </w:t>
      </w:r>
      <w:r w:rsidRPr="003C3EC3">
        <w:rPr>
          <w:rFonts w:cs="Arial"/>
        </w:rPr>
        <w:t xml:space="preserve">percent of the total annual award request may be used for </w:t>
      </w:r>
      <w:r>
        <w:rPr>
          <w:rFonts w:cs="Arial"/>
        </w:rPr>
        <w:t xml:space="preserve">additional </w:t>
      </w:r>
      <w:r w:rsidRPr="003C3EC3">
        <w:rPr>
          <w:rFonts w:cs="Arial"/>
        </w:rPr>
        <w:t xml:space="preserve">professional development related </w:t>
      </w:r>
      <w:r>
        <w:rPr>
          <w:rFonts w:cs="Arial"/>
        </w:rPr>
        <w:t xml:space="preserve">activities </w:t>
      </w:r>
      <w:r w:rsidRPr="003C3EC3">
        <w:rPr>
          <w:rFonts w:cs="Arial"/>
        </w:rPr>
        <w:t>directly to 21</w:t>
      </w:r>
      <w:r w:rsidRPr="003C3EC3">
        <w:rPr>
          <w:rFonts w:cs="Arial"/>
          <w:vertAlign w:val="superscript"/>
        </w:rPr>
        <w:t>st</w:t>
      </w:r>
      <w:r w:rsidRPr="003C3EC3">
        <w:rPr>
          <w:rFonts w:cs="Arial"/>
        </w:rPr>
        <w:t xml:space="preserve"> CCLC programs, </w:t>
      </w:r>
      <w:r>
        <w:rPr>
          <w:rFonts w:cs="Arial"/>
        </w:rPr>
        <w:t xml:space="preserve">excluding </w:t>
      </w:r>
      <w:r w:rsidRPr="003C3EC3">
        <w:rPr>
          <w:rFonts w:cs="Arial"/>
        </w:rPr>
        <w:t>required state, l</w:t>
      </w:r>
      <w:r w:rsidR="00751A9F">
        <w:rPr>
          <w:rFonts w:cs="Arial"/>
        </w:rPr>
        <w:t xml:space="preserve">ocal and national conferences. </w:t>
      </w:r>
    </w:p>
    <w:p w14:paraId="2E01B81F" w14:textId="77777777" w:rsidR="00481110" w:rsidRPr="003C3EC3" w:rsidRDefault="00481110" w:rsidP="00C3772D">
      <w:pPr>
        <w:widowControl w:val="0"/>
        <w:autoSpaceDE w:val="0"/>
        <w:autoSpaceDN w:val="0"/>
        <w:adjustRightInd w:val="0"/>
        <w:spacing w:after="0"/>
        <w:ind w:right="360"/>
        <w:rPr>
          <w:rFonts w:cs="Arial"/>
        </w:rPr>
      </w:pPr>
    </w:p>
    <w:p w14:paraId="1D1B25ED" w14:textId="4780E256" w:rsidR="006D4205" w:rsidRDefault="00481110" w:rsidP="001B3E22">
      <w:pPr>
        <w:widowControl w:val="0"/>
        <w:contextualSpacing/>
        <w:rPr>
          <w:rStyle w:val="Heading2Char"/>
        </w:rPr>
      </w:pPr>
      <w:r w:rsidRPr="003C3EC3">
        <w:rPr>
          <w:rFonts w:cs="Arial"/>
          <w:bCs/>
        </w:rPr>
        <w:t xml:space="preserve">Grantees seeking to present at state and national conference must notify in advance the </w:t>
      </w:r>
      <w:r w:rsidRPr="003C3EC3">
        <w:rPr>
          <w:rFonts w:cs="Arial"/>
        </w:rPr>
        <w:t>21st</w:t>
      </w:r>
      <w:r w:rsidRPr="003C3EC3">
        <w:rPr>
          <w:rFonts w:cs="Arial"/>
          <w:color w:val="000000"/>
        </w:rPr>
        <w:t xml:space="preserve"> </w:t>
      </w:r>
      <w:r w:rsidRPr="003C3EC3">
        <w:rPr>
          <w:rFonts w:cs="Arial"/>
          <w:bCs/>
        </w:rPr>
        <w:t xml:space="preserve">CCLC program supervisor or their program officer and provide a copy of the planned presentation and any handouts or items to be used.  </w:t>
      </w:r>
    </w:p>
    <w:p w14:paraId="1B4E8E1A" w14:textId="6132B145" w:rsidR="003A707D" w:rsidRPr="00751A9F" w:rsidRDefault="003A707D" w:rsidP="003A707D">
      <w:pPr>
        <w:pStyle w:val="Heading1"/>
        <w:spacing w:before="200" w:after="200"/>
      </w:pPr>
      <w:bookmarkStart w:id="40" w:name="_Toc532907829"/>
      <w:r>
        <w:t>Written Emergency Readiness Plan</w:t>
      </w:r>
      <w:bookmarkEnd w:id="40"/>
    </w:p>
    <w:p w14:paraId="47D72C37" w14:textId="0CFC93A5" w:rsidR="00AE2248" w:rsidRPr="00C3772D" w:rsidRDefault="00AE2248" w:rsidP="001B3E22">
      <w:pPr>
        <w:widowControl w:val="0"/>
        <w:rPr>
          <w:rFonts w:eastAsia="Times New Roman" w:cs="Arial"/>
          <w:noProof/>
          <w:color w:val="000000"/>
          <w:kern w:val="28"/>
        </w:rPr>
      </w:pPr>
      <w:r w:rsidRPr="00C3772D">
        <w:rPr>
          <w:rFonts w:eastAsia="Times New Roman" w:cs="Arial"/>
          <w:noProof/>
          <w:color w:val="000000"/>
          <w:kern w:val="28"/>
        </w:rPr>
        <w:t xml:space="preserve">All </w:t>
      </w:r>
      <w:r w:rsidRPr="00C3772D">
        <w:rPr>
          <w:rFonts w:cs="Arial"/>
        </w:rPr>
        <w:t>21st CCLC</w:t>
      </w:r>
      <w:r w:rsidRPr="00C3772D">
        <w:rPr>
          <w:rFonts w:eastAsia="Times New Roman" w:cs="Arial"/>
          <w:noProof/>
          <w:color w:val="000000"/>
          <w:kern w:val="28"/>
        </w:rPr>
        <w:t xml:space="preserve"> grantees are required to use the PDE-approved emergency readiness template to develop a written plan that is specific and applicable to the afterschool program needs</w:t>
      </w:r>
      <w:r w:rsidR="00385E62">
        <w:rPr>
          <w:rFonts w:eastAsia="Times New Roman" w:cs="Arial"/>
          <w:noProof/>
          <w:color w:val="000000"/>
          <w:kern w:val="28"/>
        </w:rPr>
        <w:t xml:space="preserve"> at each site</w:t>
      </w:r>
      <w:r w:rsidRPr="00C3772D">
        <w:rPr>
          <w:rFonts w:eastAsia="Times New Roman" w:cs="Arial"/>
          <w:noProof/>
          <w:color w:val="000000"/>
          <w:kern w:val="28"/>
        </w:rPr>
        <w:t xml:space="preserve">. While it may be appropriate for districts to reference their school district’s emergency plan, it is important that all programs develop a customized plan for their </w:t>
      </w:r>
      <w:r w:rsidRPr="00C3772D">
        <w:rPr>
          <w:rFonts w:cs="Arial"/>
        </w:rPr>
        <w:t>21st</w:t>
      </w:r>
      <w:r w:rsidRPr="00C3772D">
        <w:rPr>
          <w:rFonts w:cs="Arial"/>
          <w:color w:val="000000"/>
        </w:rPr>
        <w:t xml:space="preserve"> </w:t>
      </w:r>
      <w:r w:rsidRPr="00C3772D">
        <w:rPr>
          <w:rFonts w:eastAsia="Times New Roman" w:cs="Arial"/>
          <w:noProof/>
          <w:color w:val="000000"/>
          <w:kern w:val="28"/>
        </w:rPr>
        <w:t xml:space="preserve">CCLC program since school staff and other resources may not be available after the regular school day. In addition, since many </w:t>
      </w:r>
      <w:r w:rsidRPr="00C3772D">
        <w:rPr>
          <w:rFonts w:cs="Arial"/>
        </w:rPr>
        <w:t>21st CCLC</w:t>
      </w:r>
      <w:r w:rsidRPr="00C3772D" w:rsidDel="005E038E">
        <w:rPr>
          <w:rFonts w:eastAsia="Times New Roman" w:cs="Arial"/>
          <w:noProof/>
          <w:color w:val="000000"/>
          <w:kern w:val="28"/>
        </w:rPr>
        <w:t xml:space="preserve"> </w:t>
      </w:r>
      <w:r w:rsidR="008636F6">
        <w:rPr>
          <w:rFonts w:eastAsia="Times New Roman" w:cs="Arial"/>
          <w:noProof/>
          <w:color w:val="000000"/>
          <w:kern w:val="28"/>
        </w:rPr>
        <w:t xml:space="preserve">programs </w:t>
      </w:r>
      <w:r w:rsidRPr="00C3772D">
        <w:rPr>
          <w:rFonts w:eastAsia="Times New Roman" w:cs="Arial"/>
          <w:noProof/>
          <w:color w:val="000000"/>
          <w:kern w:val="28"/>
        </w:rPr>
        <w:t xml:space="preserve">meet in alternate locations, the school district’s emergency plan may not be applicable. </w:t>
      </w:r>
    </w:p>
    <w:p w14:paraId="1C103814" w14:textId="113136AB" w:rsidR="00146436" w:rsidRDefault="00AE2248" w:rsidP="00146436">
      <w:pPr>
        <w:widowControl w:val="0"/>
        <w:contextualSpacing/>
        <w:rPr>
          <w:rFonts w:cs="Arial"/>
          <w:bCs/>
        </w:rPr>
      </w:pPr>
      <w:r w:rsidRPr="003C3EC3">
        <w:rPr>
          <w:rFonts w:eastAsia="Times New Roman" w:cs="Arial"/>
          <w:noProof/>
          <w:color w:val="000000"/>
          <w:kern w:val="28"/>
        </w:rPr>
        <w:t xml:space="preserve">An emergency readiness template is available on the Center for Schools and Communities website </w:t>
      </w:r>
      <w:hyperlink r:id="rId27" w:history="1">
        <w:r w:rsidR="004664EC" w:rsidRPr="00247E72">
          <w:rPr>
            <w:rStyle w:val="Hyperlink"/>
            <w:rFonts w:eastAsia="Times New Roman" w:cs="Arial"/>
            <w:noProof/>
            <w:kern w:val="28"/>
          </w:rPr>
          <w:t>https://21stcclc.center-school.org/</w:t>
        </w:r>
      </w:hyperlink>
      <w:r w:rsidRPr="003C3EC3">
        <w:rPr>
          <w:rFonts w:eastAsia="Times New Roman" w:cs="Arial"/>
          <w:noProof/>
          <w:color w:val="000000"/>
          <w:kern w:val="28"/>
        </w:rPr>
        <w:t xml:space="preserve">. Applicants selected for funding must complete and submit to PDE </w:t>
      </w:r>
      <w:r w:rsidRPr="003C3EC3">
        <w:rPr>
          <w:rFonts w:cs="Arial"/>
          <w:bCs/>
        </w:rPr>
        <w:t xml:space="preserve">within </w:t>
      </w:r>
      <w:r w:rsidR="00444B03">
        <w:rPr>
          <w:rFonts w:cs="Arial"/>
          <w:bCs/>
        </w:rPr>
        <w:t>45 days</w:t>
      </w:r>
      <w:r w:rsidRPr="003C3EC3">
        <w:rPr>
          <w:rFonts w:cs="Arial"/>
          <w:bCs/>
        </w:rPr>
        <w:t xml:space="preserve"> of program implementation an emergency readiness plan geared to the afterschool program. Additional webinars and resource materials are archived and available on the Center for Schools and Communities website under the </w:t>
      </w:r>
      <w:r w:rsidRPr="003C3EC3">
        <w:rPr>
          <w:rFonts w:cs="Arial"/>
        </w:rPr>
        <w:t>21st</w:t>
      </w:r>
      <w:r w:rsidRPr="003C3EC3">
        <w:rPr>
          <w:rFonts w:cs="Arial"/>
          <w:bCs/>
        </w:rPr>
        <w:t xml:space="preserve"> CCLC program initiative</w:t>
      </w:r>
      <w:r w:rsidR="00751A9F">
        <w:rPr>
          <w:rFonts w:cs="Arial"/>
          <w:bCs/>
        </w:rPr>
        <w:t>, emergency readiness planning.</w:t>
      </w:r>
      <w:r w:rsidR="005845BB">
        <w:rPr>
          <w:rFonts w:cs="Arial"/>
          <w:bCs/>
        </w:rPr>
        <w:t xml:space="preserve"> In addition, all staff with direct responsibility for students must complete CPR and first aid training. Grantees may use program funds to cover the cost of this certification.</w:t>
      </w:r>
    </w:p>
    <w:p w14:paraId="38CF28A6" w14:textId="5BF14E6F" w:rsidR="001B3E22" w:rsidRPr="00130C15" w:rsidRDefault="00751A9F" w:rsidP="003A707D">
      <w:pPr>
        <w:pStyle w:val="Heading1"/>
        <w:spacing w:before="200" w:after="200"/>
        <w:rPr>
          <w:rFonts w:eastAsia="Times New Roman"/>
          <w:noProof/>
        </w:rPr>
      </w:pPr>
      <w:bookmarkStart w:id="41" w:name="_Toc532907830"/>
      <w:r w:rsidRPr="00130C15">
        <w:rPr>
          <w:rFonts w:eastAsia="Times New Roman"/>
          <w:noProof/>
        </w:rPr>
        <w:t>Professional Development Plan</w:t>
      </w:r>
      <w:bookmarkEnd w:id="41"/>
    </w:p>
    <w:p w14:paraId="11CE8CBA" w14:textId="014ACBBB" w:rsidR="00AE2248" w:rsidRDefault="00AE2248" w:rsidP="00146436">
      <w:pPr>
        <w:contextualSpacing/>
      </w:pPr>
      <w:r w:rsidRPr="003C3EC3">
        <w:rPr>
          <w:rFonts w:eastAsia="Times New Roman"/>
          <w:noProof/>
          <w:color w:val="000000"/>
          <w:kern w:val="28"/>
        </w:rPr>
        <w:t xml:space="preserve">Grantees must </w:t>
      </w:r>
      <w:r w:rsidR="00385E62">
        <w:t>create</w:t>
      </w:r>
      <w:r w:rsidRPr="003C3EC3">
        <w:t xml:space="preserve"> a professional development plan for afterschool teachers within four months of program implementation and provide the written plan for review to </w:t>
      </w:r>
      <w:r w:rsidR="00A0450D">
        <w:t xml:space="preserve">the grantee’s </w:t>
      </w:r>
      <w:r w:rsidR="00385E62">
        <w:t>program officer at PDE</w:t>
      </w:r>
      <w:r w:rsidRPr="003C3EC3">
        <w:t>. Additional instructions will be given to applicants selected for funding within three months of program implementation on how to seek written approval of pro</w:t>
      </w:r>
      <w:r w:rsidR="00751A9F">
        <w:t>fessional development elements.</w:t>
      </w:r>
    </w:p>
    <w:p w14:paraId="2D7687D9" w14:textId="77777777" w:rsidR="00146436" w:rsidRPr="00751A9F" w:rsidRDefault="00146436" w:rsidP="00146436">
      <w:pPr>
        <w:contextualSpacing/>
        <w:rPr>
          <w:rFonts w:eastAsia="Times New Roman"/>
          <w:b/>
          <w:noProof/>
          <w:color w:val="000000"/>
          <w:kern w:val="28"/>
        </w:rPr>
      </w:pPr>
    </w:p>
    <w:p w14:paraId="436E800F" w14:textId="4B5DCDF6" w:rsidR="00C3772D" w:rsidRDefault="00AE2248" w:rsidP="00146436">
      <w:pPr>
        <w:widowControl w:val="0"/>
        <w:autoSpaceDE w:val="0"/>
        <w:autoSpaceDN w:val="0"/>
        <w:adjustRightInd w:val="0"/>
        <w:ind w:right="360"/>
        <w:contextualSpacing/>
        <w:rPr>
          <w:rFonts w:cs="Arial"/>
        </w:rPr>
      </w:pPr>
      <w:r w:rsidRPr="003C3EC3">
        <w:rPr>
          <w:rFonts w:cs="Arial"/>
        </w:rPr>
        <w:t xml:space="preserve">No more than </w:t>
      </w:r>
      <w:r w:rsidRPr="000A1CD0">
        <w:rPr>
          <w:rFonts w:cs="Arial"/>
        </w:rPr>
        <w:t>two percent</w:t>
      </w:r>
      <w:r w:rsidRPr="003C3EC3">
        <w:rPr>
          <w:rFonts w:cs="Arial"/>
        </w:rPr>
        <w:t xml:space="preserve"> of the total annual award request may be used for professional development related directly to 21</w:t>
      </w:r>
      <w:r w:rsidR="008636F6">
        <w:rPr>
          <w:rFonts w:cs="Arial"/>
        </w:rPr>
        <w:t>st</w:t>
      </w:r>
      <w:r w:rsidRPr="003C3EC3">
        <w:rPr>
          <w:rFonts w:cs="Arial"/>
        </w:rPr>
        <w:t xml:space="preserve"> CCLC programs, </w:t>
      </w:r>
      <w:r>
        <w:rPr>
          <w:rFonts w:cs="Arial"/>
        </w:rPr>
        <w:t>excluding</w:t>
      </w:r>
      <w:r w:rsidRPr="003C3EC3">
        <w:rPr>
          <w:rFonts w:cs="Arial"/>
        </w:rPr>
        <w:t xml:space="preserve"> required state, local and national conferences.</w:t>
      </w:r>
      <w:r>
        <w:rPr>
          <w:rFonts w:cs="Arial"/>
        </w:rPr>
        <w:t xml:space="preserve"> All professional development opportunities require p</w:t>
      </w:r>
      <w:r w:rsidR="00751A9F">
        <w:rPr>
          <w:rFonts w:cs="Arial"/>
        </w:rPr>
        <w:t>rior written approval from PDE.</w:t>
      </w:r>
    </w:p>
    <w:p w14:paraId="11B1C6F4" w14:textId="77777777" w:rsidR="00146436" w:rsidRDefault="00146436" w:rsidP="00146436">
      <w:pPr>
        <w:widowControl w:val="0"/>
        <w:autoSpaceDE w:val="0"/>
        <w:autoSpaceDN w:val="0"/>
        <w:adjustRightInd w:val="0"/>
        <w:ind w:right="360"/>
        <w:contextualSpacing/>
        <w:rPr>
          <w:rFonts w:eastAsia="Times New Roman" w:cstheme="majorBidi"/>
          <w:b/>
          <w:bCs/>
          <w:noProof/>
          <w:sz w:val="26"/>
          <w:szCs w:val="26"/>
        </w:rPr>
      </w:pPr>
    </w:p>
    <w:p w14:paraId="31F93D35" w14:textId="77777777" w:rsidR="00562703" w:rsidRDefault="00562703">
      <w:pPr>
        <w:rPr>
          <w:rStyle w:val="Heading2Char"/>
          <w:sz w:val="28"/>
          <w:szCs w:val="28"/>
        </w:rPr>
      </w:pPr>
      <w:r>
        <w:rPr>
          <w:rStyle w:val="Heading2Char"/>
          <w:sz w:val="28"/>
          <w:szCs w:val="28"/>
        </w:rPr>
        <w:br w:type="page"/>
      </w:r>
    </w:p>
    <w:p w14:paraId="3A0D35AA" w14:textId="7A47B55D" w:rsidR="003A707D" w:rsidRPr="00130C15" w:rsidRDefault="003A707D" w:rsidP="003A707D">
      <w:pPr>
        <w:pStyle w:val="Heading1"/>
        <w:spacing w:before="200" w:after="200"/>
        <w:rPr>
          <w:rFonts w:eastAsia="Times New Roman"/>
          <w:noProof/>
        </w:rPr>
      </w:pPr>
      <w:bookmarkStart w:id="42" w:name="_Toc532907831"/>
      <w:bookmarkStart w:id="43" w:name="_Hlk532894504"/>
      <w:r>
        <w:rPr>
          <w:rFonts w:eastAsia="Times New Roman"/>
          <w:noProof/>
        </w:rPr>
        <w:lastRenderedPageBreak/>
        <w:t>Field Trip Requests</w:t>
      </w:r>
      <w:bookmarkEnd w:id="42"/>
      <w:r w:rsidRPr="00130C15">
        <w:rPr>
          <w:rFonts w:eastAsia="Times New Roman"/>
          <w:noProof/>
        </w:rPr>
        <w:t xml:space="preserve"> </w:t>
      </w:r>
    </w:p>
    <w:bookmarkEnd w:id="43"/>
    <w:p w14:paraId="3CD4168F" w14:textId="68B33CB8" w:rsidR="00990863" w:rsidRDefault="00AE2248" w:rsidP="00146436">
      <w:pPr>
        <w:widowControl w:val="0"/>
        <w:ind w:left="14"/>
        <w:contextualSpacing/>
        <w:rPr>
          <w:rFonts w:cs="Arial"/>
          <w:b/>
          <w:color w:val="000000"/>
        </w:rPr>
      </w:pPr>
      <w:r w:rsidRPr="00C3772D">
        <w:rPr>
          <w:rFonts w:cs="Arial"/>
          <w:color w:val="000000"/>
        </w:rPr>
        <w:t xml:space="preserve">Pennsylvania </w:t>
      </w:r>
      <w:r w:rsidRPr="00C3772D">
        <w:rPr>
          <w:rFonts w:cs="Arial"/>
        </w:rPr>
        <w:t>21st CCLC</w:t>
      </w:r>
      <w:r w:rsidRPr="00C3772D" w:rsidDel="0099384E">
        <w:rPr>
          <w:rFonts w:cs="Arial"/>
          <w:color w:val="000000"/>
        </w:rPr>
        <w:t xml:space="preserve"> </w:t>
      </w:r>
      <w:r w:rsidRPr="00C3772D">
        <w:rPr>
          <w:rFonts w:cs="Arial"/>
          <w:color w:val="000000"/>
        </w:rPr>
        <w:t>programs must submit a wri</w:t>
      </w:r>
      <w:r w:rsidR="00751A9F" w:rsidRPr="00C3772D">
        <w:rPr>
          <w:rFonts w:cs="Arial"/>
          <w:color w:val="000000"/>
        </w:rPr>
        <w:t xml:space="preserve">tten request with all requested </w:t>
      </w:r>
      <w:r w:rsidRPr="00C3772D">
        <w:rPr>
          <w:rFonts w:cs="Arial"/>
          <w:color w:val="000000"/>
        </w:rPr>
        <w:t xml:space="preserve">information on agency letterhead and obtain prior written </w:t>
      </w:r>
      <w:r w:rsidR="00751A9F" w:rsidRPr="00C3772D">
        <w:rPr>
          <w:rFonts w:cs="Arial"/>
          <w:color w:val="000000"/>
        </w:rPr>
        <w:t xml:space="preserve">approval from their PDE program </w:t>
      </w:r>
      <w:r w:rsidRPr="00C3772D">
        <w:rPr>
          <w:rFonts w:cs="Arial"/>
          <w:color w:val="000000"/>
        </w:rPr>
        <w:t xml:space="preserve">officer for all field trips a minimum of </w:t>
      </w:r>
      <w:r w:rsidRPr="000A1CD0">
        <w:rPr>
          <w:rFonts w:cs="Arial"/>
          <w:color w:val="000000"/>
        </w:rPr>
        <w:t>eight weeks</w:t>
      </w:r>
      <w:r w:rsidRPr="00C3772D">
        <w:rPr>
          <w:rFonts w:cs="Arial"/>
          <w:color w:val="000000"/>
        </w:rPr>
        <w:t xml:space="preserve"> i</w:t>
      </w:r>
      <w:r w:rsidR="00751A9F" w:rsidRPr="00C3772D">
        <w:rPr>
          <w:rFonts w:cs="Arial"/>
          <w:color w:val="000000"/>
        </w:rPr>
        <w:t xml:space="preserve">n advance of the requested trip.  </w:t>
      </w:r>
      <w:r w:rsidRPr="00C3772D">
        <w:rPr>
          <w:rFonts w:cs="Arial"/>
          <w:color w:val="000000"/>
        </w:rPr>
        <w:t>This approval process is required even if field trips were listed in the approved program budget or if program funds are not being used for the trip</w:t>
      </w:r>
      <w:r w:rsidRPr="008636F6">
        <w:rPr>
          <w:rFonts w:cs="Arial"/>
          <w:color w:val="000000"/>
        </w:rPr>
        <w:t xml:space="preserve">. </w:t>
      </w:r>
      <w:r w:rsidRPr="000A1CD0">
        <w:rPr>
          <w:rFonts w:cs="Arial"/>
          <w:color w:val="000000"/>
        </w:rPr>
        <w:t xml:space="preserve">Overnight and out-of-state trips are </w:t>
      </w:r>
      <w:r w:rsidR="00385E62" w:rsidRPr="000A1CD0">
        <w:rPr>
          <w:rFonts w:cs="Arial"/>
          <w:color w:val="000000"/>
        </w:rPr>
        <w:t xml:space="preserve">not </w:t>
      </w:r>
      <w:r w:rsidR="008636F6">
        <w:rPr>
          <w:rFonts w:cs="Arial"/>
          <w:color w:val="000000"/>
        </w:rPr>
        <w:t>permitted</w:t>
      </w:r>
      <w:r w:rsidRPr="000A1CD0">
        <w:rPr>
          <w:rFonts w:cs="Arial"/>
          <w:color w:val="000000"/>
        </w:rPr>
        <w:t>.</w:t>
      </w:r>
    </w:p>
    <w:p w14:paraId="38CA84E4" w14:textId="2FF3F393" w:rsidR="00AE2248" w:rsidRDefault="00AE2248" w:rsidP="00146436">
      <w:pPr>
        <w:widowControl w:val="0"/>
        <w:ind w:left="14"/>
        <w:contextualSpacing/>
        <w:rPr>
          <w:rFonts w:cs="Arial"/>
          <w:b/>
          <w:color w:val="000000"/>
        </w:rPr>
      </w:pPr>
      <w:r w:rsidRPr="00385E62">
        <w:rPr>
          <w:rFonts w:cs="Arial"/>
          <w:b/>
          <w:color w:val="000000"/>
        </w:rPr>
        <w:t xml:space="preserve"> </w:t>
      </w:r>
    </w:p>
    <w:p w14:paraId="3A366F42" w14:textId="3F2D3D54" w:rsidR="00751A9F" w:rsidRDefault="00AE2248" w:rsidP="00990863">
      <w:pPr>
        <w:widowControl w:val="0"/>
        <w:contextualSpacing/>
        <w:rPr>
          <w:rFonts w:cs="Arial"/>
          <w:color w:val="000000"/>
        </w:rPr>
      </w:pPr>
      <w:r>
        <w:rPr>
          <w:rFonts w:cs="Arial"/>
          <w:color w:val="000000"/>
        </w:rPr>
        <w:t>Field trip requests will not be reviewed if the</w:t>
      </w:r>
      <w:r w:rsidR="00385E62">
        <w:rPr>
          <w:rFonts w:cs="Arial"/>
          <w:color w:val="000000"/>
        </w:rPr>
        <w:t>y are not in an approved budget</w:t>
      </w:r>
      <w:r>
        <w:rPr>
          <w:rFonts w:cs="Arial"/>
          <w:color w:val="000000"/>
        </w:rPr>
        <w:t xml:space="preserve">.  Please note that the proposed field trip date may require changes until the budget is </w:t>
      </w:r>
      <w:r w:rsidR="00990863">
        <w:rPr>
          <w:rFonts w:cs="Arial"/>
          <w:color w:val="000000"/>
        </w:rPr>
        <w:t>approved.</w:t>
      </w:r>
      <w:r w:rsidR="00990863" w:rsidRPr="003C3EC3">
        <w:rPr>
          <w:rFonts w:cs="Arial"/>
          <w:color w:val="000000"/>
        </w:rPr>
        <w:t xml:space="preserve"> While</w:t>
      </w:r>
      <w:r w:rsidRPr="003C3EC3">
        <w:rPr>
          <w:rFonts w:cs="Arial"/>
          <w:color w:val="000000"/>
        </w:rPr>
        <w:t xml:space="preserve"> </w:t>
      </w:r>
      <w:r w:rsidR="008636F6">
        <w:rPr>
          <w:rFonts w:cs="Arial"/>
          <w:color w:val="000000"/>
        </w:rPr>
        <w:t xml:space="preserve">there is </w:t>
      </w:r>
      <w:r w:rsidRPr="003C3EC3">
        <w:rPr>
          <w:rFonts w:cs="Arial"/>
          <w:color w:val="000000"/>
        </w:rPr>
        <w:t>no limit on the maximum number of field trips, programs are strongly encouraged to exercise reason when submitting requests. All field trip requests must include strong links to the academic components of the afterschool program.  For example, it would not be reasonable for a summer program operating for six weeks of summer instruction to request a total of 10 field trips.</w:t>
      </w:r>
    </w:p>
    <w:p w14:paraId="2AB5E722" w14:textId="77777777" w:rsidR="008636F6" w:rsidRDefault="00AE2248" w:rsidP="00990863">
      <w:pPr>
        <w:widowControl w:val="0"/>
        <w:ind w:left="720"/>
        <w:contextualSpacing/>
        <w:rPr>
          <w:rFonts w:cs="Arial"/>
          <w:i/>
        </w:rPr>
      </w:pPr>
      <w:r w:rsidRPr="000A1CD0">
        <w:rPr>
          <w:rFonts w:cs="Arial"/>
          <w:color w:val="000000"/>
        </w:rPr>
        <w:t xml:space="preserve">As per the Uniform Guidance </w:t>
      </w:r>
      <w:r w:rsidRPr="000A1CD0">
        <w:rPr>
          <w:rFonts w:cs="Arial"/>
          <w:bCs/>
        </w:rPr>
        <w:t>§ 200.438 Entertainment costs:</w:t>
      </w:r>
      <w:r w:rsidR="00751A9F" w:rsidRPr="00900138">
        <w:rPr>
          <w:rFonts w:cs="Arial"/>
          <w:i/>
          <w:color w:val="000000"/>
        </w:rPr>
        <w:br/>
      </w:r>
      <w:r w:rsidRPr="00900138">
        <w:rPr>
          <w:rFonts w:cs="Arial"/>
          <w:i/>
        </w:rPr>
        <w:t>“Costs of entertainment, including amusement, diversion, and social activities and any</w:t>
      </w:r>
      <w:r w:rsidR="00751A9F" w:rsidRPr="00900138">
        <w:rPr>
          <w:rFonts w:cs="Arial"/>
          <w:i/>
        </w:rPr>
        <w:t xml:space="preserve"> </w:t>
      </w:r>
      <w:r w:rsidRPr="00900138">
        <w:rPr>
          <w:rFonts w:cs="Arial"/>
          <w:i/>
        </w:rPr>
        <w:t>associated costs are unallowable, except where specific costs that might otherwise be</w:t>
      </w:r>
      <w:r w:rsidR="0071773D" w:rsidRPr="00900138">
        <w:rPr>
          <w:rFonts w:cs="Arial"/>
          <w:i/>
        </w:rPr>
        <w:t xml:space="preserve"> </w:t>
      </w:r>
      <w:r w:rsidRPr="00900138">
        <w:rPr>
          <w:rFonts w:cs="Arial"/>
          <w:i/>
        </w:rPr>
        <w:t>considered entertainment have a programmatic purpose and are authorized either in the</w:t>
      </w:r>
      <w:r w:rsidR="0071773D" w:rsidRPr="00900138">
        <w:rPr>
          <w:rFonts w:cs="Arial"/>
          <w:i/>
        </w:rPr>
        <w:t xml:space="preserve"> </w:t>
      </w:r>
      <w:r w:rsidRPr="00900138">
        <w:rPr>
          <w:rFonts w:cs="Arial"/>
          <w:i/>
        </w:rPr>
        <w:t xml:space="preserve">approved budget for the Federal award or with prior written approval of the </w:t>
      </w:r>
      <w:r w:rsidR="002C1530" w:rsidRPr="00900138">
        <w:rPr>
          <w:rFonts w:cs="Arial"/>
          <w:i/>
        </w:rPr>
        <w:t>Federal awarding</w:t>
      </w:r>
      <w:r w:rsidRPr="00900138">
        <w:rPr>
          <w:rFonts w:cs="Arial"/>
          <w:i/>
        </w:rPr>
        <w:t xml:space="preserve"> agency.” </w:t>
      </w:r>
    </w:p>
    <w:p w14:paraId="260DE522" w14:textId="3D741E29" w:rsidR="00900138" w:rsidRPr="008636F6" w:rsidRDefault="00AE2248" w:rsidP="000A1CD0">
      <w:pPr>
        <w:widowControl w:val="0"/>
        <w:contextualSpacing/>
        <w:rPr>
          <w:rFonts w:cs="Arial"/>
        </w:rPr>
      </w:pPr>
      <w:r w:rsidRPr="000A1CD0">
        <w:rPr>
          <w:rFonts w:cs="Arial"/>
        </w:rPr>
        <w:t>The PDE program office written approval or denial decision will be final</w:t>
      </w:r>
      <w:r w:rsidR="0071773D" w:rsidRPr="000A1CD0">
        <w:rPr>
          <w:rFonts w:cs="Arial"/>
        </w:rPr>
        <w:t xml:space="preserve"> </w:t>
      </w:r>
      <w:r w:rsidRPr="000A1CD0">
        <w:rPr>
          <w:rFonts w:cs="Arial"/>
        </w:rPr>
        <w:t>and will be based upon the information provided and the programmatic purpose as</w:t>
      </w:r>
      <w:r w:rsidR="001B3E22" w:rsidRPr="000A1CD0">
        <w:rPr>
          <w:rFonts w:cs="Arial"/>
        </w:rPr>
        <w:t xml:space="preserve"> </w:t>
      </w:r>
      <w:r w:rsidRPr="000A1CD0">
        <w:rPr>
          <w:rFonts w:cs="Arial"/>
        </w:rPr>
        <w:t>determined by the request and justification provided.</w:t>
      </w:r>
    </w:p>
    <w:p w14:paraId="2341D65D" w14:textId="2AA4C224" w:rsidR="003A707D" w:rsidRPr="00130C15" w:rsidRDefault="003A707D" w:rsidP="003A707D">
      <w:pPr>
        <w:pStyle w:val="Heading1"/>
        <w:spacing w:before="200" w:after="200"/>
        <w:rPr>
          <w:rFonts w:eastAsia="Times New Roman"/>
          <w:noProof/>
        </w:rPr>
      </w:pPr>
      <w:bookmarkStart w:id="44" w:name="_Toc532907832"/>
      <w:r>
        <w:rPr>
          <w:rFonts w:eastAsia="Times New Roman"/>
          <w:noProof/>
        </w:rPr>
        <w:t>Food and Nutrition</w:t>
      </w:r>
      <w:bookmarkEnd w:id="44"/>
    </w:p>
    <w:p w14:paraId="0015F0A1" w14:textId="76895752" w:rsidR="00AE2248" w:rsidRPr="00E146B7" w:rsidRDefault="00AE2248" w:rsidP="00BF4BF4">
      <w:pPr>
        <w:widowControl w:val="0"/>
        <w:rPr>
          <w:rFonts w:cs="Arial"/>
        </w:rPr>
      </w:pPr>
      <w:r w:rsidRPr="00E146B7">
        <w:rPr>
          <w:rFonts w:cs="Arial"/>
        </w:rPr>
        <w:t xml:space="preserve">Please be advised that, as per </w:t>
      </w:r>
      <w:r w:rsidR="00562703">
        <w:rPr>
          <w:rFonts w:cs="Arial"/>
        </w:rPr>
        <w:t>U.S.</w:t>
      </w:r>
      <w:r w:rsidRPr="00E146B7">
        <w:rPr>
          <w:rFonts w:cs="Arial"/>
        </w:rPr>
        <w:t xml:space="preserve"> Department of Education 21st CCLC</w:t>
      </w:r>
      <w:r w:rsidRPr="00E146B7" w:rsidDel="005E038E">
        <w:rPr>
          <w:rFonts w:cs="Arial"/>
        </w:rPr>
        <w:t xml:space="preserve"> </w:t>
      </w:r>
      <w:r w:rsidRPr="00E146B7">
        <w:rPr>
          <w:rFonts w:cs="Arial"/>
        </w:rPr>
        <w:t>program</w:t>
      </w:r>
      <w:r w:rsidR="00A0450D">
        <w:rPr>
          <w:rFonts w:cs="Arial"/>
        </w:rPr>
        <w:t>,</w:t>
      </w:r>
      <w:r w:rsidRPr="00E146B7">
        <w:rPr>
          <w:rFonts w:cs="Arial"/>
        </w:rPr>
        <w:t xml:space="preserve"> </w:t>
      </w:r>
      <w:r w:rsidRPr="00E146B7">
        <w:rPr>
          <w:rFonts w:eastAsia="Times New Roman" w:cs="Arial"/>
        </w:rPr>
        <w:t xml:space="preserve">grantees are to use alternative funding sources to cover all food, beverage, and snack costs. </w:t>
      </w:r>
    </w:p>
    <w:p w14:paraId="41A1742A" w14:textId="1A161E56" w:rsidR="00AE2248" w:rsidRPr="00E146B7" w:rsidRDefault="00AE2248" w:rsidP="00BF4BF4">
      <w:pPr>
        <w:widowControl w:val="0"/>
        <w:rPr>
          <w:rFonts w:eastAsia="Times New Roman" w:cs="Arial"/>
        </w:rPr>
      </w:pPr>
      <w:r w:rsidRPr="00E146B7">
        <w:rPr>
          <w:rFonts w:eastAsia="Times New Roman" w:cs="Arial"/>
        </w:rPr>
        <w:t xml:space="preserve">Grant funds are to be used to provide academic enrichment and parental involvement activities. No grant funds can be used to </w:t>
      </w:r>
      <w:r w:rsidR="00A37665">
        <w:rPr>
          <w:rFonts w:eastAsia="Times New Roman" w:cs="Arial"/>
        </w:rPr>
        <w:t xml:space="preserve">supplant </w:t>
      </w:r>
      <w:r w:rsidR="00986497">
        <w:rPr>
          <w:rFonts w:eastAsia="Times New Roman" w:cs="Arial"/>
        </w:rPr>
        <w:t xml:space="preserve">funding that is available to cover the cost of providing students with food, </w:t>
      </w:r>
      <w:r w:rsidR="002C1530">
        <w:rPr>
          <w:rFonts w:eastAsia="Times New Roman" w:cs="Arial"/>
        </w:rPr>
        <w:t>beverages,</w:t>
      </w:r>
      <w:r w:rsidR="00986497">
        <w:rPr>
          <w:rFonts w:eastAsia="Times New Roman" w:cs="Arial"/>
        </w:rPr>
        <w:t xml:space="preserve"> and snacks. </w:t>
      </w:r>
    </w:p>
    <w:p w14:paraId="0DB4A3B9" w14:textId="3FED6CDF" w:rsidR="00AE2248" w:rsidRPr="006B59C3" w:rsidRDefault="00AE2248" w:rsidP="00BF4BF4">
      <w:pPr>
        <w:widowControl w:val="0"/>
        <w:rPr>
          <w:rFonts w:cs="Arial"/>
          <w:color w:val="000099"/>
          <w:u w:val="single"/>
        </w:rPr>
      </w:pPr>
      <w:r w:rsidRPr="00E146B7">
        <w:rPr>
          <w:rFonts w:eastAsia="Times New Roman" w:cs="Arial"/>
        </w:rPr>
        <w:t xml:space="preserve">There are currently two federal nutrition programs available to assist with feeding children after school. The Child and Adult Care Food Program provides meals and snacks for eligible district-operated programs and the National School Lunch Program provides snacks for eligible non-profit organizations, including faith-based organizations. For additional information grantees are encouraged to contact the </w:t>
      </w:r>
      <w:hyperlink r:id="rId28" w:history="1">
        <w:r w:rsidRPr="006B59C3">
          <w:rPr>
            <w:rStyle w:val="Hyperlink"/>
            <w:rFonts w:cs="Arial"/>
          </w:rPr>
          <w:t>Pennsylvania Department of Education’s Division of Food a</w:t>
        </w:r>
        <w:r w:rsidR="006B59C3" w:rsidRPr="006B59C3">
          <w:rPr>
            <w:rStyle w:val="Hyperlink"/>
            <w:rFonts w:cs="Arial"/>
          </w:rPr>
          <w:t>nd Nutrition</w:t>
        </w:r>
      </w:hyperlink>
      <w:r w:rsidR="006B59C3">
        <w:rPr>
          <w:rFonts w:cs="Arial"/>
          <w:color w:val="000000"/>
        </w:rPr>
        <w:t>.</w:t>
      </w:r>
    </w:p>
    <w:p w14:paraId="325C6D7C" w14:textId="1DA5B9F3" w:rsidR="006B59C3" w:rsidRPr="003C3EC3" w:rsidRDefault="008636F6" w:rsidP="00BF4BF4">
      <w:pPr>
        <w:widowControl w:val="0"/>
        <w:spacing w:after="0"/>
        <w:rPr>
          <w:rFonts w:cs="Arial"/>
        </w:rPr>
      </w:pPr>
      <w:r>
        <w:rPr>
          <w:rFonts w:cs="Arial"/>
        </w:rPr>
        <w:t>P</w:t>
      </w:r>
      <w:r w:rsidR="00AE2248" w:rsidRPr="003C3EC3">
        <w:rPr>
          <w:rFonts w:cs="Arial"/>
        </w:rPr>
        <w:t xml:space="preserve">urchases for </w:t>
      </w:r>
      <w:r w:rsidR="00D75140">
        <w:rPr>
          <w:rFonts w:cs="Arial"/>
        </w:rPr>
        <w:t>food and nutrition</w:t>
      </w:r>
      <w:r w:rsidR="00AE2248" w:rsidRPr="003C3EC3">
        <w:rPr>
          <w:rFonts w:cs="Arial"/>
        </w:rPr>
        <w:t>-related classes must be documented</w:t>
      </w:r>
      <w:r w:rsidR="00D75140">
        <w:rPr>
          <w:rFonts w:cs="Arial"/>
        </w:rPr>
        <w:t xml:space="preserve"> within the grant application.</w:t>
      </w:r>
      <w:r w:rsidR="00AE2248" w:rsidRPr="003C3EC3">
        <w:rPr>
          <w:rFonts w:cs="Arial"/>
        </w:rPr>
        <w:t xml:space="preserve"> </w:t>
      </w:r>
    </w:p>
    <w:p w14:paraId="196FAF27" w14:textId="77777777" w:rsidR="00562703" w:rsidRDefault="00562703">
      <w:pPr>
        <w:rPr>
          <w:rFonts w:eastAsiaTheme="majorEastAsia" w:cstheme="majorBidi"/>
          <w:b/>
          <w:bCs/>
          <w:sz w:val="28"/>
          <w:szCs w:val="28"/>
        </w:rPr>
      </w:pPr>
      <w:r>
        <w:rPr>
          <w:sz w:val="28"/>
          <w:szCs w:val="28"/>
        </w:rPr>
        <w:br w:type="page"/>
      </w:r>
    </w:p>
    <w:p w14:paraId="0DB8A7B0" w14:textId="679E1071" w:rsidR="003A707D" w:rsidRPr="00130C15" w:rsidRDefault="003A707D" w:rsidP="003A707D">
      <w:pPr>
        <w:pStyle w:val="Heading1"/>
        <w:spacing w:before="200" w:after="200"/>
        <w:rPr>
          <w:rFonts w:eastAsia="Times New Roman"/>
          <w:noProof/>
        </w:rPr>
      </w:pPr>
      <w:bookmarkStart w:id="45" w:name="_Toc532907833"/>
      <w:bookmarkStart w:id="46" w:name="_Hlk532894580"/>
      <w:r>
        <w:rPr>
          <w:rFonts w:eastAsia="Times New Roman"/>
          <w:noProof/>
        </w:rPr>
        <w:lastRenderedPageBreak/>
        <w:t>Fees for Service</w:t>
      </w:r>
      <w:bookmarkEnd w:id="45"/>
    </w:p>
    <w:bookmarkEnd w:id="46"/>
    <w:p w14:paraId="4E8469D3" w14:textId="79DB6F99" w:rsidR="0071773D" w:rsidRDefault="00AE2248" w:rsidP="00BF4BF4">
      <w:pPr>
        <w:widowControl w:val="0"/>
        <w:autoSpaceDE w:val="0"/>
        <w:autoSpaceDN w:val="0"/>
        <w:adjustRightInd w:val="0"/>
        <w:spacing w:after="0"/>
        <w:rPr>
          <w:rFonts w:cs="Arial"/>
        </w:rPr>
      </w:pPr>
      <w:r w:rsidRPr="003C3EC3">
        <w:rPr>
          <w:rFonts w:cs="Arial"/>
        </w:rPr>
        <w:t>The intent of the 21st CCLC program is to support the creation of community learning centers that provide academic enrichment opportunities during non-school hours for children, particularly students who attend high-poverty and low performing Title I schools. The program helps students meet state and local standards in core academic subjects, such as reading, math and science; offers students a broad array of enrichment activities that can complement their regular academic programs; and offers literacy and other educational services to the families of participating children.</w:t>
      </w:r>
    </w:p>
    <w:p w14:paraId="591C6B01" w14:textId="48DCAF79" w:rsidR="00AE2248" w:rsidRDefault="0071773D" w:rsidP="00BF4BF4">
      <w:pPr>
        <w:widowControl w:val="0"/>
        <w:autoSpaceDE w:val="0"/>
        <w:autoSpaceDN w:val="0"/>
        <w:adjustRightInd w:val="0"/>
        <w:spacing w:after="0"/>
        <w:rPr>
          <w:rFonts w:cs="Arial"/>
        </w:rPr>
      </w:pPr>
      <w:r>
        <w:rPr>
          <w:rFonts w:cs="Arial"/>
        </w:rPr>
        <w:t xml:space="preserve"> </w:t>
      </w:r>
    </w:p>
    <w:p w14:paraId="3241EFC3" w14:textId="46F71F61" w:rsidR="00AE2248" w:rsidRPr="003C3EC3" w:rsidRDefault="00AE2248" w:rsidP="00BF4BF4">
      <w:pPr>
        <w:widowControl w:val="0"/>
        <w:autoSpaceDE w:val="0"/>
        <w:autoSpaceDN w:val="0"/>
        <w:adjustRightInd w:val="0"/>
        <w:spacing w:after="0"/>
        <w:rPr>
          <w:rFonts w:cs="Arial"/>
        </w:rPr>
      </w:pPr>
      <w:r w:rsidRPr="003C3EC3">
        <w:rPr>
          <w:rFonts w:cs="Arial"/>
        </w:rPr>
        <w:t>Although federal law does not prohibit the charging of fees for participation in 21st CCLC</w:t>
      </w:r>
      <w:r w:rsidRPr="003C3EC3" w:rsidDel="005E038E">
        <w:rPr>
          <w:rFonts w:cs="Arial"/>
        </w:rPr>
        <w:t xml:space="preserve"> </w:t>
      </w:r>
      <w:r w:rsidRPr="003C3EC3">
        <w:rPr>
          <w:rFonts w:cs="Arial"/>
        </w:rPr>
        <w:t>programs, federal guidance clearly states that</w:t>
      </w:r>
      <w:r w:rsidRPr="003C3EC3">
        <w:rPr>
          <w:rFonts w:cs="Arial"/>
          <w:color w:val="000000"/>
        </w:rPr>
        <w:t xml:space="preserve"> programs must be equally accessible to all students targeted for services, regardless of their ability to pay.  Programs that charge fees may not prohibit any family from participating due to its financial situation.  Federal guidance further recognizes that the priority of the program to serve </w:t>
      </w:r>
      <w:r w:rsidR="008636F6">
        <w:rPr>
          <w:rFonts w:cs="Arial"/>
          <w:color w:val="000000"/>
        </w:rPr>
        <w:t>economically disadvantaged</w:t>
      </w:r>
      <w:r w:rsidR="008636F6" w:rsidRPr="003C3EC3">
        <w:rPr>
          <w:rFonts w:cs="Arial"/>
          <w:color w:val="000000"/>
        </w:rPr>
        <w:t xml:space="preserve"> </w:t>
      </w:r>
      <w:r w:rsidRPr="003C3EC3">
        <w:rPr>
          <w:rFonts w:cs="Arial"/>
          <w:color w:val="000000"/>
        </w:rPr>
        <w:t xml:space="preserve">students and families could be compromised through high program fees.  In order to ensure that the priorities of the </w:t>
      </w:r>
      <w:r w:rsidRPr="003C3EC3">
        <w:rPr>
          <w:rFonts w:cs="Arial"/>
        </w:rPr>
        <w:t xml:space="preserve">21st </w:t>
      </w:r>
      <w:r w:rsidRPr="003C3EC3">
        <w:rPr>
          <w:rFonts w:cs="Arial"/>
          <w:color w:val="000000"/>
        </w:rPr>
        <w:t xml:space="preserve">CCLC programs in Pennsylvania are not compromised, </w:t>
      </w:r>
      <w:r w:rsidRPr="003C3EC3">
        <w:rPr>
          <w:rFonts w:cs="Arial"/>
        </w:rPr>
        <w:t>PDE discourages charging any fees related to participating in a 21st CCLC</w:t>
      </w:r>
      <w:r w:rsidRPr="003C3EC3" w:rsidDel="005E038E">
        <w:rPr>
          <w:rFonts w:cs="Arial"/>
        </w:rPr>
        <w:t xml:space="preserve"> </w:t>
      </w:r>
      <w:r w:rsidRPr="003C3EC3">
        <w:rPr>
          <w:rFonts w:cs="Arial"/>
        </w:rPr>
        <w:t>program including, but not limited to registration fees, tuition, membership fees and penalties such as late pick-up fees.</w:t>
      </w:r>
    </w:p>
    <w:p w14:paraId="2697E2FC" w14:textId="77777777" w:rsidR="00AE2248" w:rsidRDefault="00AE2248" w:rsidP="00BF4BF4">
      <w:pPr>
        <w:widowControl w:val="0"/>
        <w:rPr>
          <w:rFonts w:cs="Arial"/>
        </w:rPr>
      </w:pPr>
    </w:p>
    <w:p w14:paraId="2BEB9A8A" w14:textId="77777777" w:rsidR="00AE2248" w:rsidRPr="003C3EC3" w:rsidRDefault="00AE2248" w:rsidP="00BF4BF4">
      <w:pPr>
        <w:widowControl w:val="0"/>
        <w:rPr>
          <w:rFonts w:cs="Arial"/>
        </w:rPr>
      </w:pPr>
      <w:r w:rsidRPr="003C3EC3">
        <w:rPr>
          <w:rFonts w:cs="Arial"/>
        </w:rPr>
        <w:t>To ensure that 21st CCLC programs are available to all eligible students, PDE requires that all applicants and grantees comply with the following:</w:t>
      </w:r>
    </w:p>
    <w:p w14:paraId="0894746E" w14:textId="77777777" w:rsidR="00AE2248" w:rsidRPr="003C3EC3" w:rsidRDefault="00AE2248" w:rsidP="00B35612">
      <w:pPr>
        <w:widowControl w:val="0"/>
        <w:numPr>
          <w:ilvl w:val="0"/>
          <w:numId w:val="6"/>
        </w:numPr>
        <w:ind w:left="360"/>
        <w:rPr>
          <w:rFonts w:cs="Arial"/>
        </w:rPr>
      </w:pPr>
      <w:r w:rsidRPr="003C3EC3">
        <w:rPr>
          <w:rFonts w:cs="Arial"/>
          <w:color w:val="000000"/>
        </w:rPr>
        <w:t>Program fees cannot exceed a maximum of $25 per child per year for the combined school year and summer programming.</w:t>
      </w:r>
    </w:p>
    <w:p w14:paraId="424360B3" w14:textId="77777777" w:rsidR="00AE2248" w:rsidRPr="003C3EC3" w:rsidRDefault="00AE2248" w:rsidP="00B35612">
      <w:pPr>
        <w:widowControl w:val="0"/>
        <w:numPr>
          <w:ilvl w:val="0"/>
          <w:numId w:val="6"/>
        </w:numPr>
        <w:ind w:left="360"/>
        <w:rPr>
          <w:rFonts w:cs="Arial"/>
        </w:rPr>
      </w:pPr>
      <w:r w:rsidRPr="003C3EC3">
        <w:rPr>
          <w:rFonts w:cs="Arial"/>
        </w:rPr>
        <w:t>No registration or additional fees will be permitted.</w:t>
      </w:r>
    </w:p>
    <w:p w14:paraId="2DE18A78" w14:textId="77777777" w:rsidR="00AE2248" w:rsidRPr="003C3EC3" w:rsidRDefault="00AE2248" w:rsidP="00B35612">
      <w:pPr>
        <w:widowControl w:val="0"/>
        <w:numPr>
          <w:ilvl w:val="0"/>
          <w:numId w:val="6"/>
        </w:numPr>
        <w:ind w:left="360"/>
        <w:rPr>
          <w:rFonts w:cs="Arial"/>
        </w:rPr>
      </w:pPr>
      <w:r w:rsidRPr="003C3EC3">
        <w:rPr>
          <w:rFonts w:cs="Arial"/>
          <w:color w:val="000000"/>
        </w:rPr>
        <w:t>Programs that charge fees for service may not prohibit any family from participating due to its financial situation.</w:t>
      </w:r>
    </w:p>
    <w:p w14:paraId="4089F676" w14:textId="77777777" w:rsidR="00AE2248" w:rsidRPr="003C3EC3" w:rsidRDefault="00AE2248" w:rsidP="00B35612">
      <w:pPr>
        <w:widowControl w:val="0"/>
        <w:numPr>
          <w:ilvl w:val="0"/>
          <w:numId w:val="6"/>
        </w:numPr>
        <w:ind w:left="360"/>
        <w:rPr>
          <w:rFonts w:cs="Arial"/>
        </w:rPr>
      </w:pPr>
      <w:r w:rsidRPr="003C3EC3">
        <w:rPr>
          <w:rFonts w:cs="Arial"/>
          <w:color w:val="000000"/>
        </w:rPr>
        <w:t>Programs that opt to charge fees for service must offer a sliding scale of fees based upon free and reduced lunch percentages. Sliding scales must be submitted to PDE and approved for use.</w:t>
      </w:r>
    </w:p>
    <w:p w14:paraId="07C0D0AE" w14:textId="77777777" w:rsidR="00AE2248" w:rsidRPr="003C3EC3" w:rsidRDefault="00AE2248" w:rsidP="00B35612">
      <w:pPr>
        <w:widowControl w:val="0"/>
        <w:numPr>
          <w:ilvl w:val="0"/>
          <w:numId w:val="6"/>
        </w:numPr>
        <w:ind w:left="360"/>
        <w:rPr>
          <w:rFonts w:cs="Arial"/>
        </w:rPr>
      </w:pPr>
      <w:r w:rsidRPr="003C3EC3">
        <w:rPr>
          <w:rFonts w:cs="Arial"/>
          <w:color w:val="000000"/>
        </w:rPr>
        <w:t>Programs that opt to charge fees for service must offer scholarships for those who cannot afford the program based upon free and reduced lunch percentages and provide the number of scholarships, protocol for establishing scholarships and amounts to PDE as part of their required quarterly reporting. Discounted fees for service must be made available for families with two or more students participating in the afterschool program.</w:t>
      </w:r>
    </w:p>
    <w:p w14:paraId="0B126573" w14:textId="77777777" w:rsidR="00AE2248" w:rsidRPr="003C3EC3" w:rsidRDefault="00AE2248" w:rsidP="00B35612">
      <w:pPr>
        <w:widowControl w:val="0"/>
        <w:numPr>
          <w:ilvl w:val="0"/>
          <w:numId w:val="6"/>
        </w:numPr>
        <w:ind w:left="360"/>
        <w:rPr>
          <w:rFonts w:cs="Arial"/>
        </w:rPr>
      </w:pPr>
      <w:r w:rsidRPr="003C3EC3">
        <w:rPr>
          <w:rFonts w:cs="Arial"/>
        </w:rPr>
        <w:t>P</w:t>
      </w:r>
      <w:r w:rsidRPr="003C3EC3">
        <w:rPr>
          <w:rFonts w:cs="Arial"/>
          <w:color w:val="000000"/>
        </w:rPr>
        <w:t xml:space="preserve">rogram fees for service and scholarship information must be included in both the student and parent handbook along with the PDE-approved sliding scale schedule based upon free and reduced lunch numbers.  </w:t>
      </w:r>
    </w:p>
    <w:p w14:paraId="5BCAB621" w14:textId="478B14D7" w:rsidR="00AE2248" w:rsidRPr="003C3EC3" w:rsidRDefault="00AE2248" w:rsidP="00B35612">
      <w:pPr>
        <w:widowControl w:val="0"/>
        <w:numPr>
          <w:ilvl w:val="0"/>
          <w:numId w:val="6"/>
        </w:numPr>
        <w:ind w:left="360"/>
        <w:rPr>
          <w:rFonts w:cs="Arial"/>
        </w:rPr>
      </w:pPr>
      <w:r w:rsidRPr="003C3EC3">
        <w:rPr>
          <w:rFonts w:cs="Arial"/>
          <w:color w:val="000000"/>
        </w:rPr>
        <w:t xml:space="preserve">Fees for service must be collected by the grant recipient, not by any sub-contracting </w:t>
      </w:r>
      <w:r w:rsidRPr="003C3EC3">
        <w:rPr>
          <w:rFonts w:cs="Arial"/>
          <w:color w:val="000000"/>
        </w:rPr>
        <w:lastRenderedPageBreak/>
        <w:t xml:space="preserve">partners of the grant recipient. Appropriate documentation supporting all income and expenses must be maintained on file and must be available for review by PDE and its designated subcontracting agencies for technical assistance, </w:t>
      </w:r>
      <w:r w:rsidR="002C1530" w:rsidRPr="003C3EC3">
        <w:rPr>
          <w:rFonts w:cs="Arial"/>
          <w:color w:val="000000"/>
        </w:rPr>
        <w:t>training,</w:t>
      </w:r>
      <w:r w:rsidRPr="003C3EC3">
        <w:rPr>
          <w:rFonts w:cs="Arial"/>
          <w:color w:val="000000"/>
        </w:rPr>
        <w:t xml:space="preserve"> and evaluation.</w:t>
      </w:r>
    </w:p>
    <w:p w14:paraId="0ABA0987" w14:textId="77777777" w:rsidR="00AE2248" w:rsidRPr="003C3EC3" w:rsidRDefault="00AE2248" w:rsidP="00B35612">
      <w:pPr>
        <w:widowControl w:val="0"/>
        <w:numPr>
          <w:ilvl w:val="0"/>
          <w:numId w:val="6"/>
        </w:numPr>
        <w:ind w:left="360"/>
        <w:rPr>
          <w:rFonts w:cs="Arial"/>
        </w:rPr>
      </w:pPr>
      <w:r w:rsidRPr="003C3EC3">
        <w:rPr>
          <w:rFonts w:cs="Arial"/>
        </w:rPr>
        <w:t xml:space="preserve">Fees for service collected must be used to fund program activities specified in the grant and reported as program income on a quarterly basis. </w:t>
      </w:r>
    </w:p>
    <w:p w14:paraId="1E0C24FC" w14:textId="117BB418" w:rsidR="00AE2248" w:rsidRPr="003C3EC3" w:rsidRDefault="00AE2248" w:rsidP="00B35612">
      <w:pPr>
        <w:widowControl w:val="0"/>
        <w:numPr>
          <w:ilvl w:val="0"/>
          <w:numId w:val="6"/>
        </w:numPr>
        <w:ind w:left="360"/>
        <w:rPr>
          <w:rFonts w:cs="Arial"/>
        </w:rPr>
      </w:pPr>
      <w:r w:rsidRPr="003C3EC3">
        <w:rPr>
          <w:rFonts w:cs="Arial"/>
        </w:rPr>
        <w:t>Programs charging a fee for service must submit a Program Income Report</w:t>
      </w:r>
      <w:r w:rsidR="008636F6" w:rsidRPr="008636F6">
        <w:rPr>
          <w:rFonts w:cs="Arial"/>
        </w:rPr>
        <w:t xml:space="preserve"> </w:t>
      </w:r>
      <w:r w:rsidR="008636F6" w:rsidRPr="003C3EC3">
        <w:rPr>
          <w:rFonts w:cs="Arial"/>
        </w:rPr>
        <w:t>to PDE</w:t>
      </w:r>
      <w:r w:rsidR="008636F6" w:rsidRPr="008636F6">
        <w:rPr>
          <w:rFonts w:cs="Arial"/>
        </w:rPr>
        <w:t xml:space="preserve"> </w:t>
      </w:r>
      <w:r w:rsidR="008636F6" w:rsidRPr="003C3EC3">
        <w:rPr>
          <w:rFonts w:cs="Arial"/>
        </w:rPr>
        <w:t>quarterly</w:t>
      </w:r>
      <w:r w:rsidRPr="003C3EC3">
        <w:rPr>
          <w:rFonts w:cs="Arial"/>
        </w:rPr>
        <w:t xml:space="preserve">. All fees for service collected during the program year must be reported as revenue and spent during the same fiscal year and reported in the Quarterly Performance Report and the Grant Requirement and Expenditure Summary Report. </w:t>
      </w:r>
    </w:p>
    <w:p w14:paraId="52F3A014" w14:textId="77777777" w:rsidR="00AE2248" w:rsidRPr="003C3EC3" w:rsidRDefault="00AE2248" w:rsidP="00B35612">
      <w:pPr>
        <w:widowControl w:val="0"/>
        <w:numPr>
          <w:ilvl w:val="0"/>
          <w:numId w:val="6"/>
        </w:numPr>
        <w:ind w:left="360"/>
        <w:rPr>
          <w:rFonts w:cs="Arial"/>
        </w:rPr>
      </w:pPr>
      <w:r w:rsidRPr="003C3EC3">
        <w:rPr>
          <w:rFonts w:cs="Arial"/>
          <w:color w:val="000000"/>
        </w:rPr>
        <w:t>Revenue generated by a program must be spent prior to drawing down federal funds and on allowable program expenditures. </w:t>
      </w:r>
    </w:p>
    <w:p w14:paraId="68E35844" w14:textId="70EA71C1" w:rsidR="003A707D" w:rsidRPr="00130C15" w:rsidRDefault="003A707D" w:rsidP="003A707D">
      <w:pPr>
        <w:pStyle w:val="Heading1"/>
        <w:spacing w:before="200" w:after="200"/>
        <w:rPr>
          <w:rFonts w:eastAsia="Times New Roman"/>
          <w:noProof/>
        </w:rPr>
      </w:pPr>
      <w:bookmarkStart w:id="47" w:name="_Toc532907834"/>
      <w:r>
        <w:rPr>
          <w:rFonts w:eastAsia="Times New Roman"/>
          <w:noProof/>
        </w:rPr>
        <w:t>Program Earned Income</w:t>
      </w:r>
      <w:bookmarkEnd w:id="47"/>
    </w:p>
    <w:p w14:paraId="3641ABB2" w14:textId="65EF02D5" w:rsidR="00AE2248" w:rsidRDefault="00AE2248" w:rsidP="00BF4BF4">
      <w:pPr>
        <w:widowControl w:val="0"/>
        <w:rPr>
          <w:rFonts w:cs="Arial"/>
        </w:rPr>
      </w:pPr>
      <w:r>
        <w:rPr>
          <w:rFonts w:cs="Arial"/>
        </w:rPr>
        <w:t>Grantees that anticipate generating program income to assist in defraying costs of the afterschool program should:</w:t>
      </w:r>
    </w:p>
    <w:p w14:paraId="2EE10B78" w14:textId="77777777" w:rsidR="00187481" w:rsidRPr="00B20A4B" w:rsidRDefault="00187481" w:rsidP="00B35612">
      <w:pPr>
        <w:pStyle w:val="ListParagraph"/>
        <w:widowControl w:val="0"/>
        <w:numPr>
          <w:ilvl w:val="0"/>
          <w:numId w:val="44"/>
        </w:numPr>
        <w:ind w:left="720"/>
        <w:rPr>
          <w:rFonts w:cs="Arial"/>
          <w:b/>
          <w:szCs w:val="24"/>
        </w:rPr>
      </w:pPr>
      <w:r>
        <w:rPr>
          <w:rFonts w:cs="Arial"/>
          <w:szCs w:val="24"/>
        </w:rPr>
        <w:t xml:space="preserve">Receive prior written permission for any income generating activity from PDE </w:t>
      </w:r>
    </w:p>
    <w:p w14:paraId="10649F4A" w14:textId="31B67C03" w:rsidR="00AE2248" w:rsidRPr="006B59C3" w:rsidRDefault="00AE2248" w:rsidP="00B35612">
      <w:pPr>
        <w:pStyle w:val="ListParagraph"/>
        <w:widowControl w:val="0"/>
        <w:numPr>
          <w:ilvl w:val="0"/>
          <w:numId w:val="44"/>
        </w:numPr>
        <w:ind w:left="720"/>
        <w:rPr>
          <w:rFonts w:cs="Arial"/>
          <w:b/>
          <w:szCs w:val="24"/>
        </w:rPr>
      </w:pPr>
      <w:r w:rsidRPr="006B59C3">
        <w:rPr>
          <w:rFonts w:cs="Arial"/>
        </w:rPr>
        <w:t xml:space="preserve">Identify how the applicant’s accounting system will be able to accurately track and report both the collection and expenditure of the fees; </w:t>
      </w:r>
    </w:p>
    <w:p w14:paraId="7F3F8244" w14:textId="02CF5774" w:rsidR="00AE2248" w:rsidRPr="006B59C3" w:rsidRDefault="00AE2248" w:rsidP="00B35612">
      <w:pPr>
        <w:pStyle w:val="ListParagraph"/>
        <w:widowControl w:val="0"/>
        <w:numPr>
          <w:ilvl w:val="0"/>
          <w:numId w:val="44"/>
        </w:numPr>
        <w:ind w:left="720"/>
        <w:rPr>
          <w:rFonts w:cs="Arial"/>
        </w:rPr>
      </w:pPr>
      <w:r w:rsidRPr="006B59C3">
        <w:rPr>
          <w:rFonts w:cs="Arial"/>
        </w:rPr>
        <w:t xml:space="preserve">Identify how fees will be used to support the 21st CCLC program by submitting a supplemental budget for the </w:t>
      </w:r>
      <w:r w:rsidR="002A7975" w:rsidRPr="006B59C3">
        <w:rPr>
          <w:rFonts w:cs="Arial"/>
        </w:rPr>
        <w:t>program’</w:t>
      </w:r>
      <w:r w:rsidR="002A7975">
        <w:rPr>
          <w:rFonts w:cs="Arial"/>
        </w:rPr>
        <w:t>s</w:t>
      </w:r>
      <w:r w:rsidRPr="006B59C3">
        <w:rPr>
          <w:rFonts w:cs="Arial"/>
        </w:rPr>
        <w:t xml:space="preserve"> income; </w:t>
      </w:r>
    </w:p>
    <w:p w14:paraId="4275673C" w14:textId="72C5D82C" w:rsidR="00AE2248" w:rsidRPr="006B59C3" w:rsidRDefault="00AE2248" w:rsidP="00B35612">
      <w:pPr>
        <w:pStyle w:val="ListParagraph"/>
        <w:widowControl w:val="0"/>
        <w:numPr>
          <w:ilvl w:val="0"/>
          <w:numId w:val="44"/>
        </w:numPr>
        <w:ind w:left="720"/>
        <w:rPr>
          <w:rFonts w:cs="Arial"/>
        </w:rPr>
      </w:pPr>
      <w:r w:rsidRPr="006B59C3">
        <w:rPr>
          <w:rFonts w:cs="Arial"/>
        </w:rPr>
        <w:t xml:space="preserve">Use all income resulting from the collection of fees exclusively to fund 21st CCLC activities as approved in the grant application and during the program year in which they were collected; and </w:t>
      </w:r>
    </w:p>
    <w:p w14:paraId="2D063E4B" w14:textId="33E21022" w:rsidR="00AE2248" w:rsidRPr="006B59C3" w:rsidRDefault="00AE2248" w:rsidP="00B35612">
      <w:pPr>
        <w:pStyle w:val="ListParagraph"/>
        <w:widowControl w:val="0"/>
        <w:numPr>
          <w:ilvl w:val="0"/>
          <w:numId w:val="44"/>
        </w:numPr>
        <w:ind w:left="720"/>
        <w:rPr>
          <w:rFonts w:cs="Arial"/>
        </w:rPr>
      </w:pPr>
      <w:r w:rsidRPr="006B59C3">
        <w:rPr>
          <w:rFonts w:cs="Arial"/>
        </w:rPr>
        <w:t>All activities related to the collection, reporting and expenditure of program fees are subject to audit and monitoring activities. No grant funds may be used to support these activities. These guidelines apply to any and all fees related to participating in a 21</w:t>
      </w:r>
      <w:r w:rsidR="008636F6">
        <w:rPr>
          <w:rFonts w:cs="Arial"/>
        </w:rPr>
        <w:t>st</w:t>
      </w:r>
      <w:r w:rsidRPr="006B59C3">
        <w:rPr>
          <w:rFonts w:cs="Arial"/>
        </w:rPr>
        <w:t xml:space="preserve"> CCLC program including, but not limited to, registration fees, tuition, membership fees, </w:t>
      </w:r>
      <w:r w:rsidR="002C1530" w:rsidRPr="006B59C3">
        <w:rPr>
          <w:rFonts w:cs="Arial"/>
        </w:rPr>
        <w:t>transportation,</w:t>
      </w:r>
      <w:r w:rsidRPr="006B59C3">
        <w:rPr>
          <w:rFonts w:cs="Arial"/>
        </w:rPr>
        <w:t xml:space="preserve"> and penalties such as late pickup fees. </w:t>
      </w:r>
    </w:p>
    <w:p w14:paraId="63908063" w14:textId="65B3527C" w:rsidR="00AE2248" w:rsidRDefault="00AE2248" w:rsidP="00BF4BF4">
      <w:pPr>
        <w:widowControl w:val="0"/>
        <w:rPr>
          <w:rFonts w:cs="Arial"/>
          <w:b/>
          <w:sz w:val="28"/>
          <w:szCs w:val="28"/>
          <w:u w:val="single"/>
        </w:rPr>
      </w:pPr>
      <w:r w:rsidRPr="003C3EC3">
        <w:rPr>
          <w:rFonts w:cs="Arial"/>
        </w:rPr>
        <w:t xml:space="preserve">All agencies are required to identify their selected program income reporting method. 2 C.F.R. Part 200.307 (e) (1) indicates that ordinarily, program income must be deducted from the total </w:t>
      </w:r>
      <w:bookmarkStart w:id="48" w:name="_Hlk521920663"/>
      <w:r w:rsidR="00AA762D">
        <w:rPr>
          <w:rFonts w:cs="Arial"/>
        </w:rPr>
        <w:t>allocation amount o</w:t>
      </w:r>
      <w:r w:rsidRPr="003C3EC3">
        <w:rPr>
          <w:rFonts w:cs="Arial"/>
        </w:rPr>
        <w:t>f the program.</w:t>
      </w:r>
      <w:r w:rsidR="00721C63">
        <w:rPr>
          <w:rFonts w:cs="Arial"/>
        </w:rPr>
        <w:t xml:space="preserve"> </w:t>
      </w:r>
      <w:r w:rsidR="00721C63" w:rsidRPr="00AA762D">
        <w:rPr>
          <w:rFonts w:cs="Arial"/>
          <w:b/>
        </w:rPr>
        <w:t xml:space="preserve">Donations are not considered program income and do not have to be included or </w:t>
      </w:r>
      <w:r w:rsidR="00562703">
        <w:rPr>
          <w:rFonts w:cs="Arial"/>
          <w:b/>
        </w:rPr>
        <w:t>deducted</w:t>
      </w:r>
      <w:r w:rsidR="00562703" w:rsidRPr="00AA762D">
        <w:rPr>
          <w:rFonts w:cs="Arial"/>
          <w:b/>
        </w:rPr>
        <w:t xml:space="preserve"> </w:t>
      </w:r>
      <w:r w:rsidR="00721C63" w:rsidRPr="00AA762D">
        <w:rPr>
          <w:rFonts w:cs="Arial"/>
          <w:b/>
        </w:rPr>
        <w:t>from the award amount.</w:t>
      </w:r>
      <w:r w:rsidR="00721C63">
        <w:rPr>
          <w:rFonts w:cs="Arial"/>
        </w:rPr>
        <w:t xml:space="preserve"> </w:t>
      </w:r>
    </w:p>
    <w:p w14:paraId="22A58056" w14:textId="25426BB7" w:rsidR="00E9481F" w:rsidRPr="00130C15" w:rsidRDefault="00E9481F" w:rsidP="00E9481F">
      <w:pPr>
        <w:pStyle w:val="Heading1"/>
        <w:spacing w:before="200" w:after="200"/>
        <w:rPr>
          <w:rFonts w:eastAsia="Times New Roman"/>
          <w:noProof/>
        </w:rPr>
      </w:pPr>
      <w:bookmarkStart w:id="49" w:name="_Toc532907835"/>
      <w:bookmarkEnd w:id="48"/>
      <w:r>
        <w:rPr>
          <w:rFonts w:eastAsia="Times New Roman"/>
          <w:noProof/>
        </w:rPr>
        <w:t>Stipends</w:t>
      </w:r>
      <w:bookmarkEnd w:id="49"/>
    </w:p>
    <w:p w14:paraId="6C6AB505" w14:textId="0291AFEA" w:rsidR="00AE2248" w:rsidRDefault="00AE2248" w:rsidP="00BF4BF4">
      <w:pPr>
        <w:widowControl w:val="0"/>
        <w:spacing w:after="0"/>
        <w:rPr>
          <w:rFonts w:cs="Arial"/>
        </w:rPr>
      </w:pPr>
      <w:r>
        <w:rPr>
          <w:rFonts w:cs="Arial"/>
        </w:rPr>
        <w:t xml:space="preserve">The </w:t>
      </w:r>
      <w:r w:rsidR="00562703">
        <w:rPr>
          <w:rFonts w:cs="Arial"/>
        </w:rPr>
        <w:t>U.S.</w:t>
      </w:r>
      <w:r>
        <w:rPr>
          <w:rFonts w:cs="Arial"/>
        </w:rPr>
        <w:t xml:space="preserve"> Department of Education </w:t>
      </w:r>
      <w:r w:rsidRPr="003C3EC3">
        <w:rPr>
          <w:rFonts w:cs="Arial"/>
        </w:rPr>
        <w:t xml:space="preserve">has adopted the policy that the payment of students to participate in a program is unallowable because </w:t>
      </w:r>
      <w:proofErr w:type="spellStart"/>
      <w:r w:rsidR="008636F6">
        <w:rPr>
          <w:rFonts w:cs="Arial"/>
        </w:rPr>
        <w:t>USDoE</w:t>
      </w:r>
      <w:proofErr w:type="spellEnd"/>
      <w:r w:rsidR="008636F6" w:rsidRPr="003C3EC3">
        <w:rPr>
          <w:rFonts w:cs="Arial"/>
        </w:rPr>
        <w:t xml:space="preserve"> </w:t>
      </w:r>
      <w:r w:rsidRPr="003C3EC3">
        <w:rPr>
          <w:rFonts w:cs="Arial"/>
        </w:rPr>
        <w:t xml:space="preserve">considers those students to be </w:t>
      </w:r>
      <w:r>
        <w:rPr>
          <w:rFonts w:cs="Arial"/>
        </w:rPr>
        <w:t>p</w:t>
      </w:r>
      <w:r w:rsidRPr="003C3EC3">
        <w:rPr>
          <w:rFonts w:cs="Arial"/>
        </w:rPr>
        <w:t xml:space="preserve">aid employees of that program, not students receiving services.  This raises the question about whether or not these funds are taxable, eligible for Social Security, worker's comp, etc. </w:t>
      </w:r>
    </w:p>
    <w:p w14:paraId="47925113" w14:textId="017E5D50" w:rsidR="00AE2248" w:rsidRPr="00852710" w:rsidRDefault="00AE2248" w:rsidP="00BF4BF4">
      <w:pPr>
        <w:widowControl w:val="0"/>
        <w:spacing w:after="0"/>
        <w:rPr>
          <w:rFonts w:ascii="Calibri" w:hAnsi="Calibri" w:cs="Consolas"/>
        </w:rPr>
      </w:pPr>
      <w:r w:rsidRPr="003C3EC3">
        <w:rPr>
          <w:rFonts w:cs="Arial"/>
        </w:rPr>
        <w:lastRenderedPageBreak/>
        <w:t>PDE will not approve payment of stipends of any kind to students or parents served in the 21</w:t>
      </w:r>
      <w:r w:rsidRPr="003C3EC3">
        <w:rPr>
          <w:rFonts w:cs="Arial"/>
          <w:vertAlign w:val="superscript"/>
        </w:rPr>
        <w:t>st</w:t>
      </w:r>
      <w:r w:rsidRPr="003C3EC3">
        <w:rPr>
          <w:rFonts w:cs="Arial"/>
        </w:rPr>
        <w:t xml:space="preserve"> CCLC program.  Payments for work to any individual must follow all of the guidelines for salaries, wages, and benefits as described elsewhere in this document and adhere to all applicable laws and statues.</w:t>
      </w:r>
      <w:r w:rsidR="00852710">
        <w:rPr>
          <w:rFonts w:ascii="Calibri" w:hAnsi="Calibri" w:cs="Consolas"/>
        </w:rPr>
        <w:t xml:space="preserve">  </w:t>
      </w:r>
    </w:p>
    <w:p w14:paraId="002B03AE" w14:textId="2DA0EA5E" w:rsidR="00E9481F" w:rsidRPr="00130C15" w:rsidRDefault="00E9481F" w:rsidP="00E9481F">
      <w:pPr>
        <w:pStyle w:val="Heading1"/>
        <w:spacing w:before="200" w:after="200"/>
        <w:rPr>
          <w:rFonts w:eastAsia="Times New Roman"/>
          <w:noProof/>
        </w:rPr>
      </w:pPr>
      <w:bookmarkStart w:id="50" w:name="_Toc532907836"/>
      <w:r>
        <w:rPr>
          <w:rFonts w:eastAsia="Times New Roman"/>
          <w:noProof/>
        </w:rPr>
        <w:t>Attendance Threshold</w:t>
      </w:r>
      <w:bookmarkEnd w:id="50"/>
    </w:p>
    <w:p w14:paraId="4451866D" w14:textId="77777777" w:rsidR="00AE2248" w:rsidRPr="003C3EC3" w:rsidRDefault="00AE2248" w:rsidP="00BF4BF4">
      <w:pPr>
        <w:widowControl w:val="0"/>
        <w:spacing w:after="0"/>
        <w:rPr>
          <w:rFonts w:eastAsia="Times New Roman" w:cs="Arial"/>
        </w:rPr>
      </w:pPr>
      <w:r w:rsidRPr="003C3EC3">
        <w:rPr>
          <w:rFonts w:eastAsia="Times New Roman" w:cs="Arial"/>
        </w:rPr>
        <w:t>Grantees must maintain 85 percent of their proposed student attendance numbers during every quarter of the funding period and have a system in place to be able to report student attendance data, as requested by PDE.  Failure to maintain 85 percent of student attendance for two consecutive quarterly reporting periods may result in award reductions to the allocation for the remainder of the grant period.  During a quarter when both school year and summer programming take place, attendance for the two programming periods will be averaged.</w:t>
      </w:r>
    </w:p>
    <w:p w14:paraId="069EDA4B" w14:textId="77777777" w:rsidR="00AE2248" w:rsidRPr="003C3EC3" w:rsidRDefault="00AE2248" w:rsidP="00BF4BF4">
      <w:pPr>
        <w:widowControl w:val="0"/>
        <w:spacing w:after="0"/>
        <w:rPr>
          <w:rFonts w:eastAsia="Times New Roman" w:cs="Arial"/>
        </w:rPr>
      </w:pPr>
    </w:p>
    <w:p w14:paraId="172928CB" w14:textId="1A220664" w:rsidR="00AE2248" w:rsidRPr="00562703" w:rsidRDefault="00AE2248" w:rsidP="00B35612">
      <w:pPr>
        <w:widowControl w:val="0"/>
        <w:numPr>
          <w:ilvl w:val="0"/>
          <w:numId w:val="7"/>
        </w:numPr>
        <w:spacing w:after="0"/>
        <w:ind w:left="360"/>
        <w:rPr>
          <w:rFonts w:cs="Arial"/>
          <w:bCs/>
        </w:rPr>
      </w:pPr>
      <w:r w:rsidRPr="003C3EC3">
        <w:rPr>
          <w:rFonts w:cs="Arial"/>
        </w:rPr>
        <w:t xml:space="preserve">Please note that the 85 percent student attendance has nothing to do with the 30-day regular attendance indicator used in data collection system created by the United States Department of Education. The regular attendee is defined for the purposes of federal reporting refers to students who have attended a 21st CCLC </w:t>
      </w:r>
      <w:r w:rsidR="002C1530" w:rsidRPr="003C3EC3">
        <w:rPr>
          <w:rFonts w:cs="Arial"/>
        </w:rPr>
        <w:t>program</w:t>
      </w:r>
      <w:r w:rsidR="00365D5F">
        <w:rPr>
          <w:rFonts w:cs="Arial"/>
        </w:rPr>
        <w:t xml:space="preserve"> for </w:t>
      </w:r>
      <w:r w:rsidRPr="003C3EC3">
        <w:rPr>
          <w:rFonts w:cs="Arial"/>
        </w:rPr>
        <w:t xml:space="preserve">at least 30 days (which do not have to be consecutive) during the reporting period. </w:t>
      </w:r>
    </w:p>
    <w:p w14:paraId="265BF2B6" w14:textId="77777777" w:rsidR="00562703" w:rsidRPr="003C3EC3" w:rsidRDefault="00562703" w:rsidP="003318CC">
      <w:pPr>
        <w:widowControl w:val="0"/>
        <w:spacing w:after="0"/>
        <w:ind w:left="360"/>
        <w:rPr>
          <w:rFonts w:cs="Arial"/>
          <w:bCs/>
        </w:rPr>
      </w:pPr>
    </w:p>
    <w:p w14:paraId="42BBD1A3" w14:textId="3899F3FD" w:rsidR="00AE2248" w:rsidRDefault="00AE2248" w:rsidP="00B35612">
      <w:pPr>
        <w:widowControl w:val="0"/>
        <w:numPr>
          <w:ilvl w:val="0"/>
          <w:numId w:val="7"/>
        </w:numPr>
        <w:spacing w:after="0"/>
        <w:ind w:left="360"/>
        <w:rPr>
          <w:rFonts w:cs="Arial"/>
        </w:rPr>
      </w:pPr>
      <w:r w:rsidRPr="003C3EC3">
        <w:rPr>
          <w:rFonts w:cs="Arial"/>
        </w:rPr>
        <w:t>PDE will issue warning letters to 21st CCLC</w:t>
      </w:r>
      <w:r w:rsidRPr="003C3EC3" w:rsidDel="0099384E">
        <w:rPr>
          <w:rFonts w:cs="Arial"/>
        </w:rPr>
        <w:t xml:space="preserve"> </w:t>
      </w:r>
      <w:r w:rsidRPr="003C3EC3">
        <w:rPr>
          <w:rFonts w:cs="Arial"/>
        </w:rPr>
        <w:t>programs that serve less than 85 percent of the students indicated in the grantee’s approved application.  The warning letters from PDE will require 21st CCLC</w:t>
      </w:r>
      <w:r w:rsidRPr="003C3EC3" w:rsidDel="0099384E">
        <w:rPr>
          <w:rFonts w:cs="Arial"/>
        </w:rPr>
        <w:t xml:space="preserve"> </w:t>
      </w:r>
      <w:r w:rsidRPr="003C3EC3">
        <w:rPr>
          <w:rFonts w:cs="Arial"/>
        </w:rPr>
        <w:t xml:space="preserve">programs to increase their student attendance numbers and to participate in additional technical assistance and training provided by our sub-contracting partner, the Center for Schools and Communities. Grantees in warning status will be given one quarter (three months) to increase their student attendance numbers to the required 85 percent threshold before adjustments will be made to the annual award amount. </w:t>
      </w:r>
    </w:p>
    <w:p w14:paraId="0532040C" w14:textId="77777777" w:rsidR="00EA76A8" w:rsidRPr="00EA76A8" w:rsidRDefault="00EA76A8" w:rsidP="00BF4BF4">
      <w:pPr>
        <w:widowControl w:val="0"/>
        <w:spacing w:after="0"/>
        <w:rPr>
          <w:rFonts w:cs="Arial"/>
        </w:rPr>
      </w:pPr>
    </w:p>
    <w:p w14:paraId="7F0A21B1" w14:textId="177F0BE7" w:rsidR="00AE2248" w:rsidRDefault="00AE2248" w:rsidP="00B35612">
      <w:pPr>
        <w:widowControl w:val="0"/>
        <w:numPr>
          <w:ilvl w:val="0"/>
          <w:numId w:val="7"/>
        </w:numPr>
        <w:spacing w:after="0"/>
        <w:ind w:left="360"/>
        <w:rPr>
          <w:rFonts w:cs="Arial"/>
        </w:rPr>
      </w:pPr>
      <w:r w:rsidRPr="003C3EC3">
        <w:rPr>
          <w:rFonts w:cs="Arial"/>
        </w:rPr>
        <w:t>Halfway into each program and fiscal year, PDE will reconcile 21st CCLC</w:t>
      </w:r>
      <w:r w:rsidRPr="003C3EC3" w:rsidDel="0099384E">
        <w:rPr>
          <w:rFonts w:cs="Arial"/>
        </w:rPr>
        <w:t xml:space="preserve"> </w:t>
      </w:r>
      <w:r w:rsidRPr="003C3EC3">
        <w:rPr>
          <w:rFonts w:cs="Arial"/>
        </w:rPr>
        <w:t>grant awards consistent with actual student attendance numbers based upon an approximate per pupil cost of $</w:t>
      </w:r>
      <w:r w:rsidR="00CC1C4F">
        <w:rPr>
          <w:rFonts w:cs="Arial"/>
        </w:rPr>
        <w:t>1</w:t>
      </w:r>
      <w:r w:rsidR="009F5BBD">
        <w:rPr>
          <w:rFonts w:cs="Arial"/>
        </w:rPr>
        <w:t>,</w:t>
      </w:r>
      <w:r w:rsidR="00CC1C4F">
        <w:rPr>
          <w:rFonts w:cs="Arial"/>
        </w:rPr>
        <w:t>2</w:t>
      </w:r>
      <w:r w:rsidR="009F5BBD">
        <w:rPr>
          <w:rFonts w:cs="Arial"/>
        </w:rPr>
        <w:t>00</w:t>
      </w:r>
      <w:r w:rsidRPr="003C3EC3">
        <w:rPr>
          <w:rFonts w:cs="Arial"/>
        </w:rPr>
        <w:t>-$</w:t>
      </w:r>
      <w:r w:rsidR="00CC1C4F">
        <w:rPr>
          <w:rFonts w:cs="Arial"/>
        </w:rPr>
        <w:t>1</w:t>
      </w:r>
      <w:r w:rsidR="009F5BBD">
        <w:rPr>
          <w:rFonts w:cs="Arial"/>
        </w:rPr>
        <w:t>,</w:t>
      </w:r>
      <w:r w:rsidR="00CC1C4F">
        <w:rPr>
          <w:rFonts w:cs="Arial"/>
        </w:rPr>
        <w:t>5</w:t>
      </w:r>
      <w:r w:rsidR="009F5BBD">
        <w:rPr>
          <w:rFonts w:cs="Arial"/>
        </w:rPr>
        <w:t>00</w:t>
      </w:r>
      <w:r w:rsidRPr="003C3EC3">
        <w:rPr>
          <w:rFonts w:cs="Arial"/>
        </w:rPr>
        <w:t xml:space="preserve"> as stated in the 201</w:t>
      </w:r>
      <w:r w:rsidR="0065223A">
        <w:rPr>
          <w:rFonts w:cs="Arial"/>
        </w:rPr>
        <w:t>9</w:t>
      </w:r>
      <w:r w:rsidRPr="003C3EC3">
        <w:rPr>
          <w:rFonts w:cs="Arial"/>
        </w:rPr>
        <w:t>-</w:t>
      </w:r>
      <w:r w:rsidR="00D257BA">
        <w:rPr>
          <w:rFonts w:cs="Arial"/>
        </w:rPr>
        <w:t>24</w:t>
      </w:r>
      <w:r w:rsidRPr="003C3EC3">
        <w:rPr>
          <w:rFonts w:cs="Arial"/>
        </w:rPr>
        <w:t xml:space="preserve"> Requests for Proposals.  Following verification of decreased student attendance numbers in the Quarterly Performance Reports, Monitoring Report(s), the </w:t>
      </w:r>
      <w:r w:rsidR="008636F6">
        <w:rPr>
          <w:rFonts w:cs="Arial"/>
        </w:rPr>
        <w:t>U.S.</w:t>
      </w:r>
      <w:r w:rsidRPr="003C3EC3">
        <w:rPr>
          <w:rFonts w:cs="Arial"/>
        </w:rPr>
        <w:t xml:space="preserve"> Department of Education’s federal reporting system for 21st CCLC and the Pennsylvania State Grantee Report, PDE will reconcile 21st CCLC grant awards consistent with actual student attendance numbers.  Award adjustments will be made to the subsequent year’s budget award. </w:t>
      </w:r>
    </w:p>
    <w:p w14:paraId="7730A1BC" w14:textId="77777777" w:rsidR="00C3772D" w:rsidRPr="00C3772D" w:rsidRDefault="00C3772D" w:rsidP="00C3772D">
      <w:pPr>
        <w:widowControl w:val="0"/>
        <w:spacing w:after="0"/>
        <w:rPr>
          <w:rFonts w:cs="Arial"/>
        </w:rPr>
      </w:pPr>
    </w:p>
    <w:p w14:paraId="0C8E0DA0" w14:textId="77777777" w:rsidR="00C3772D" w:rsidRDefault="00AE2248" w:rsidP="00B35612">
      <w:pPr>
        <w:widowControl w:val="0"/>
        <w:numPr>
          <w:ilvl w:val="0"/>
          <w:numId w:val="7"/>
        </w:numPr>
        <w:spacing w:after="0"/>
        <w:ind w:left="360"/>
        <w:rPr>
          <w:rFonts w:cs="Arial"/>
        </w:rPr>
      </w:pPr>
      <w:r w:rsidRPr="00C3772D">
        <w:rPr>
          <w:rFonts w:cs="Arial"/>
        </w:rPr>
        <w:t xml:space="preserve">In order to retain the full funding award per fiscal year, applicants selected for funding </w:t>
      </w:r>
      <w:r w:rsidRPr="00C3772D">
        <w:rPr>
          <w:rFonts w:cs="Arial"/>
          <w:b/>
        </w:rPr>
        <w:t>must</w:t>
      </w:r>
      <w:r w:rsidRPr="00C3772D">
        <w:rPr>
          <w:rFonts w:cs="Arial"/>
        </w:rPr>
        <w:t xml:space="preserve"> continue to maintain or exceed 85 percent of the attendance threshold of the proposed student numbers reported in their application as the</w:t>
      </w:r>
      <w:r w:rsidR="00C3772D" w:rsidRPr="00C3772D">
        <w:rPr>
          <w:rFonts w:cs="Arial"/>
        </w:rPr>
        <w:t xml:space="preserve">ir target population by grade. </w:t>
      </w:r>
    </w:p>
    <w:p w14:paraId="35DB7F47" w14:textId="77777777" w:rsidR="008636F6" w:rsidRDefault="008636F6" w:rsidP="000A1CD0">
      <w:pPr>
        <w:widowControl w:val="0"/>
        <w:spacing w:after="0"/>
        <w:ind w:left="360"/>
        <w:rPr>
          <w:rFonts w:cs="Arial"/>
        </w:rPr>
      </w:pPr>
    </w:p>
    <w:p w14:paraId="7C10D383" w14:textId="3D3F0625" w:rsidR="00AE2248" w:rsidRPr="00C3772D" w:rsidRDefault="00AE2248" w:rsidP="00B35612">
      <w:pPr>
        <w:widowControl w:val="0"/>
        <w:numPr>
          <w:ilvl w:val="0"/>
          <w:numId w:val="7"/>
        </w:numPr>
        <w:spacing w:after="0"/>
        <w:ind w:left="360"/>
        <w:rPr>
          <w:rFonts w:cs="Arial"/>
        </w:rPr>
      </w:pPr>
      <w:r w:rsidRPr="00C3772D">
        <w:rPr>
          <w:rFonts w:cs="Arial"/>
        </w:rPr>
        <w:t xml:space="preserve">Grantees are urged to implement strategies that will ensure accurate reporting of the number of students who are participating in the program.  When necessary, revisions to the number of students being served will be required. </w:t>
      </w:r>
    </w:p>
    <w:p w14:paraId="114BF2F7" w14:textId="79171BD3" w:rsidR="00E9481F" w:rsidRPr="00130C15" w:rsidRDefault="00E9481F" w:rsidP="00E9481F">
      <w:pPr>
        <w:pStyle w:val="Heading1"/>
        <w:spacing w:before="200" w:after="200"/>
        <w:rPr>
          <w:rFonts w:eastAsia="Times New Roman"/>
          <w:noProof/>
        </w:rPr>
      </w:pPr>
      <w:bookmarkStart w:id="51" w:name="_Toc532907837"/>
      <w:r>
        <w:rPr>
          <w:rFonts w:eastAsia="Times New Roman"/>
          <w:noProof/>
        </w:rPr>
        <w:lastRenderedPageBreak/>
        <w:t>Program and Fiscal Monitoring</w:t>
      </w:r>
      <w:bookmarkEnd w:id="51"/>
    </w:p>
    <w:p w14:paraId="1091FDCA" w14:textId="742FEFC7" w:rsidR="00AE2248" w:rsidRPr="003C3EC3" w:rsidRDefault="00AE2248" w:rsidP="00BF4BF4">
      <w:pPr>
        <w:widowControl w:val="0"/>
        <w:autoSpaceDE w:val="0"/>
        <w:autoSpaceDN w:val="0"/>
        <w:adjustRightInd w:val="0"/>
        <w:spacing w:after="0"/>
        <w:rPr>
          <w:rFonts w:cs="Arial"/>
        </w:rPr>
      </w:pPr>
      <w:r w:rsidRPr="003C3EC3">
        <w:rPr>
          <w:rFonts w:cs="Arial"/>
        </w:rPr>
        <w:t xml:space="preserve">21st CCLC programs will be monitored at least </w:t>
      </w:r>
      <w:r w:rsidRPr="003C3EC3">
        <w:rPr>
          <w:rFonts w:cs="Arial"/>
          <w:bCs/>
        </w:rPr>
        <w:t>once</w:t>
      </w:r>
      <w:r w:rsidRPr="003C3EC3">
        <w:rPr>
          <w:rFonts w:cs="Arial"/>
          <w:b/>
          <w:bCs/>
        </w:rPr>
        <w:t xml:space="preserve"> </w:t>
      </w:r>
      <w:r w:rsidRPr="003C3EC3">
        <w:rPr>
          <w:rFonts w:cs="Arial"/>
        </w:rPr>
        <w:t xml:space="preserve">during the operation of each </w:t>
      </w:r>
      <w:r w:rsidR="002C1530" w:rsidRPr="003C3EC3">
        <w:rPr>
          <w:rFonts w:cs="Arial"/>
        </w:rPr>
        <w:t>three-year</w:t>
      </w:r>
      <w:r w:rsidRPr="003C3EC3">
        <w:rPr>
          <w:rFonts w:cs="Arial"/>
        </w:rPr>
        <w:t xml:space="preserve"> cohort cycle by the assigned 21st CCLC contracted monitor. Grantees will receive notification of the pending program monitoring visit </w:t>
      </w:r>
      <w:r>
        <w:rPr>
          <w:rFonts w:cs="Arial"/>
        </w:rPr>
        <w:t xml:space="preserve">approximately four weeks in advance of the visit with preparation instructions </w:t>
      </w:r>
      <w:r w:rsidRPr="003C3EC3">
        <w:rPr>
          <w:rFonts w:cs="Arial"/>
        </w:rPr>
        <w:t>via email</w:t>
      </w:r>
      <w:r>
        <w:rPr>
          <w:rFonts w:cs="Arial"/>
        </w:rPr>
        <w:t>.</w:t>
      </w:r>
      <w:r w:rsidRPr="003C3EC3">
        <w:rPr>
          <w:rFonts w:cs="Arial"/>
        </w:rPr>
        <w:t xml:space="preserve">  Applicants selected for 21st CCLC funding will receive a Self-Assessment Tool and Itinerary Guide to help them to assess the quality of their afterschool program and to prepare for the visit. An online session is typically provided by PDE for 21st CCLC grantees annually. The Center for Schools and Communities, </w:t>
      </w:r>
      <w:r w:rsidR="003F756A">
        <w:rPr>
          <w:rFonts w:cs="Arial"/>
        </w:rPr>
        <w:t>PDE</w:t>
      </w:r>
      <w:r w:rsidR="007B16FD">
        <w:rPr>
          <w:rFonts w:cs="Arial"/>
        </w:rPr>
        <w:t>’</w:t>
      </w:r>
      <w:r w:rsidR="003F756A">
        <w:rPr>
          <w:rFonts w:cs="Arial"/>
        </w:rPr>
        <w:t>s</w:t>
      </w:r>
      <w:r w:rsidR="003F756A" w:rsidRPr="003C3EC3">
        <w:rPr>
          <w:rFonts w:cs="Arial"/>
        </w:rPr>
        <w:t xml:space="preserve"> </w:t>
      </w:r>
      <w:r w:rsidRPr="003C3EC3">
        <w:rPr>
          <w:rFonts w:cs="Arial"/>
        </w:rPr>
        <w:t xml:space="preserve">subcontracting partner for </w:t>
      </w:r>
      <w:r w:rsidR="007B16FD">
        <w:rPr>
          <w:rFonts w:cs="Arial"/>
        </w:rPr>
        <w:t>t</w:t>
      </w:r>
      <w:r w:rsidRPr="003C3EC3">
        <w:rPr>
          <w:rFonts w:cs="Arial"/>
        </w:rPr>
        <w:t xml:space="preserve">echnical </w:t>
      </w:r>
      <w:r w:rsidR="007B16FD">
        <w:rPr>
          <w:rFonts w:cs="Arial"/>
        </w:rPr>
        <w:t>a</w:t>
      </w:r>
      <w:r w:rsidRPr="003C3EC3">
        <w:rPr>
          <w:rFonts w:cs="Arial"/>
        </w:rPr>
        <w:t xml:space="preserve">ssistance and </w:t>
      </w:r>
      <w:r w:rsidR="007B16FD">
        <w:rPr>
          <w:rFonts w:cs="Arial"/>
        </w:rPr>
        <w:t>t</w:t>
      </w:r>
      <w:r w:rsidRPr="003C3EC3">
        <w:rPr>
          <w:rFonts w:cs="Arial"/>
        </w:rPr>
        <w:t xml:space="preserve">raining, will provide a pre-monitoring visit to the grantee to assist them </w:t>
      </w:r>
      <w:r>
        <w:rPr>
          <w:rFonts w:cs="Arial"/>
        </w:rPr>
        <w:t>with final preparations</w:t>
      </w:r>
      <w:r w:rsidRPr="003C3EC3">
        <w:rPr>
          <w:rFonts w:cs="Arial"/>
        </w:rPr>
        <w:t xml:space="preserve"> preparing for the </w:t>
      </w:r>
      <w:r>
        <w:rPr>
          <w:rFonts w:cs="Arial"/>
        </w:rPr>
        <w:t xml:space="preserve">monitoring </w:t>
      </w:r>
      <w:r w:rsidRPr="003C3EC3">
        <w:rPr>
          <w:rFonts w:cs="Arial"/>
        </w:rPr>
        <w:t>visit.</w:t>
      </w:r>
      <w:r>
        <w:rPr>
          <w:rFonts w:cs="Arial"/>
        </w:rPr>
        <w:t xml:space="preserve"> </w:t>
      </w:r>
    </w:p>
    <w:p w14:paraId="4BC1FACF" w14:textId="77777777" w:rsidR="00AE2248" w:rsidRPr="003C3EC3" w:rsidRDefault="00AE2248" w:rsidP="00BF4BF4">
      <w:pPr>
        <w:widowControl w:val="0"/>
        <w:autoSpaceDE w:val="0"/>
        <w:autoSpaceDN w:val="0"/>
        <w:adjustRightInd w:val="0"/>
        <w:spacing w:after="0"/>
        <w:rPr>
          <w:rFonts w:cs="Arial"/>
        </w:rPr>
      </w:pPr>
    </w:p>
    <w:p w14:paraId="6BBFBB87" w14:textId="77777777" w:rsidR="00AE2248" w:rsidRPr="003C3EC3" w:rsidRDefault="00AE2248" w:rsidP="00BF4BF4">
      <w:pPr>
        <w:widowControl w:val="0"/>
        <w:autoSpaceDE w:val="0"/>
        <w:autoSpaceDN w:val="0"/>
        <w:adjustRightInd w:val="0"/>
        <w:spacing w:after="0"/>
        <w:rPr>
          <w:rFonts w:cs="Arial"/>
        </w:rPr>
      </w:pPr>
      <w:r w:rsidRPr="003C3EC3">
        <w:rPr>
          <w:rFonts w:cs="Arial"/>
        </w:rPr>
        <w:t>The purpose of the monitoring visit:</w:t>
      </w:r>
    </w:p>
    <w:p w14:paraId="358A0C33" w14:textId="455617DE"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 xml:space="preserve">Required by </w:t>
      </w:r>
      <w:r w:rsidR="003F756A">
        <w:rPr>
          <w:rFonts w:cs="Arial"/>
        </w:rPr>
        <w:t>U.S.</w:t>
      </w:r>
      <w:r w:rsidRPr="00EA76A8">
        <w:rPr>
          <w:rFonts w:cs="Arial"/>
        </w:rPr>
        <w:t xml:space="preserve"> Department of Education</w:t>
      </w:r>
    </w:p>
    <w:p w14:paraId="0C02D86C" w14:textId="0253A85C"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Accountability of grant requirements to PDE</w:t>
      </w:r>
    </w:p>
    <w:p w14:paraId="64355D2E" w14:textId="4071B976" w:rsidR="00AE2248" w:rsidRPr="00EA76A8" w:rsidRDefault="00AE2248" w:rsidP="00B35612">
      <w:pPr>
        <w:pStyle w:val="ListParagraph"/>
        <w:widowControl w:val="0"/>
        <w:numPr>
          <w:ilvl w:val="0"/>
          <w:numId w:val="44"/>
        </w:numPr>
        <w:autoSpaceDE w:val="0"/>
        <w:autoSpaceDN w:val="0"/>
        <w:adjustRightInd w:val="0"/>
        <w:spacing w:after="0"/>
        <w:ind w:left="720"/>
        <w:rPr>
          <w:rFonts w:cs="Arial"/>
        </w:rPr>
      </w:pPr>
      <w:r w:rsidRPr="00EA76A8">
        <w:rPr>
          <w:rFonts w:cs="Arial"/>
        </w:rPr>
        <w:t>Continuous quality improvement</w:t>
      </w:r>
    </w:p>
    <w:p w14:paraId="069372BB" w14:textId="5BFE1605" w:rsidR="00E9481F" w:rsidRPr="00130C15" w:rsidRDefault="00F9444A" w:rsidP="00E9481F">
      <w:pPr>
        <w:pStyle w:val="Heading1"/>
        <w:spacing w:before="200" w:after="200"/>
        <w:rPr>
          <w:rFonts w:eastAsia="Times New Roman"/>
          <w:noProof/>
        </w:rPr>
      </w:pPr>
      <w:bookmarkStart w:id="52" w:name="_Toc532907838"/>
      <w:r>
        <w:rPr>
          <w:rFonts w:eastAsia="Times New Roman"/>
          <w:noProof/>
        </w:rPr>
        <w:t>Branding</w:t>
      </w:r>
      <w:bookmarkEnd w:id="52"/>
    </w:p>
    <w:p w14:paraId="2E295B47" w14:textId="3A55EAC8" w:rsidR="00AE2248" w:rsidRPr="001B3E22" w:rsidRDefault="00AE2248" w:rsidP="00BF4BF4">
      <w:pPr>
        <w:widowControl w:val="0"/>
        <w:autoSpaceDE w:val="0"/>
        <w:autoSpaceDN w:val="0"/>
        <w:adjustRightInd w:val="0"/>
        <w:spacing w:after="0"/>
        <w:rPr>
          <w:rFonts w:cs="Arial"/>
        </w:rPr>
      </w:pPr>
      <w:r w:rsidRPr="003C3EC3">
        <w:rPr>
          <w:rFonts w:cs="Arial"/>
        </w:rPr>
        <w:t xml:space="preserve">All 21st CCLC grant recipients are required to identify </w:t>
      </w:r>
      <w:r w:rsidR="00F04DB9">
        <w:rPr>
          <w:rFonts w:cs="Arial"/>
        </w:rPr>
        <w:t>U</w:t>
      </w:r>
      <w:r w:rsidR="002A7975">
        <w:rPr>
          <w:rFonts w:cs="Arial"/>
        </w:rPr>
        <w:t>.</w:t>
      </w:r>
      <w:r w:rsidR="00F04DB9">
        <w:rPr>
          <w:rFonts w:cs="Arial"/>
        </w:rPr>
        <w:t>S</w:t>
      </w:r>
      <w:r w:rsidR="002A7975">
        <w:rPr>
          <w:rFonts w:cs="Arial"/>
        </w:rPr>
        <w:t xml:space="preserve">. </w:t>
      </w:r>
      <w:r w:rsidR="00F04DB9">
        <w:rPr>
          <w:rFonts w:cs="Arial"/>
        </w:rPr>
        <w:t>D</w:t>
      </w:r>
      <w:r w:rsidR="002A7975">
        <w:rPr>
          <w:rFonts w:cs="Arial"/>
        </w:rPr>
        <w:t xml:space="preserve">epartment </w:t>
      </w:r>
      <w:r w:rsidR="007B16FD">
        <w:rPr>
          <w:rFonts w:cs="Arial"/>
        </w:rPr>
        <w:t>o</w:t>
      </w:r>
      <w:r w:rsidR="002A7975">
        <w:rPr>
          <w:rFonts w:cs="Arial"/>
        </w:rPr>
        <w:t xml:space="preserve">f </w:t>
      </w:r>
      <w:r w:rsidR="00F04DB9">
        <w:rPr>
          <w:rFonts w:cs="Arial"/>
        </w:rPr>
        <w:t>E</w:t>
      </w:r>
      <w:r w:rsidR="002A7975">
        <w:rPr>
          <w:rFonts w:cs="Arial"/>
        </w:rPr>
        <w:t>ducation</w:t>
      </w:r>
      <w:r w:rsidR="00F04DB9">
        <w:rPr>
          <w:rFonts w:cs="Arial"/>
        </w:rPr>
        <w:t xml:space="preserve"> and </w:t>
      </w:r>
      <w:r w:rsidRPr="003C3EC3">
        <w:rPr>
          <w:rFonts w:cs="Arial"/>
        </w:rPr>
        <w:t>PDE as the funding source for 21st CCLC funds in all written advertisements and presentations.</w:t>
      </w:r>
      <w:r w:rsidR="003D3608">
        <w:rPr>
          <w:rFonts w:cs="Arial"/>
        </w:rPr>
        <w:t xml:space="preserve"> </w:t>
      </w:r>
      <w:r w:rsidRPr="003C3EC3">
        <w:rPr>
          <w:rFonts w:cs="Arial"/>
        </w:rPr>
        <w:t xml:space="preserve"> If a grantee receives partial funding from additional sources, they may note that funding for the 21st CCLC program is received in part from PDE.</w:t>
      </w:r>
      <w:r w:rsidR="009B047D">
        <w:rPr>
          <w:rFonts w:cs="Arial"/>
        </w:rPr>
        <w:t xml:space="preserve"> All grant documents should include the 21</w:t>
      </w:r>
      <w:r w:rsidR="007B16FD">
        <w:rPr>
          <w:rFonts w:cs="Arial"/>
        </w:rPr>
        <w:t>st</w:t>
      </w:r>
      <w:r w:rsidR="009B047D">
        <w:rPr>
          <w:rFonts w:cs="Arial"/>
        </w:rPr>
        <w:t xml:space="preserve"> CCLC logo.</w:t>
      </w:r>
    </w:p>
    <w:p w14:paraId="3D9FB6FA" w14:textId="46F32728" w:rsidR="00F9444A" w:rsidRPr="00130C15" w:rsidRDefault="00F9444A" w:rsidP="00F9444A">
      <w:pPr>
        <w:pStyle w:val="Heading1"/>
        <w:spacing w:before="200" w:after="200"/>
        <w:rPr>
          <w:rFonts w:eastAsia="Times New Roman"/>
          <w:noProof/>
        </w:rPr>
      </w:pPr>
      <w:bookmarkStart w:id="53" w:name="_Toc532907839"/>
      <w:r>
        <w:rPr>
          <w:rFonts w:eastAsia="Times New Roman"/>
          <w:noProof/>
        </w:rPr>
        <w:t>Advertising and Public Relations Costs</w:t>
      </w:r>
      <w:bookmarkEnd w:id="53"/>
    </w:p>
    <w:p w14:paraId="1628CAF9" w14:textId="77777777" w:rsidR="00AE2248" w:rsidRDefault="00AE2248" w:rsidP="00BF4BF4">
      <w:pPr>
        <w:widowControl w:val="0"/>
        <w:autoSpaceDE w:val="0"/>
        <w:autoSpaceDN w:val="0"/>
        <w:adjustRightInd w:val="0"/>
        <w:spacing w:after="0"/>
        <w:rPr>
          <w:rFonts w:cs="Arial"/>
        </w:rPr>
      </w:pPr>
      <w:r>
        <w:rPr>
          <w:rFonts w:cs="Arial"/>
        </w:rPr>
        <w:t xml:space="preserve">Only advertising costs directly associated with the recruitment of personnel, program outreach, procurement of goods and services, and the disposal of surplus materials are allowable costs under Uniform Guidance section 200.421. </w:t>
      </w:r>
    </w:p>
    <w:p w14:paraId="35FF6E1A" w14:textId="77777777" w:rsidR="00AE2248" w:rsidRDefault="00AE2248" w:rsidP="00BF4BF4">
      <w:pPr>
        <w:widowControl w:val="0"/>
        <w:autoSpaceDE w:val="0"/>
        <w:autoSpaceDN w:val="0"/>
        <w:adjustRightInd w:val="0"/>
        <w:spacing w:after="0"/>
        <w:rPr>
          <w:rFonts w:cs="Arial"/>
        </w:rPr>
      </w:pPr>
    </w:p>
    <w:p w14:paraId="3570A09C" w14:textId="5DC5FCE7" w:rsidR="00C3772D" w:rsidRDefault="00AE2248" w:rsidP="001B3E22">
      <w:pPr>
        <w:widowControl w:val="0"/>
        <w:autoSpaceDE w:val="0"/>
        <w:autoSpaceDN w:val="0"/>
        <w:adjustRightInd w:val="0"/>
        <w:spacing w:after="0"/>
        <w:rPr>
          <w:rFonts w:eastAsiaTheme="majorEastAsia" w:cstheme="majorBidi"/>
          <w:b/>
          <w:bCs/>
          <w:sz w:val="26"/>
          <w:szCs w:val="26"/>
        </w:rPr>
      </w:pPr>
      <w:r>
        <w:rPr>
          <w:rFonts w:cs="Arial"/>
        </w:rPr>
        <w:t>The only allowable public relations costs are those specified by the federal award, costs of communicating with the public and press regarding specific activities or accomplishments, and general liaison with news media. Unallowable public relations costs are specified u</w:t>
      </w:r>
      <w:r w:rsidR="00EA76A8">
        <w:rPr>
          <w:rFonts w:cs="Arial"/>
        </w:rPr>
        <w:t>nder section 200.421, part (e).</w:t>
      </w:r>
    </w:p>
    <w:p w14:paraId="7932022B" w14:textId="562FFC67" w:rsidR="00F9444A" w:rsidRPr="00130C15" w:rsidRDefault="00F9444A" w:rsidP="00F9444A">
      <w:pPr>
        <w:pStyle w:val="Heading1"/>
        <w:spacing w:before="200" w:after="200"/>
        <w:rPr>
          <w:rFonts w:eastAsia="Times New Roman"/>
          <w:noProof/>
        </w:rPr>
      </w:pPr>
      <w:bookmarkStart w:id="54" w:name="_Toc532907840"/>
      <w:r>
        <w:rPr>
          <w:rFonts w:eastAsia="Times New Roman"/>
          <w:noProof/>
        </w:rPr>
        <w:t>Public Presentations</w:t>
      </w:r>
      <w:bookmarkEnd w:id="54"/>
    </w:p>
    <w:p w14:paraId="67B5631D" w14:textId="1A4DD312" w:rsidR="00AE2248" w:rsidRPr="003C3EC3" w:rsidRDefault="00AE2248" w:rsidP="00BF4BF4">
      <w:pPr>
        <w:widowControl w:val="0"/>
        <w:autoSpaceDE w:val="0"/>
        <w:autoSpaceDN w:val="0"/>
        <w:adjustRightInd w:val="0"/>
        <w:spacing w:after="0"/>
        <w:rPr>
          <w:rFonts w:cs="Arial"/>
        </w:rPr>
      </w:pPr>
      <w:r w:rsidRPr="003C3EC3">
        <w:rPr>
          <w:rFonts w:cs="Arial"/>
        </w:rPr>
        <w:t xml:space="preserve">Applicants selected for funding will inform PDE of any requests for research data, interviews or other information shared about the program, including requests for individuals to do presentations on PDE-funded programs, interviews for the press or other media, research studies or information sharing in advance of the commitment and will share all handouts and printed copy with PDE following the event. </w:t>
      </w:r>
    </w:p>
    <w:p w14:paraId="34A833F1" w14:textId="4DA5A2DA"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t xml:space="preserve">This also applies to other information that is requested, </w:t>
      </w:r>
      <w:r w:rsidR="002C1530" w:rsidRPr="00EA76A8">
        <w:rPr>
          <w:rFonts w:cs="Arial"/>
        </w:rPr>
        <w:t>prepared,</w:t>
      </w:r>
      <w:r w:rsidRPr="00EA76A8">
        <w:rPr>
          <w:rFonts w:cs="Arial"/>
        </w:rPr>
        <w:t xml:space="preserve"> or shared with anyone outside of PDE. </w:t>
      </w:r>
    </w:p>
    <w:p w14:paraId="33DD6750" w14:textId="77777777"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lastRenderedPageBreak/>
        <w:t>PDE should be notified in advance of program agreement to participate in speaking engagements, interviews or to provide information.</w:t>
      </w:r>
    </w:p>
    <w:p w14:paraId="28F13711" w14:textId="43B547ED" w:rsidR="00AE2248" w:rsidRPr="00EA76A8" w:rsidRDefault="00AE2248" w:rsidP="00B35612">
      <w:pPr>
        <w:pStyle w:val="ListParagraph"/>
        <w:widowControl w:val="0"/>
        <w:numPr>
          <w:ilvl w:val="0"/>
          <w:numId w:val="46"/>
        </w:numPr>
        <w:autoSpaceDE w:val="0"/>
        <w:autoSpaceDN w:val="0"/>
        <w:adjustRightInd w:val="0"/>
        <w:spacing w:after="0"/>
        <w:rPr>
          <w:rFonts w:cs="Arial"/>
        </w:rPr>
      </w:pPr>
      <w:r w:rsidRPr="00EA76A8">
        <w:rPr>
          <w:rFonts w:cs="Arial"/>
        </w:rPr>
        <w:t>PDE reserves the right to disallow grantees from presenting afterschool program information based on grantee non-compliance with all state and federal regulations governing the grant.</w:t>
      </w:r>
    </w:p>
    <w:p w14:paraId="09F2EC57" w14:textId="299E7A16" w:rsidR="00F9444A" w:rsidRPr="00130C15" w:rsidRDefault="00F9444A" w:rsidP="00F9444A">
      <w:pPr>
        <w:pStyle w:val="Heading1"/>
        <w:spacing w:before="200" w:after="200"/>
        <w:rPr>
          <w:rFonts w:eastAsia="Times New Roman"/>
          <w:noProof/>
        </w:rPr>
      </w:pPr>
      <w:bookmarkStart w:id="55" w:name="_Toc532907841"/>
      <w:r>
        <w:rPr>
          <w:rFonts w:eastAsia="Times New Roman"/>
          <w:noProof/>
        </w:rPr>
        <w:t>Staff Clearances</w:t>
      </w:r>
      <w:bookmarkEnd w:id="55"/>
    </w:p>
    <w:p w14:paraId="7AFF9CAF" w14:textId="36A72C69" w:rsidR="00AE2248" w:rsidRPr="003C3EC3" w:rsidRDefault="00AE2248" w:rsidP="00B35612">
      <w:pPr>
        <w:widowControl w:val="0"/>
        <w:numPr>
          <w:ilvl w:val="0"/>
          <w:numId w:val="8"/>
        </w:numPr>
        <w:autoSpaceDE w:val="0"/>
        <w:autoSpaceDN w:val="0"/>
        <w:adjustRightInd w:val="0"/>
        <w:spacing w:after="0"/>
        <w:rPr>
          <w:rFonts w:cs="Arial"/>
        </w:rPr>
      </w:pPr>
      <w:r w:rsidRPr="003C3EC3">
        <w:rPr>
          <w:rFonts w:cs="Arial"/>
        </w:rPr>
        <w:t>Before starting to work in the 21st CCLC afterschool program, all staff working with children must have Act 33, Act 34</w:t>
      </w:r>
      <w:r w:rsidR="002A3507">
        <w:rPr>
          <w:rFonts w:cs="Arial"/>
        </w:rPr>
        <w:t>,</w:t>
      </w:r>
      <w:r w:rsidR="007B16FD">
        <w:rPr>
          <w:rFonts w:cs="Arial"/>
        </w:rPr>
        <w:t xml:space="preserve"> </w:t>
      </w:r>
      <w:r w:rsidR="002A3507">
        <w:rPr>
          <w:rFonts w:cs="Arial"/>
        </w:rPr>
        <w:t>mandated reporter training</w:t>
      </w:r>
      <w:r w:rsidR="007B16FD">
        <w:rPr>
          <w:rFonts w:cs="Arial"/>
        </w:rPr>
        <w:t>s</w:t>
      </w:r>
      <w:r w:rsidRPr="003C3EC3">
        <w:rPr>
          <w:rFonts w:cs="Arial"/>
        </w:rPr>
        <w:t xml:space="preserve"> and relevant FBI clearances as required under federal and state statute. Background checks are only for school employees, contractors and subcontractors who have direct contact with students and college students enrolled in a student teacher program. While volunteers </w:t>
      </w:r>
      <w:r w:rsidRPr="003C3EC3">
        <w:rPr>
          <w:rFonts w:cs="Arial"/>
          <w:bCs/>
        </w:rPr>
        <w:t>are not required</w:t>
      </w:r>
      <w:r w:rsidRPr="003C3EC3">
        <w:rPr>
          <w:rFonts w:cs="Arial"/>
          <w:b/>
          <w:bCs/>
        </w:rPr>
        <w:t xml:space="preserve"> </w:t>
      </w:r>
      <w:r w:rsidRPr="003C3EC3">
        <w:rPr>
          <w:rFonts w:cs="Arial"/>
        </w:rPr>
        <w:t>to get background checks, all programs should check with their organization’s legal staff in the event their entity has adopted a more stringent policy.</w:t>
      </w:r>
    </w:p>
    <w:p w14:paraId="3B2AE866" w14:textId="77777777" w:rsidR="00AE2248" w:rsidRPr="003C3EC3" w:rsidRDefault="00AE2248" w:rsidP="00BF4BF4">
      <w:pPr>
        <w:widowControl w:val="0"/>
        <w:autoSpaceDE w:val="0"/>
        <w:autoSpaceDN w:val="0"/>
        <w:adjustRightInd w:val="0"/>
        <w:spacing w:after="0"/>
        <w:ind w:left="720" w:hanging="360"/>
        <w:rPr>
          <w:rFonts w:cs="Arial"/>
        </w:rPr>
      </w:pPr>
    </w:p>
    <w:p w14:paraId="5C405B4B" w14:textId="2045430D" w:rsidR="00AE2248" w:rsidRPr="003C3EC3" w:rsidRDefault="00A239CB" w:rsidP="00BF4BF4">
      <w:pPr>
        <w:widowControl w:val="0"/>
        <w:ind w:left="720"/>
        <w:rPr>
          <w:rFonts w:cs="Arial"/>
        </w:rPr>
      </w:pPr>
      <w:hyperlink r:id="rId29" w:history="1">
        <w:r w:rsidR="00AE2248" w:rsidRPr="00EA76A8">
          <w:rPr>
            <w:rStyle w:val="Hyperlink"/>
            <w:rFonts w:cs="Arial"/>
          </w:rPr>
          <w:t>For further information on current background check requirements, including the rece</w:t>
        </w:r>
        <w:r w:rsidR="00EA76A8" w:rsidRPr="00EA76A8">
          <w:rPr>
            <w:rStyle w:val="Hyperlink"/>
            <w:rFonts w:cs="Arial"/>
          </w:rPr>
          <w:t>nt amendments to ACT 34 of 1985</w:t>
        </w:r>
      </w:hyperlink>
      <w:r w:rsidR="00EA76A8">
        <w:rPr>
          <w:rFonts w:cs="Arial"/>
        </w:rPr>
        <w:t>.</w:t>
      </w:r>
      <w:r w:rsidR="00AE2248" w:rsidRPr="003C3EC3">
        <w:rPr>
          <w:rFonts w:cs="Arial"/>
        </w:rPr>
        <w:t xml:space="preserve"> </w:t>
      </w:r>
    </w:p>
    <w:p w14:paraId="2BFB2796" w14:textId="39CEE1A3" w:rsidR="00AE2248" w:rsidRPr="001519C3" w:rsidRDefault="00AE2248" w:rsidP="00B35612">
      <w:pPr>
        <w:widowControl w:val="0"/>
        <w:numPr>
          <w:ilvl w:val="0"/>
          <w:numId w:val="8"/>
        </w:numPr>
        <w:autoSpaceDE w:val="0"/>
        <w:autoSpaceDN w:val="0"/>
        <w:adjustRightInd w:val="0"/>
        <w:spacing w:after="0"/>
        <w:rPr>
          <w:rFonts w:cs="Arial"/>
        </w:rPr>
      </w:pPr>
      <w:r w:rsidRPr="001519C3">
        <w:rPr>
          <w:rFonts w:cs="Arial"/>
        </w:rPr>
        <w:t>Act 153 went into effect July 1, 2015 and the nature of the volunteer or chaperone’s involvement with the afterschool students determines which individuals require clearances.  Individuals who have direct contact, responsibility, and supervision of children require clearances.</w:t>
      </w:r>
    </w:p>
    <w:p w14:paraId="5D2A6913" w14:textId="77777777" w:rsidR="00AE2248" w:rsidRPr="001519C3" w:rsidRDefault="00AE2248" w:rsidP="00BF4BF4">
      <w:pPr>
        <w:widowControl w:val="0"/>
        <w:autoSpaceDE w:val="0"/>
        <w:autoSpaceDN w:val="0"/>
        <w:adjustRightInd w:val="0"/>
        <w:spacing w:after="0"/>
        <w:ind w:left="720"/>
        <w:rPr>
          <w:rFonts w:cs="Arial"/>
        </w:rPr>
      </w:pPr>
    </w:p>
    <w:p w14:paraId="77021409" w14:textId="5FB98ECE" w:rsidR="00AE2248" w:rsidRDefault="00AE2248" w:rsidP="00B35612">
      <w:pPr>
        <w:widowControl w:val="0"/>
        <w:numPr>
          <w:ilvl w:val="0"/>
          <w:numId w:val="8"/>
        </w:numPr>
        <w:autoSpaceDE w:val="0"/>
        <w:autoSpaceDN w:val="0"/>
        <w:adjustRightInd w:val="0"/>
        <w:spacing w:after="0"/>
        <w:rPr>
          <w:rFonts w:cs="Arial"/>
        </w:rPr>
      </w:pPr>
      <w:r w:rsidRPr="001519C3">
        <w:rPr>
          <w:rFonts w:cs="Arial"/>
        </w:rPr>
        <w:t xml:space="preserve">If selected for funding, entities that subcontract with other agencies to deliver program services cannot ask schools to turn over the clearances of their teachers.  Staff members working in an afterschool program could opt to personally provide an unofficial copy of the clearances they received and provide a copy to the afterschool program; however, PDE cannot require that unofficial copies be provided. </w:t>
      </w:r>
    </w:p>
    <w:p w14:paraId="6CA86826" w14:textId="77777777" w:rsidR="003F756A" w:rsidRDefault="003F756A" w:rsidP="003318CC">
      <w:pPr>
        <w:widowControl w:val="0"/>
        <w:autoSpaceDE w:val="0"/>
        <w:autoSpaceDN w:val="0"/>
        <w:adjustRightInd w:val="0"/>
        <w:spacing w:after="0"/>
        <w:rPr>
          <w:rFonts w:cs="Arial"/>
        </w:rPr>
      </w:pPr>
    </w:p>
    <w:p w14:paraId="500FD12C" w14:textId="14531D87" w:rsidR="0036316A" w:rsidRPr="00EA76A8" w:rsidRDefault="0036316A" w:rsidP="004868A0">
      <w:pPr>
        <w:widowControl w:val="0"/>
        <w:numPr>
          <w:ilvl w:val="0"/>
          <w:numId w:val="8"/>
        </w:numPr>
        <w:autoSpaceDE w:val="0"/>
        <w:autoSpaceDN w:val="0"/>
        <w:adjustRightInd w:val="0"/>
        <w:contextualSpacing/>
        <w:rPr>
          <w:rFonts w:cs="Arial"/>
        </w:rPr>
      </w:pPr>
      <w:r>
        <w:rPr>
          <w:rFonts w:cs="Arial"/>
        </w:rPr>
        <w:t xml:space="preserve">Conduct a search of all employees on the </w:t>
      </w:r>
      <w:hyperlink r:id="rId30" w:history="1">
        <w:r w:rsidRPr="0036316A">
          <w:rPr>
            <w:rStyle w:val="Hyperlink"/>
            <w:rFonts w:cs="Arial"/>
          </w:rPr>
          <w:t>Notification of Certification Actions</w:t>
        </w:r>
      </w:hyperlink>
      <w:r>
        <w:rPr>
          <w:rFonts w:cs="Arial"/>
        </w:rPr>
        <w:t xml:space="preserve"> to ensure they have not had a legal concern with their teaching license. This should be done for all staff members not just instructors. </w:t>
      </w:r>
    </w:p>
    <w:p w14:paraId="3FBE7835" w14:textId="673CF2B8" w:rsidR="00F9444A" w:rsidRPr="00130C15" w:rsidRDefault="00F9444A" w:rsidP="00F9444A">
      <w:pPr>
        <w:pStyle w:val="Heading1"/>
        <w:spacing w:before="200" w:after="200"/>
        <w:rPr>
          <w:rFonts w:eastAsia="Times New Roman"/>
          <w:noProof/>
        </w:rPr>
      </w:pPr>
      <w:bookmarkStart w:id="56" w:name="_Toc532907842"/>
      <w:r>
        <w:rPr>
          <w:rFonts w:eastAsia="Times New Roman"/>
          <w:noProof/>
        </w:rPr>
        <w:t>Signatory Authority Requirements</w:t>
      </w:r>
      <w:bookmarkEnd w:id="56"/>
    </w:p>
    <w:p w14:paraId="260BBB8D" w14:textId="77777777" w:rsidR="00AE2248" w:rsidRDefault="00AE2248" w:rsidP="00BF4BF4">
      <w:pPr>
        <w:widowControl w:val="0"/>
        <w:rPr>
          <w:rFonts w:cs="Arial"/>
        </w:rPr>
      </w:pPr>
      <w:r w:rsidRPr="003C3EC3">
        <w:rPr>
          <w:rFonts w:cs="Arial"/>
        </w:rPr>
        <w:t>Grant applications and letters of agreement must be signed and dated by the chief administrative officer of the applicant agency. This means the school district superintendent, intermediate unit executive director or area vocational technical school director. In the case of applications made by institutions of higher education, universities, colleges and community colleges, the president or another individual who has been given signature authority by the board of trustees must sign. In the latter case, documentation of signature authority is necessary.</w:t>
      </w:r>
    </w:p>
    <w:p w14:paraId="0DF7049C" w14:textId="77777777" w:rsidR="00AE2248" w:rsidRPr="003C3EC3" w:rsidRDefault="00AE2248" w:rsidP="00BF4BF4">
      <w:pPr>
        <w:widowControl w:val="0"/>
        <w:autoSpaceDE w:val="0"/>
        <w:autoSpaceDN w:val="0"/>
        <w:adjustRightInd w:val="0"/>
        <w:spacing w:after="0"/>
        <w:rPr>
          <w:rFonts w:cs="Arial"/>
        </w:rPr>
      </w:pPr>
      <w:r w:rsidRPr="003C3EC3">
        <w:rPr>
          <w:rFonts w:cs="Arial"/>
        </w:rPr>
        <w:t xml:space="preserve">Grant applications and letters of agreement to charter schools, community-based organizations and all other entities must be signed by the president or vice president </w:t>
      </w:r>
      <w:r w:rsidRPr="003C3EC3">
        <w:rPr>
          <w:rFonts w:cs="Arial"/>
          <w:bCs/>
        </w:rPr>
        <w:t xml:space="preserve">and </w:t>
      </w:r>
      <w:r w:rsidRPr="003C3EC3">
        <w:rPr>
          <w:rFonts w:cs="Arial"/>
        </w:rPr>
        <w:t xml:space="preserve">secretary or </w:t>
      </w:r>
      <w:r w:rsidRPr="003C3EC3">
        <w:rPr>
          <w:rFonts w:cs="Arial"/>
        </w:rPr>
        <w:lastRenderedPageBreak/>
        <w:t>treasurer of the organization. If only one officer signs, the requirement for a second signature may be waived provided that evidence of the person’s signature authority is provided.</w:t>
      </w:r>
    </w:p>
    <w:p w14:paraId="28386333" w14:textId="0A3A8B75" w:rsidR="00F9444A" w:rsidRPr="00130C15" w:rsidRDefault="00F9444A" w:rsidP="00F9444A">
      <w:pPr>
        <w:pStyle w:val="Heading1"/>
        <w:spacing w:before="200" w:after="200"/>
        <w:rPr>
          <w:rFonts w:eastAsia="Times New Roman"/>
          <w:noProof/>
        </w:rPr>
      </w:pPr>
      <w:bookmarkStart w:id="57" w:name="_Toc532907843"/>
      <w:r>
        <w:rPr>
          <w:rFonts w:eastAsia="Times New Roman"/>
          <w:noProof/>
        </w:rPr>
        <w:t>Libraries</w:t>
      </w:r>
      <w:bookmarkEnd w:id="57"/>
    </w:p>
    <w:p w14:paraId="678BF107" w14:textId="77777777" w:rsidR="00AF7982" w:rsidRDefault="00AE2248" w:rsidP="001B5A89">
      <w:r w:rsidRPr="003C3EC3">
        <w:t xml:space="preserve">Applications received from libraries require two signatures from officers of the library board. If the library is owned/operated by a local political subdivision, then whoever is authorized to sign for the entity should sign the library grant. In cases where it is necessary to demonstrate or document the authority of the person who signed the grant contract, such documentation can be obtained in any one of the following </w:t>
      </w:r>
      <w:r w:rsidR="00DC05ED">
        <w:t>three</w:t>
      </w:r>
      <w:r w:rsidRPr="003C3EC3">
        <w:t xml:space="preserve"> ways: </w:t>
      </w:r>
    </w:p>
    <w:p w14:paraId="6DEAF352" w14:textId="71F6124F" w:rsidR="00AF7982" w:rsidRDefault="00AE2248" w:rsidP="00B35612">
      <w:pPr>
        <w:pStyle w:val="ListParagraph"/>
        <w:numPr>
          <w:ilvl w:val="0"/>
          <w:numId w:val="56"/>
        </w:numPr>
      </w:pPr>
      <w:r w:rsidRPr="003C3EC3">
        <w:t xml:space="preserve">a copy of the minutes of the board of trustees indicating that the person was authorized to sign contracts or the specific contract in question; </w:t>
      </w:r>
    </w:p>
    <w:p w14:paraId="6EAC688C" w14:textId="77777777" w:rsidR="00AF7982" w:rsidRDefault="00AE2248" w:rsidP="00B35612">
      <w:pPr>
        <w:pStyle w:val="ListParagraph"/>
        <w:numPr>
          <w:ilvl w:val="0"/>
          <w:numId w:val="56"/>
        </w:numPr>
      </w:pPr>
      <w:r w:rsidRPr="003C3EC3">
        <w:t xml:space="preserve">a copy of board by-laws </w:t>
      </w:r>
      <w:r w:rsidR="00DC05ED">
        <w:t>(board minutes or by-laws) that indicated a person exists who has authorized signatory authority;</w:t>
      </w:r>
      <w:r w:rsidRPr="003C3EC3">
        <w:t xml:space="preserve"> or </w:t>
      </w:r>
    </w:p>
    <w:p w14:paraId="07DAE862" w14:textId="5BEB586E" w:rsidR="00AF7982" w:rsidRDefault="00AE2248" w:rsidP="00B35612">
      <w:pPr>
        <w:pStyle w:val="ListParagraph"/>
        <w:numPr>
          <w:ilvl w:val="0"/>
          <w:numId w:val="56"/>
        </w:numPr>
      </w:pPr>
      <w:r w:rsidRPr="003C3EC3">
        <w:t xml:space="preserve">a letter signed by appropriate board officers indicating that they ratify the signature of the individual who signed the contract. </w:t>
      </w:r>
    </w:p>
    <w:p w14:paraId="77515403" w14:textId="560E90EE" w:rsidR="00C3772D" w:rsidRDefault="00AE2248" w:rsidP="001B5A89">
      <w:pPr>
        <w:rPr>
          <w:rFonts w:cstheme="majorBidi"/>
        </w:rPr>
      </w:pPr>
      <w:r w:rsidRPr="003C3EC3">
        <w:t>As per Section 80.35 of EDGAR, applicants should not contract with agencies to provide services to their afterschool program that have been debarred or suspended from participation in federal assistance programs.</w:t>
      </w:r>
    </w:p>
    <w:p w14:paraId="40CE4229" w14:textId="77777777" w:rsidR="00C3772D" w:rsidRDefault="00AE2248" w:rsidP="001B5A89">
      <w:pPr>
        <w:rPr>
          <w:rFonts w:cs="Arial"/>
        </w:rPr>
      </w:pPr>
      <w:r w:rsidRPr="003C3EC3">
        <w:rPr>
          <w:rFonts w:cs="Arial"/>
        </w:rPr>
        <w:t>Letter of Agreement forms can be accessed on the PDE 21st CCLC website. A signed original copy must be mailed with your paper application plus four copies, one Letter of Agreement for each of your subcontractors.</w:t>
      </w:r>
    </w:p>
    <w:p w14:paraId="0304BF68" w14:textId="5368D971" w:rsidR="00F9444A" w:rsidRPr="00130C15" w:rsidRDefault="00F9444A" w:rsidP="00F9444A">
      <w:pPr>
        <w:pStyle w:val="Heading1"/>
        <w:spacing w:before="200" w:after="200"/>
        <w:rPr>
          <w:rFonts w:eastAsia="Times New Roman"/>
          <w:noProof/>
        </w:rPr>
      </w:pPr>
      <w:bookmarkStart w:id="58" w:name="_Toc532907844"/>
      <w:r>
        <w:rPr>
          <w:rFonts w:eastAsia="Times New Roman"/>
          <w:noProof/>
        </w:rPr>
        <w:t>School District Letter of Agreement</w:t>
      </w:r>
      <w:bookmarkEnd w:id="58"/>
    </w:p>
    <w:p w14:paraId="41790D2B" w14:textId="0F9D7D57" w:rsidR="00AE2248" w:rsidRPr="00C3772D" w:rsidRDefault="00AE2248" w:rsidP="001B5A89">
      <w:pPr>
        <w:rPr>
          <w:rFonts w:cstheme="majorBidi"/>
        </w:rPr>
      </w:pPr>
      <w:r w:rsidRPr="003C3EC3">
        <w:t>The School Letter of Agreement is meant for use between a school district or school(s) and a public/private entity. Letters of Agreement must be signed by a person who has signatory authority for the respective organization. A signed copy of the School District Letter of Agreement with an original signature and four copies must be mailed to PDE as part of your paper application.</w:t>
      </w:r>
    </w:p>
    <w:p w14:paraId="786A9AE4" w14:textId="5033AF34" w:rsidR="00F9444A" w:rsidRPr="00130C15" w:rsidRDefault="00F9444A" w:rsidP="00F9444A">
      <w:pPr>
        <w:pStyle w:val="Heading1"/>
        <w:spacing w:before="200" w:after="200"/>
        <w:rPr>
          <w:rFonts w:eastAsia="Times New Roman"/>
          <w:noProof/>
        </w:rPr>
      </w:pPr>
      <w:bookmarkStart w:id="59" w:name="_Toc532907845"/>
      <w:r>
        <w:rPr>
          <w:rFonts w:eastAsia="Times New Roman"/>
          <w:noProof/>
        </w:rPr>
        <w:t>Agency Letter of Agreement</w:t>
      </w:r>
      <w:bookmarkEnd w:id="59"/>
    </w:p>
    <w:p w14:paraId="083311EE" w14:textId="27DE1D04" w:rsidR="00AE2248" w:rsidRPr="00C3772D" w:rsidRDefault="00AE2248" w:rsidP="005D46F3">
      <w:pPr>
        <w:widowControl w:val="0"/>
        <w:autoSpaceDE w:val="0"/>
        <w:autoSpaceDN w:val="0"/>
        <w:adjustRightInd w:val="0"/>
        <w:contextualSpacing/>
        <w:rPr>
          <w:rFonts w:cs="Arial"/>
          <w:b/>
        </w:rPr>
      </w:pPr>
      <w:r w:rsidRPr="003C3EC3">
        <w:rPr>
          <w:rFonts w:cs="Arial"/>
          <w:bCs/>
        </w:rPr>
        <w:t>Non-LEA entities that are applying for funds as the potential grantee must submit a School Letter of Agreement indicating that the targeted school district has agreed to allow the public/private entity to serve as the grantee on behalf of the district.</w:t>
      </w:r>
      <w:r w:rsidRPr="003C3EC3">
        <w:rPr>
          <w:rFonts w:cs="Arial"/>
          <w:b/>
          <w:bCs/>
        </w:rPr>
        <w:t xml:space="preserve"> </w:t>
      </w:r>
      <w:r w:rsidRPr="003C3EC3">
        <w:rPr>
          <w:rFonts w:cs="Arial"/>
        </w:rPr>
        <w:t>The only other letters of agreement that may be submitted with the 21st CCLC application are those that delineate significant financial commitment or donated services, goods, staffing, space, etc. General letters of agreement that do not outline significant, tangible commitment(s) will be discarded.</w:t>
      </w:r>
    </w:p>
    <w:p w14:paraId="2A439D72" w14:textId="77777777" w:rsidR="00AE2248" w:rsidRPr="00231E65" w:rsidRDefault="00AE2248" w:rsidP="005D46F3">
      <w:pPr>
        <w:pStyle w:val="Heading1"/>
        <w:spacing w:before="0" w:after="200"/>
      </w:pPr>
      <w:bookmarkStart w:id="60" w:name="_Toc532907846"/>
      <w:r w:rsidRPr="00231E65">
        <w:t>Agency Travel and Reimbursement Policy</w:t>
      </w:r>
      <w:bookmarkEnd w:id="60"/>
    </w:p>
    <w:p w14:paraId="216FFE4F" w14:textId="70854E0C" w:rsidR="00AE2248" w:rsidRPr="00C3772D" w:rsidRDefault="00AE2248" w:rsidP="005D46F3">
      <w:pPr>
        <w:widowControl w:val="0"/>
        <w:autoSpaceDE w:val="0"/>
        <w:autoSpaceDN w:val="0"/>
        <w:adjustRightInd w:val="0"/>
        <w:contextualSpacing/>
        <w:rPr>
          <w:rFonts w:cs="Arial"/>
          <w:b/>
        </w:rPr>
      </w:pPr>
      <w:r w:rsidRPr="003C3EC3">
        <w:rPr>
          <w:rFonts w:cs="Arial"/>
        </w:rPr>
        <w:t xml:space="preserve">All applicants will be required to provide, as part of their paper application an original plus four copies of the agency travel and reimbursement policy on agency letterhead that aligns with the </w:t>
      </w:r>
      <w:r w:rsidRPr="003C3EC3">
        <w:rPr>
          <w:rFonts w:cs="Arial"/>
        </w:rPr>
        <w:lastRenderedPageBreak/>
        <w:t xml:space="preserve">rate of reimbursement indicated in the application budget </w:t>
      </w:r>
      <w:r>
        <w:rPr>
          <w:rFonts w:cs="Arial"/>
        </w:rPr>
        <w:t>line item details and d</w:t>
      </w:r>
      <w:r w:rsidRPr="003C3EC3">
        <w:rPr>
          <w:rFonts w:cs="Arial"/>
        </w:rPr>
        <w:t>ocuments.</w:t>
      </w:r>
      <w:bookmarkStart w:id="61" w:name="submissionprocess"/>
    </w:p>
    <w:p w14:paraId="6110F352" w14:textId="77777777" w:rsidR="001C0361" w:rsidRPr="00231E65" w:rsidRDefault="001C0361" w:rsidP="005D46F3">
      <w:pPr>
        <w:pStyle w:val="Heading1"/>
        <w:spacing w:before="0" w:after="200"/>
      </w:pPr>
      <w:bookmarkStart w:id="62" w:name="_Toc532907847"/>
      <w:r w:rsidRPr="00231E65">
        <w:t>Evaluation and Accountability</w:t>
      </w:r>
      <w:bookmarkEnd w:id="62"/>
      <w:r w:rsidRPr="00231E65">
        <w:t xml:space="preserve"> </w:t>
      </w:r>
    </w:p>
    <w:p w14:paraId="3916C728" w14:textId="1C1C5A4E" w:rsidR="001C0361" w:rsidRPr="00E31599" w:rsidRDefault="00955C68" w:rsidP="001C0361">
      <w:pPr>
        <w:rPr>
          <w:rFonts w:eastAsia="Times New Roman"/>
          <w:b/>
          <w:u w:val="single"/>
        </w:rPr>
      </w:pPr>
      <w:r>
        <w:rPr>
          <w:rFonts w:eastAsia="Times New Roman"/>
        </w:rPr>
        <w:t>Grantees</w:t>
      </w:r>
      <w:r w:rsidR="001C0361" w:rsidRPr="00E31599">
        <w:rPr>
          <w:rFonts w:eastAsia="Times New Roman"/>
        </w:rPr>
        <w:t xml:space="preserve"> must indicate how they meet the </w:t>
      </w:r>
      <w:r w:rsidR="001C0361" w:rsidRPr="00E31599">
        <w:rPr>
          <w:rFonts w:eastAsia="Times New Roman"/>
          <w:iCs/>
        </w:rPr>
        <w:t>principles of effectiveness</w:t>
      </w:r>
      <w:r w:rsidR="001C0361" w:rsidRPr="00E31599">
        <w:rPr>
          <w:rFonts w:eastAsia="Times New Roman"/>
        </w:rPr>
        <w:t xml:space="preserve"> described in the law.  According to statute, programs or activities must be based on:</w:t>
      </w:r>
    </w:p>
    <w:p w14:paraId="39E3143C" w14:textId="764B2D0F" w:rsidR="001C0361" w:rsidRPr="00F0225D" w:rsidRDefault="001C0361" w:rsidP="00B35612">
      <w:pPr>
        <w:pStyle w:val="ListParagraph"/>
        <w:widowControl w:val="0"/>
        <w:numPr>
          <w:ilvl w:val="0"/>
          <w:numId w:val="58"/>
        </w:numPr>
        <w:spacing w:after="0"/>
        <w:rPr>
          <w:rFonts w:cs="Arial"/>
          <w:color w:val="000000"/>
        </w:rPr>
      </w:pPr>
      <w:r w:rsidRPr="00F0225D">
        <w:rPr>
          <w:rFonts w:cs="Arial"/>
          <w:color w:val="000000"/>
        </w:rPr>
        <w:t xml:space="preserve">an assessment of objective data regarding the need for before and </w:t>
      </w:r>
      <w:r w:rsidR="002C1530" w:rsidRPr="00F0225D">
        <w:rPr>
          <w:rFonts w:cs="Arial"/>
          <w:color w:val="000000"/>
        </w:rPr>
        <w:t>after school</w:t>
      </w:r>
      <w:r w:rsidRPr="00F0225D">
        <w:rPr>
          <w:rFonts w:cs="Arial"/>
          <w:color w:val="000000"/>
        </w:rPr>
        <w:t xml:space="preserve"> programs (including summer school programs) and activities in schools and communities;</w:t>
      </w:r>
    </w:p>
    <w:p w14:paraId="578C1F4E" w14:textId="5B79FC09" w:rsidR="001C0361" w:rsidRPr="00F0225D" w:rsidRDefault="001C0361" w:rsidP="00B35612">
      <w:pPr>
        <w:pStyle w:val="ListParagraph"/>
        <w:widowControl w:val="0"/>
        <w:numPr>
          <w:ilvl w:val="0"/>
          <w:numId w:val="58"/>
        </w:numPr>
        <w:spacing w:after="0"/>
        <w:rPr>
          <w:rFonts w:cs="Arial"/>
          <w:color w:val="000000"/>
        </w:rPr>
      </w:pPr>
      <w:r w:rsidRPr="00F0225D">
        <w:rPr>
          <w:rFonts w:cs="Arial"/>
          <w:color w:val="000000"/>
        </w:rPr>
        <w:t xml:space="preserve">an established set of </w:t>
      </w:r>
      <w:r w:rsidR="00F0225D" w:rsidRPr="00F0225D">
        <w:rPr>
          <w:rFonts w:cs="Arial"/>
          <w:color w:val="000000"/>
        </w:rPr>
        <w:t>performance</w:t>
      </w:r>
      <w:r w:rsidRPr="00F0225D">
        <w:rPr>
          <w:rFonts w:cs="Arial"/>
          <w:color w:val="000000"/>
        </w:rPr>
        <w:t xml:space="preserve"> measures aimed at ensuring high-quality academic enrichment opportunities; and</w:t>
      </w:r>
    </w:p>
    <w:p w14:paraId="3599E78D" w14:textId="6AF6E36C" w:rsidR="001C0361" w:rsidRPr="005D46F3" w:rsidRDefault="001C0361" w:rsidP="00B35612">
      <w:pPr>
        <w:pStyle w:val="ListParagraph"/>
        <w:widowControl w:val="0"/>
        <w:numPr>
          <w:ilvl w:val="0"/>
          <w:numId w:val="58"/>
        </w:numPr>
        <w:spacing w:after="0"/>
        <w:rPr>
          <w:rFonts w:cs="Arial"/>
          <w:color w:val="000000"/>
        </w:rPr>
      </w:pPr>
      <w:r w:rsidRPr="00F0225D">
        <w:rPr>
          <w:rFonts w:eastAsia="Times New Roman" w:cs="Arial"/>
          <w:bCs/>
          <w:iCs/>
          <w:color w:val="000000"/>
        </w:rPr>
        <w:t xml:space="preserve">if appropriate, scientifically-based research that provides evidence that the program or activity will help students meet the state and local academic achievement standards. </w:t>
      </w:r>
    </w:p>
    <w:p w14:paraId="1C7F9C2D" w14:textId="77777777" w:rsidR="005D46F3" w:rsidRPr="005D46F3" w:rsidRDefault="005D46F3" w:rsidP="005D46F3">
      <w:pPr>
        <w:widowControl w:val="0"/>
        <w:spacing w:after="0"/>
        <w:rPr>
          <w:rFonts w:cs="Arial"/>
          <w:color w:val="000000"/>
        </w:rPr>
      </w:pPr>
    </w:p>
    <w:p w14:paraId="6C54DB7F" w14:textId="7A94A7EA" w:rsidR="001C0361" w:rsidRPr="00231E65" w:rsidRDefault="001C0361" w:rsidP="005D46F3">
      <w:pPr>
        <w:pStyle w:val="Heading2"/>
        <w:spacing w:before="0" w:after="200"/>
        <w:contextualSpacing/>
        <w:rPr>
          <w:sz w:val="28"/>
          <w:szCs w:val="28"/>
        </w:rPr>
      </w:pPr>
      <w:bookmarkStart w:id="63" w:name="_Toc532907848"/>
      <w:r w:rsidRPr="00231E65">
        <w:rPr>
          <w:sz w:val="28"/>
          <w:szCs w:val="28"/>
        </w:rPr>
        <w:t>Evaluation Requirements for Pennsylvania Grantees</w:t>
      </w:r>
      <w:bookmarkEnd w:id="63"/>
    </w:p>
    <w:p w14:paraId="0E7577B9" w14:textId="22792091" w:rsidR="001C0361" w:rsidRPr="003C3EC3" w:rsidRDefault="00955C68" w:rsidP="005D46F3">
      <w:pPr>
        <w:widowControl w:val="0"/>
        <w:contextualSpacing/>
        <w:rPr>
          <w:rFonts w:cs="Arial"/>
        </w:rPr>
      </w:pPr>
      <w:r>
        <w:rPr>
          <w:rFonts w:cs="Arial"/>
        </w:rPr>
        <w:t>G</w:t>
      </w:r>
      <w:r w:rsidR="001C0361" w:rsidRPr="003C3EC3">
        <w:rPr>
          <w:rFonts w:cs="Arial"/>
        </w:rPr>
        <w:t>rantees must undergo a</w:t>
      </w:r>
      <w:r w:rsidR="00FB77AD">
        <w:rPr>
          <w:rFonts w:cs="Arial"/>
        </w:rPr>
        <w:t>n</w:t>
      </w:r>
      <w:r w:rsidR="001C0361" w:rsidRPr="003C3EC3">
        <w:rPr>
          <w:rFonts w:cs="Arial"/>
        </w:rPr>
        <w:t xml:space="preserve"> </w:t>
      </w:r>
      <w:r w:rsidR="008F5AE9">
        <w:rPr>
          <w:rFonts w:cs="Arial"/>
        </w:rPr>
        <w:t>annual</w:t>
      </w:r>
      <w:r w:rsidR="008F5AE9" w:rsidRPr="003C3EC3">
        <w:rPr>
          <w:rFonts w:cs="Arial"/>
        </w:rPr>
        <w:t xml:space="preserve"> evaluation</w:t>
      </w:r>
      <w:r w:rsidR="001C0361" w:rsidRPr="003C3EC3">
        <w:rPr>
          <w:rFonts w:cs="Arial"/>
        </w:rPr>
        <w:t xml:space="preserve"> to assess its progress toward achieving its goal of providing high-quality opportunities for academic enrichment.  </w:t>
      </w:r>
      <w:r w:rsidR="00173358">
        <w:rPr>
          <w:rFonts w:eastAsia="Times New Roman" w:cs="Arial"/>
          <w:bCs/>
          <w:iCs/>
          <w:color w:val="000000"/>
        </w:rPr>
        <w:t>G</w:t>
      </w:r>
      <w:r w:rsidR="00173358" w:rsidRPr="00BF4BF4">
        <w:rPr>
          <w:rFonts w:eastAsia="Times New Roman" w:cs="Arial"/>
          <w:bCs/>
          <w:iCs/>
          <w:color w:val="000000"/>
        </w:rPr>
        <w:t>rantees must evaluate the academic progress of children participating in the 21st CCLC</w:t>
      </w:r>
      <w:r w:rsidR="00173358" w:rsidRPr="00BF4BF4" w:rsidDel="0099384E">
        <w:rPr>
          <w:rFonts w:eastAsia="Times New Roman" w:cs="Arial"/>
          <w:bCs/>
          <w:iCs/>
          <w:color w:val="000000"/>
        </w:rPr>
        <w:t xml:space="preserve"> </w:t>
      </w:r>
      <w:r w:rsidR="00173358" w:rsidRPr="00BF4BF4">
        <w:rPr>
          <w:rFonts w:eastAsia="Times New Roman" w:cs="Arial"/>
          <w:bCs/>
          <w:iCs/>
          <w:color w:val="000000"/>
        </w:rPr>
        <w:t>program.</w:t>
      </w:r>
      <w:r w:rsidR="00173358">
        <w:rPr>
          <w:rFonts w:eastAsia="Times New Roman" w:cs="Arial"/>
          <w:bCs/>
          <w:iCs/>
          <w:color w:val="000000"/>
        </w:rPr>
        <w:t xml:space="preserve"> </w:t>
      </w:r>
      <w:r w:rsidR="001C0361" w:rsidRPr="003C3EC3">
        <w:rPr>
          <w:rFonts w:cs="Arial"/>
        </w:rPr>
        <w:t xml:space="preserve">The evaluation must be based on the factors included in the </w:t>
      </w:r>
      <w:r w:rsidR="001C0361" w:rsidRPr="003C3EC3">
        <w:rPr>
          <w:rFonts w:cs="Arial"/>
          <w:iCs/>
        </w:rPr>
        <w:t>principles of effectiveness</w:t>
      </w:r>
      <w:r w:rsidR="001C0361" w:rsidRPr="003C3EC3">
        <w:rPr>
          <w:rFonts w:cs="Arial"/>
        </w:rPr>
        <w:t xml:space="preserve">.  The results of the evaluation must be:  </w:t>
      </w:r>
    </w:p>
    <w:p w14:paraId="4B7EACED" w14:textId="77777777" w:rsidR="001C0361" w:rsidRPr="00F0225D" w:rsidRDefault="001C0361" w:rsidP="00B35612">
      <w:pPr>
        <w:pStyle w:val="ListParagraph"/>
        <w:widowControl w:val="0"/>
        <w:numPr>
          <w:ilvl w:val="0"/>
          <w:numId w:val="59"/>
        </w:numPr>
        <w:spacing w:after="0"/>
        <w:rPr>
          <w:rFonts w:eastAsia="Times New Roman" w:cs="Arial"/>
          <w:bCs/>
          <w:iCs/>
          <w:color w:val="000000"/>
        </w:rPr>
      </w:pPr>
      <w:r w:rsidRPr="00F0225D">
        <w:rPr>
          <w:rFonts w:eastAsia="Times New Roman" w:cs="Arial"/>
          <w:bCs/>
          <w:iCs/>
          <w:color w:val="000000"/>
        </w:rPr>
        <w:t xml:space="preserve">used to refine, improve, and strengthen the program and to refine the performance measures; and </w:t>
      </w:r>
    </w:p>
    <w:p w14:paraId="55BCED31" w14:textId="2BB8481D" w:rsidR="001C0361" w:rsidRPr="00F0225D" w:rsidRDefault="001C0361" w:rsidP="00B35612">
      <w:pPr>
        <w:pStyle w:val="ListParagraph"/>
        <w:widowControl w:val="0"/>
        <w:numPr>
          <w:ilvl w:val="0"/>
          <w:numId w:val="59"/>
        </w:numPr>
        <w:spacing w:after="0"/>
        <w:rPr>
          <w:rFonts w:eastAsia="Times New Roman" w:cs="Arial"/>
          <w:bCs/>
          <w:iCs/>
          <w:color w:val="000000"/>
        </w:rPr>
      </w:pPr>
      <w:r w:rsidRPr="00F0225D">
        <w:rPr>
          <w:rFonts w:eastAsia="Times New Roman" w:cs="Arial"/>
          <w:bCs/>
          <w:iCs/>
          <w:color w:val="000000"/>
        </w:rPr>
        <w:t xml:space="preserve">made available to the public upon request.  </w:t>
      </w:r>
    </w:p>
    <w:p w14:paraId="4BE45C9F" w14:textId="77777777" w:rsidR="001C0361" w:rsidRPr="00BF4BF4" w:rsidRDefault="001C0361" w:rsidP="001C0361">
      <w:pPr>
        <w:pStyle w:val="ListParagraph"/>
        <w:widowControl w:val="0"/>
        <w:spacing w:after="0"/>
        <w:rPr>
          <w:rFonts w:eastAsia="Times New Roman" w:cs="Arial"/>
          <w:bCs/>
          <w:iCs/>
          <w:color w:val="000000"/>
        </w:rPr>
      </w:pPr>
    </w:p>
    <w:p w14:paraId="12C22837" w14:textId="77777777" w:rsidR="001C0361" w:rsidRPr="00E31599" w:rsidRDefault="001C0361" w:rsidP="001C0361">
      <w:pPr>
        <w:widowControl w:val="0"/>
        <w:rPr>
          <w:rFonts w:cs="Arial"/>
        </w:rPr>
      </w:pPr>
      <w:r w:rsidRPr="00E31599">
        <w:rPr>
          <w:rFonts w:cs="Arial"/>
        </w:rPr>
        <w:t xml:space="preserve">Throughout the 36-month program period, grantees must focus on improving academic performance, school attendance and school behavior. A strong evaluation plan shapes the development of the program from the beginning of the grant period and will include the following elements: </w:t>
      </w:r>
    </w:p>
    <w:p w14:paraId="44EB5B0A" w14:textId="77777777" w:rsidR="00F0225D" w:rsidRDefault="001C0361" w:rsidP="00B35612">
      <w:pPr>
        <w:pStyle w:val="ListParagraph"/>
        <w:widowControl w:val="0"/>
        <w:numPr>
          <w:ilvl w:val="0"/>
          <w:numId w:val="53"/>
        </w:numPr>
        <w:spacing w:after="0"/>
        <w:rPr>
          <w:rFonts w:cs="Arial"/>
        </w:rPr>
      </w:pPr>
      <w:r w:rsidRPr="001B3E22">
        <w:rPr>
          <w:rFonts w:cs="Arial"/>
        </w:rPr>
        <w:t xml:space="preserve">all the performance indicators identified in the program design; </w:t>
      </w:r>
    </w:p>
    <w:p w14:paraId="607CD274" w14:textId="77777777" w:rsidR="00F0225D" w:rsidRDefault="001C0361" w:rsidP="00B35612">
      <w:pPr>
        <w:pStyle w:val="ListParagraph"/>
        <w:widowControl w:val="0"/>
        <w:numPr>
          <w:ilvl w:val="0"/>
          <w:numId w:val="53"/>
        </w:numPr>
        <w:spacing w:after="0"/>
        <w:rPr>
          <w:rFonts w:cs="Arial"/>
        </w:rPr>
      </w:pPr>
      <w:r w:rsidRPr="00F0225D">
        <w:rPr>
          <w:rFonts w:cs="Arial"/>
        </w:rPr>
        <w:t>clear benchmarks to monitor progress toward specific performance measures; and</w:t>
      </w:r>
    </w:p>
    <w:p w14:paraId="2D072326" w14:textId="12E118B0" w:rsidR="001C0361" w:rsidRPr="00F0225D" w:rsidRDefault="001C0361" w:rsidP="00B35612">
      <w:pPr>
        <w:pStyle w:val="ListParagraph"/>
        <w:widowControl w:val="0"/>
        <w:numPr>
          <w:ilvl w:val="0"/>
          <w:numId w:val="53"/>
        </w:numPr>
        <w:spacing w:after="0"/>
        <w:rPr>
          <w:rFonts w:cs="Arial"/>
        </w:rPr>
      </w:pPr>
      <w:r w:rsidRPr="00F0225D">
        <w:rPr>
          <w:rFonts w:cs="Arial"/>
        </w:rPr>
        <w:t xml:space="preserve">performance indicators to assess impact on student learning and behavior. </w:t>
      </w:r>
    </w:p>
    <w:p w14:paraId="05DC3875" w14:textId="77777777" w:rsidR="001C0361" w:rsidRPr="003C3EC3" w:rsidRDefault="001C0361" w:rsidP="001C0361">
      <w:pPr>
        <w:widowControl w:val="0"/>
        <w:spacing w:after="0"/>
        <w:rPr>
          <w:rFonts w:cs="Arial"/>
        </w:rPr>
      </w:pPr>
    </w:p>
    <w:p w14:paraId="69AB704B" w14:textId="77777777" w:rsidR="001C0361" w:rsidRPr="003C3EC3" w:rsidRDefault="001C0361" w:rsidP="00F0225D">
      <w:pPr>
        <w:widowControl w:val="0"/>
        <w:spacing w:after="120" w:line="240" w:lineRule="auto"/>
        <w:rPr>
          <w:rFonts w:cs="Arial"/>
        </w:rPr>
      </w:pPr>
      <w:r w:rsidRPr="003C3EC3">
        <w:rPr>
          <w:rFonts w:cs="Arial"/>
        </w:rPr>
        <w:t>Grantees must establish performance indicators with increasing proportions for each program year. For example, if the grantee selects a year one performance indicator for 70 percent of students with an identified reading need to achieve at the proficient level or better based on a particular assessment, in year two that proportion might increase to 75 percent and i</w:t>
      </w:r>
      <w:r>
        <w:rPr>
          <w:rFonts w:cs="Arial"/>
        </w:rPr>
        <w:t>n year three to 80 percent.</w:t>
      </w:r>
    </w:p>
    <w:p w14:paraId="70FFD552" w14:textId="7A38FE1B" w:rsidR="001C0361" w:rsidRDefault="001C0361" w:rsidP="00E5242D">
      <w:pPr>
        <w:widowControl w:val="0"/>
        <w:contextualSpacing/>
        <w:rPr>
          <w:rFonts w:cs="Arial"/>
        </w:rPr>
      </w:pPr>
      <w:r w:rsidRPr="003C3EC3">
        <w:rPr>
          <w:rFonts w:cs="Arial"/>
        </w:rPr>
        <w:t xml:space="preserve">Applicants must identify the individual and/or organization that </w:t>
      </w:r>
      <w:r w:rsidR="00173358">
        <w:rPr>
          <w:rFonts w:cs="Arial"/>
        </w:rPr>
        <w:t>has</w:t>
      </w:r>
      <w:r w:rsidR="00173358" w:rsidRPr="003C3EC3">
        <w:rPr>
          <w:rFonts w:cs="Arial"/>
        </w:rPr>
        <w:t xml:space="preserve"> </w:t>
      </w:r>
      <w:r w:rsidRPr="003C3EC3">
        <w:rPr>
          <w:rFonts w:cs="Arial"/>
        </w:rPr>
        <w:t xml:space="preserve">agreed to serve as the </w:t>
      </w:r>
      <w:r w:rsidR="008F6A32">
        <w:rPr>
          <w:rFonts w:cs="Arial"/>
        </w:rPr>
        <w:t xml:space="preserve">external </w:t>
      </w:r>
      <w:r w:rsidR="00173358">
        <w:rPr>
          <w:rFonts w:cs="Arial"/>
        </w:rPr>
        <w:t xml:space="preserve">local </w:t>
      </w:r>
      <w:r w:rsidRPr="003C3EC3">
        <w:rPr>
          <w:rFonts w:cs="Arial"/>
        </w:rPr>
        <w:t xml:space="preserve">evaluator for the program and describe </w:t>
      </w:r>
      <w:r w:rsidR="00173358">
        <w:rPr>
          <w:rFonts w:cs="Arial"/>
        </w:rPr>
        <w:t>the evaluator’s</w:t>
      </w:r>
      <w:r w:rsidRPr="003C3EC3">
        <w:rPr>
          <w:rFonts w:cs="Arial"/>
        </w:rPr>
        <w:t xml:space="preserve"> qualifications.   Applicants are strongly encouraged to designate a specific </w:t>
      </w:r>
      <w:r w:rsidR="00173358">
        <w:rPr>
          <w:rFonts w:cs="Arial"/>
        </w:rPr>
        <w:t>evaluator that</w:t>
      </w:r>
      <w:r w:rsidR="00173358" w:rsidRPr="003C3EC3">
        <w:rPr>
          <w:rFonts w:cs="Arial"/>
        </w:rPr>
        <w:t xml:space="preserve"> </w:t>
      </w:r>
      <w:r w:rsidRPr="003C3EC3">
        <w:rPr>
          <w:rFonts w:cs="Arial"/>
        </w:rPr>
        <w:t xml:space="preserve">will be responsible for submitting data to the federal government </w:t>
      </w:r>
      <w:r>
        <w:rPr>
          <w:rFonts w:cs="Arial"/>
        </w:rPr>
        <w:t xml:space="preserve">via the 21APR System </w:t>
      </w:r>
      <w:r w:rsidRPr="003C3EC3">
        <w:rPr>
          <w:rFonts w:cs="Arial"/>
        </w:rPr>
        <w:t>and state evaluation systems</w:t>
      </w:r>
      <w:r>
        <w:rPr>
          <w:rFonts w:cs="Arial"/>
        </w:rPr>
        <w:t xml:space="preserve"> to the </w:t>
      </w:r>
      <w:r>
        <w:rPr>
          <w:rFonts w:cs="Arial"/>
        </w:rPr>
        <w:lastRenderedPageBreak/>
        <w:t>Allegheny Intermediate Unit #3</w:t>
      </w:r>
      <w:r w:rsidR="000D500A">
        <w:rPr>
          <w:rFonts w:cs="Arial"/>
        </w:rPr>
        <w:t xml:space="preserve"> as well as producing the grantee’s annual local evaluation report</w:t>
      </w:r>
      <w:r w:rsidRPr="003C3EC3">
        <w:rPr>
          <w:rFonts w:cs="Arial"/>
        </w:rPr>
        <w:t>. In choosing an external evaluator, applicants should consider the candidate’s:</w:t>
      </w:r>
    </w:p>
    <w:p w14:paraId="77794EDC" w14:textId="77777777" w:rsidR="00E5242D" w:rsidRPr="003C3EC3" w:rsidRDefault="00E5242D" w:rsidP="005D46F3">
      <w:pPr>
        <w:widowControl w:val="0"/>
        <w:contextualSpacing/>
        <w:rPr>
          <w:rFonts w:cs="Arial"/>
        </w:rPr>
      </w:pPr>
    </w:p>
    <w:p w14:paraId="21A79018" w14:textId="77777777" w:rsidR="001C0361" w:rsidRPr="003C3EC3" w:rsidRDefault="001C0361" w:rsidP="00B35612">
      <w:pPr>
        <w:widowControl w:val="0"/>
        <w:numPr>
          <w:ilvl w:val="0"/>
          <w:numId w:val="57"/>
        </w:numPr>
        <w:spacing w:after="0" w:line="240" w:lineRule="auto"/>
        <w:rPr>
          <w:rFonts w:cs="Arial"/>
        </w:rPr>
      </w:pPr>
      <w:r w:rsidRPr="003C3EC3">
        <w:rPr>
          <w:rFonts w:cs="Arial"/>
        </w:rPr>
        <w:t>experience evaluating educational initiatives;</w:t>
      </w:r>
    </w:p>
    <w:p w14:paraId="7706A7F0" w14:textId="77777777" w:rsidR="006A276F" w:rsidRDefault="001C0361" w:rsidP="00B35612">
      <w:pPr>
        <w:widowControl w:val="0"/>
        <w:numPr>
          <w:ilvl w:val="0"/>
          <w:numId w:val="57"/>
        </w:numPr>
        <w:spacing w:after="0" w:line="240" w:lineRule="auto"/>
        <w:rPr>
          <w:rFonts w:cs="Arial"/>
        </w:rPr>
      </w:pPr>
      <w:r w:rsidRPr="003C3EC3">
        <w:rPr>
          <w:rFonts w:cs="Arial"/>
        </w:rPr>
        <w:t>capacity to collect, manage, analyze, and interpret program and individual student data;</w:t>
      </w:r>
    </w:p>
    <w:p w14:paraId="707AD58E" w14:textId="4179C1A5" w:rsidR="001C0361" w:rsidRPr="006A276F" w:rsidRDefault="001C0361" w:rsidP="00B35612">
      <w:pPr>
        <w:widowControl w:val="0"/>
        <w:numPr>
          <w:ilvl w:val="0"/>
          <w:numId w:val="57"/>
        </w:numPr>
        <w:spacing w:after="0" w:line="240" w:lineRule="auto"/>
        <w:rPr>
          <w:rFonts w:cs="Arial"/>
        </w:rPr>
      </w:pPr>
      <w:r w:rsidRPr="006A276F">
        <w:rPr>
          <w:rFonts w:cs="Arial"/>
        </w:rPr>
        <w:t>time availability (evaluation and reporting for this program may take a considerable amount of time); and</w:t>
      </w:r>
    </w:p>
    <w:p w14:paraId="335F89C5" w14:textId="154A1CAD" w:rsidR="001C0361" w:rsidRPr="00E5242D" w:rsidRDefault="001C0361" w:rsidP="00E5242D">
      <w:pPr>
        <w:widowControl w:val="0"/>
        <w:numPr>
          <w:ilvl w:val="0"/>
          <w:numId w:val="57"/>
        </w:numPr>
        <w:spacing w:line="360" w:lineRule="auto"/>
        <w:contextualSpacing/>
        <w:rPr>
          <w:rFonts w:cs="Arial"/>
          <w:color w:val="000000" w:themeColor="text1"/>
        </w:rPr>
      </w:pPr>
      <w:r w:rsidRPr="00F06066">
        <w:rPr>
          <w:rFonts w:cs="Arial"/>
        </w:rPr>
        <w:t>understanding of data confidentiality requirements</w:t>
      </w:r>
      <w:r w:rsidRPr="00E5242D">
        <w:rPr>
          <w:rFonts w:cs="Arial"/>
        </w:rPr>
        <w:t xml:space="preserve">. </w:t>
      </w:r>
    </w:p>
    <w:p w14:paraId="573ADE01" w14:textId="77777777" w:rsidR="00E5242D" w:rsidRPr="00E5242D" w:rsidRDefault="00E5242D" w:rsidP="00E5242D">
      <w:pPr>
        <w:widowControl w:val="0"/>
        <w:spacing w:line="240" w:lineRule="auto"/>
        <w:ind w:left="720"/>
        <w:contextualSpacing/>
        <w:rPr>
          <w:rFonts w:cs="Arial"/>
          <w:color w:val="000000" w:themeColor="text1"/>
        </w:rPr>
      </w:pPr>
    </w:p>
    <w:p w14:paraId="733514AB" w14:textId="7FA97381" w:rsidR="001C0361" w:rsidRPr="00DE1992" w:rsidRDefault="001C0361" w:rsidP="005D46F3">
      <w:pPr>
        <w:widowControl w:val="0"/>
        <w:contextualSpacing/>
        <w:rPr>
          <w:rFonts w:cs="Arial"/>
          <w:color w:val="000000" w:themeColor="text1"/>
        </w:rPr>
      </w:pPr>
      <w:r w:rsidRPr="00DE1992">
        <w:rPr>
          <w:rFonts w:cs="Arial"/>
          <w:color w:val="000000" w:themeColor="text1"/>
        </w:rPr>
        <w:t>One 21</w:t>
      </w:r>
      <w:r w:rsidR="007B16FD">
        <w:rPr>
          <w:rFonts w:cs="Arial"/>
          <w:color w:val="000000" w:themeColor="text1"/>
        </w:rPr>
        <w:t>st</w:t>
      </w:r>
      <w:r w:rsidRPr="00DE1992">
        <w:rPr>
          <w:rFonts w:cs="Arial"/>
          <w:color w:val="000000" w:themeColor="text1"/>
        </w:rPr>
        <w:t xml:space="preserve"> CCLC grantee serving as another 21</w:t>
      </w:r>
      <w:r w:rsidR="007B16FD">
        <w:rPr>
          <w:rFonts w:cs="Arial"/>
          <w:color w:val="000000" w:themeColor="text1"/>
        </w:rPr>
        <w:t>st</w:t>
      </w:r>
      <w:r w:rsidRPr="00DE1992">
        <w:rPr>
          <w:rFonts w:cs="Arial"/>
          <w:color w:val="000000" w:themeColor="text1"/>
        </w:rPr>
        <w:t xml:space="preserve"> CCLC grantee’s </w:t>
      </w:r>
      <w:r w:rsidR="008F6A32">
        <w:rPr>
          <w:rFonts w:cs="Arial"/>
          <w:color w:val="000000" w:themeColor="text1"/>
        </w:rPr>
        <w:t>external</w:t>
      </w:r>
      <w:r w:rsidRPr="00DE1992">
        <w:rPr>
          <w:rFonts w:cs="Arial"/>
          <w:color w:val="000000" w:themeColor="text1"/>
        </w:rPr>
        <w:t xml:space="preserve"> evaluator could be a potential conflict of interest and is strictly prohibited. </w:t>
      </w:r>
    </w:p>
    <w:p w14:paraId="5666D69C" w14:textId="77777777" w:rsidR="001C0361" w:rsidRPr="003C3EC3" w:rsidRDefault="001C0361" w:rsidP="001C0361">
      <w:pPr>
        <w:widowControl w:val="0"/>
        <w:rPr>
          <w:rFonts w:cs="Arial"/>
        </w:rPr>
      </w:pPr>
      <w:r w:rsidRPr="003C3EC3">
        <w:rPr>
          <w:rFonts w:cs="Arial"/>
        </w:rPr>
        <w:t>Applicants should also consider the evaluator’s role in addition to the local report, such as whether the evaluator will assist the grantee in completing federal and state online reports, visit the program periodically, present findings to stakeholders, and/or conduct interviews, surveys, site visits, or focus groups.  Applicants should consider their needs related to data, evaluation, and reporting sup</w:t>
      </w:r>
      <w:r>
        <w:rPr>
          <w:rFonts w:cs="Arial"/>
        </w:rPr>
        <w:t>port in selecting an evaluator.</w:t>
      </w:r>
    </w:p>
    <w:p w14:paraId="42440D7E" w14:textId="2ABC4A10" w:rsidR="001C0361" w:rsidRDefault="001C0361" w:rsidP="001C0361">
      <w:pPr>
        <w:widowControl w:val="0"/>
        <w:rPr>
          <w:rFonts w:cs="Arial"/>
        </w:rPr>
      </w:pPr>
      <w:r w:rsidRPr="003C3EC3">
        <w:rPr>
          <w:rFonts w:cs="Arial"/>
        </w:rPr>
        <w:t xml:space="preserve">Applicants may find evaluators by considering </w:t>
      </w:r>
      <w:r w:rsidR="008F6A32">
        <w:rPr>
          <w:rFonts w:cs="Arial"/>
        </w:rPr>
        <w:t>those</w:t>
      </w:r>
      <w:r w:rsidRPr="003C3EC3">
        <w:rPr>
          <w:rFonts w:cs="Arial"/>
        </w:rPr>
        <w:t xml:space="preserve"> that they have successfully worked with on other projects, talking with current or former </w:t>
      </w:r>
      <w:r w:rsidRPr="003C3EC3">
        <w:rPr>
          <w:rFonts w:cs="Arial"/>
          <w:bCs/>
        </w:rPr>
        <w:t>21st</w:t>
      </w:r>
      <w:r w:rsidRPr="003C3EC3" w:rsidDel="00DE0A11">
        <w:rPr>
          <w:rFonts w:cs="Arial"/>
        </w:rPr>
        <w:t xml:space="preserve"> </w:t>
      </w:r>
      <w:r w:rsidRPr="003C3EC3">
        <w:rPr>
          <w:rFonts w:cs="Arial"/>
        </w:rPr>
        <w:t xml:space="preserve">CCLC grantees to find out who they </w:t>
      </w:r>
      <w:r w:rsidR="008F6A32">
        <w:rPr>
          <w:rFonts w:cs="Arial"/>
        </w:rPr>
        <w:t xml:space="preserve">have </w:t>
      </w:r>
      <w:r w:rsidRPr="003C3EC3">
        <w:rPr>
          <w:rFonts w:cs="Arial"/>
        </w:rPr>
        <w:t xml:space="preserve">used and their satisfaction with the evaluator’s services, contacting local intermediate units or higher education institutions, using the </w:t>
      </w:r>
      <w:hyperlink r:id="rId31" w:history="1">
        <w:r w:rsidRPr="00BF4BF4">
          <w:rPr>
            <w:rStyle w:val="Hyperlink"/>
            <w:rFonts w:cs="Arial"/>
          </w:rPr>
          <w:t>American Evaluation Association’s Find an Evaluator tool</w:t>
        </w:r>
      </w:hyperlink>
      <w:r w:rsidRPr="003C3EC3">
        <w:rPr>
          <w:rFonts w:cs="Arial"/>
        </w:rPr>
        <w:t xml:space="preserve">, or through other </w:t>
      </w:r>
      <w:r w:rsidR="00101A76">
        <w:rPr>
          <w:rFonts w:cs="Arial"/>
        </w:rPr>
        <w:t>sources as applicable</w:t>
      </w:r>
      <w:r w:rsidRPr="003C3EC3">
        <w:rPr>
          <w:rFonts w:cs="Arial"/>
        </w:rPr>
        <w:t>.</w:t>
      </w:r>
    </w:p>
    <w:p w14:paraId="2CC7CDC9" w14:textId="313E25CF" w:rsidR="00353290" w:rsidRPr="00BF4BF4" w:rsidRDefault="00353290" w:rsidP="001C0361">
      <w:pPr>
        <w:widowControl w:val="0"/>
        <w:rPr>
          <w:rFonts w:cs="Arial"/>
        </w:rPr>
      </w:pPr>
      <w:r>
        <w:rPr>
          <w:rFonts w:cs="Arial"/>
        </w:rPr>
        <w:t>The summative program year for the purposes of federal, state, and local reporting is the summer program and the following school year program regardless of dates (i.e. summer 2019 and school year 2019-20 would constitute a program year).  This differs from a grantee’s contract/fiscal year, which for Cohort 10 will be July 1 through June 30.  Quarterly Performance Reports and budget reports follow the contract/fiscal year.</w:t>
      </w:r>
    </w:p>
    <w:p w14:paraId="0A266D03" w14:textId="4C416BB9" w:rsidR="00F06327" w:rsidRPr="00231E65" w:rsidRDefault="00F06327" w:rsidP="00F06327">
      <w:pPr>
        <w:pStyle w:val="Heading2"/>
        <w:widowControl w:val="0"/>
        <w:spacing w:after="240"/>
        <w:rPr>
          <w:sz w:val="28"/>
          <w:szCs w:val="28"/>
        </w:rPr>
      </w:pPr>
      <w:bookmarkStart w:id="64" w:name="_Toc532907849"/>
      <w:r w:rsidRPr="00231E65">
        <w:rPr>
          <w:sz w:val="28"/>
          <w:szCs w:val="28"/>
        </w:rPr>
        <w:t>Local Level Evaluation and Report</w:t>
      </w:r>
      <w:bookmarkEnd w:id="64"/>
    </w:p>
    <w:p w14:paraId="7F30BF43" w14:textId="06E743C9" w:rsidR="00F06327" w:rsidRDefault="00F06327" w:rsidP="00F06327">
      <w:pPr>
        <w:widowControl w:val="0"/>
        <w:numPr>
          <w:ilvl w:val="12"/>
          <w:numId w:val="0"/>
        </w:numPr>
        <w:tabs>
          <w:tab w:val="left" w:pos="11520"/>
          <w:tab w:val="left" w:pos="12240"/>
          <w:tab w:val="left" w:pos="12960"/>
          <w:tab w:val="left" w:pos="13680"/>
        </w:tabs>
        <w:spacing w:after="120"/>
        <w:ind w:right="36"/>
        <w:rPr>
          <w:rFonts w:eastAsia="Times New Roman" w:cs="Arial"/>
        </w:rPr>
      </w:pPr>
      <w:r>
        <w:rPr>
          <w:rFonts w:eastAsia="Times New Roman" w:cs="Arial"/>
        </w:rPr>
        <w:t>The annual local evaluation report should include information and evidence of program implementation</w:t>
      </w:r>
      <w:r w:rsidR="000D500A">
        <w:rPr>
          <w:rFonts w:eastAsia="Times New Roman" w:cs="Arial"/>
        </w:rPr>
        <w:t xml:space="preserve">; </w:t>
      </w:r>
      <w:r>
        <w:rPr>
          <w:rFonts w:eastAsia="Times New Roman" w:cs="Arial"/>
        </w:rPr>
        <w:t xml:space="preserve">describe data collection and analysis and present findings of same that </w:t>
      </w:r>
      <w:r w:rsidRPr="003C3EC3">
        <w:rPr>
          <w:rFonts w:eastAsia="Times New Roman" w:cs="Arial"/>
        </w:rPr>
        <w:t xml:space="preserve">supports evaluation of student progress and program implementation, including all the performance indicators identified in the program design; clear benchmarks to monitor progress toward specific performance measures; and performance indicators to assess impact on student learning and behavior. </w:t>
      </w:r>
      <w:r w:rsidRPr="003C3EC3">
        <w:rPr>
          <w:rFonts w:eastAsia="Verdana" w:cs="Arial"/>
          <w:iCs/>
          <w:color w:val="000000" w:themeColor="text1"/>
          <w:kern w:val="24"/>
        </w:rPr>
        <w:t>The evaluator selected should have demonstrated experience</w:t>
      </w:r>
      <w:r w:rsidRPr="003C3EC3">
        <w:rPr>
          <w:rFonts w:eastAsia="Verdana" w:cs="Arial"/>
          <w:color w:val="000000" w:themeColor="text1"/>
          <w:kern w:val="24"/>
        </w:rPr>
        <w:t xml:space="preserve"> collecting, managing, analyzing, and reporting K-12 educational data</w:t>
      </w:r>
      <w:r>
        <w:rPr>
          <w:rFonts w:eastAsia="Verdana" w:cs="Arial"/>
          <w:color w:val="000000" w:themeColor="text1"/>
          <w:kern w:val="24"/>
        </w:rPr>
        <w:t xml:space="preserve"> and</w:t>
      </w:r>
      <w:r w:rsidRPr="003C3EC3">
        <w:rPr>
          <w:rFonts w:eastAsia="Verdana" w:cs="Arial"/>
          <w:color w:val="000000" w:themeColor="text1"/>
          <w:kern w:val="24"/>
        </w:rPr>
        <w:t xml:space="preserve"> an understanding of the </w:t>
      </w:r>
      <w:r w:rsidRPr="003C3EC3">
        <w:rPr>
          <w:rFonts w:cs="Arial"/>
        </w:rPr>
        <w:t>Family Educational Rights and Privacy Act (</w:t>
      </w:r>
      <w:r w:rsidRPr="003C3EC3">
        <w:rPr>
          <w:rFonts w:eastAsia="Verdana" w:cs="Arial"/>
          <w:color w:val="000000" w:themeColor="text1"/>
          <w:kern w:val="24"/>
        </w:rPr>
        <w:t xml:space="preserve">FERPA) and data safeguarding. In addition, the selected evaluator should assist </w:t>
      </w:r>
      <w:r>
        <w:rPr>
          <w:rFonts w:eastAsia="Verdana" w:cs="Arial"/>
          <w:color w:val="000000" w:themeColor="text1"/>
          <w:kern w:val="24"/>
        </w:rPr>
        <w:t>the grantee</w:t>
      </w:r>
      <w:r w:rsidRPr="003C3EC3">
        <w:rPr>
          <w:rFonts w:eastAsia="Verdana" w:cs="Arial"/>
          <w:color w:val="000000" w:themeColor="text1"/>
          <w:kern w:val="24"/>
        </w:rPr>
        <w:t xml:space="preserve"> in setting up </w:t>
      </w:r>
      <w:r>
        <w:rPr>
          <w:rFonts w:eastAsia="Verdana" w:cs="Arial"/>
          <w:color w:val="000000" w:themeColor="text1"/>
          <w:kern w:val="24"/>
        </w:rPr>
        <w:t>the program’s</w:t>
      </w:r>
      <w:r w:rsidRPr="003C3EC3">
        <w:rPr>
          <w:rFonts w:eastAsia="Verdana" w:cs="Arial"/>
          <w:color w:val="000000" w:themeColor="text1"/>
          <w:kern w:val="24"/>
        </w:rPr>
        <w:t xml:space="preserve"> evaluation plan, collecting data and/or assisting the program in collecting data, assist with fulfilling reporting requirements and prepare an annual evaluation report.</w:t>
      </w:r>
    </w:p>
    <w:p w14:paraId="0C266FDE" w14:textId="63508183" w:rsidR="00F06327" w:rsidRDefault="00F06327" w:rsidP="00F06327">
      <w:pPr>
        <w:widowControl w:val="0"/>
        <w:numPr>
          <w:ilvl w:val="12"/>
          <w:numId w:val="0"/>
        </w:numPr>
        <w:tabs>
          <w:tab w:val="left" w:pos="11520"/>
          <w:tab w:val="left" w:pos="12240"/>
          <w:tab w:val="left" w:pos="12960"/>
          <w:tab w:val="left" w:pos="13680"/>
        </w:tabs>
        <w:spacing w:before="240" w:after="120"/>
        <w:ind w:right="36"/>
        <w:rPr>
          <w:rFonts w:eastAsia="Times New Roman" w:cs="Arial"/>
        </w:rPr>
      </w:pPr>
      <w:r w:rsidRPr="003C3EC3">
        <w:rPr>
          <w:rFonts w:cs="Arial"/>
        </w:rPr>
        <w:t xml:space="preserve">Grantees are required to conduct an </w:t>
      </w:r>
      <w:r w:rsidRPr="000A1CD0">
        <w:rPr>
          <w:rFonts w:cs="Arial"/>
        </w:rPr>
        <w:t>external</w:t>
      </w:r>
      <w:r w:rsidRPr="003C3EC3">
        <w:rPr>
          <w:rFonts w:cs="Arial"/>
          <w:b/>
        </w:rPr>
        <w:t>,</w:t>
      </w:r>
      <w:r w:rsidRPr="003C3EC3">
        <w:rPr>
          <w:rFonts w:cs="Arial"/>
        </w:rPr>
        <w:t xml:space="preserve"> local-level evaluation and annually submit a narrative evaluation report documenting </w:t>
      </w:r>
      <w:r w:rsidRPr="003C3EC3">
        <w:rPr>
          <w:rFonts w:cs="Arial"/>
          <w:bCs/>
        </w:rPr>
        <w:t xml:space="preserve">the success of </w:t>
      </w:r>
      <w:r w:rsidRPr="003C3EC3">
        <w:rPr>
          <w:rFonts w:cs="Arial"/>
        </w:rPr>
        <w:t xml:space="preserve">their afterschool program. Applicants must allocate </w:t>
      </w:r>
      <w:r>
        <w:rPr>
          <w:rFonts w:cs="Arial"/>
        </w:rPr>
        <w:t xml:space="preserve">between </w:t>
      </w:r>
      <w:r w:rsidRPr="003C3EC3">
        <w:rPr>
          <w:rFonts w:cs="Arial"/>
        </w:rPr>
        <w:t xml:space="preserve">five </w:t>
      </w:r>
      <w:r w:rsidR="007B16FD">
        <w:rPr>
          <w:rFonts w:cs="Arial"/>
        </w:rPr>
        <w:t>and</w:t>
      </w:r>
      <w:r w:rsidR="007B16FD" w:rsidRPr="003C3EC3">
        <w:rPr>
          <w:rFonts w:cs="Arial"/>
        </w:rPr>
        <w:t xml:space="preserve"> </w:t>
      </w:r>
      <w:r w:rsidRPr="003C3EC3">
        <w:rPr>
          <w:rFonts w:cs="Arial"/>
        </w:rPr>
        <w:t xml:space="preserve">eight percent of their annual program funds for the evaluation </w:t>
      </w:r>
      <w:r w:rsidRPr="003C3EC3">
        <w:rPr>
          <w:rFonts w:cs="Arial"/>
        </w:rPr>
        <w:lastRenderedPageBreak/>
        <w:t xml:space="preserve">process and report, including internal evaluation-related costs as well as the contracted external local evaluator. </w:t>
      </w:r>
    </w:p>
    <w:p w14:paraId="399E5B4F" w14:textId="2285713B" w:rsidR="00F06327" w:rsidRDefault="00F06327" w:rsidP="00760201">
      <w:pPr>
        <w:widowControl w:val="0"/>
        <w:numPr>
          <w:ilvl w:val="12"/>
          <w:numId w:val="0"/>
        </w:numPr>
        <w:tabs>
          <w:tab w:val="left" w:pos="11520"/>
          <w:tab w:val="left" w:pos="12240"/>
          <w:tab w:val="left" w:pos="12960"/>
          <w:tab w:val="left" w:pos="13680"/>
        </w:tabs>
        <w:spacing w:before="120" w:after="120"/>
        <w:ind w:right="43"/>
        <w:rPr>
          <w:rFonts w:eastAsia="Times New Roman" w:cs="Arial"/>
        </w:rPr>
      </w:pPr>
      <w:r>
        <w:rPr>
          <w:rFonts w:cs="Arial"/>
        </w:rPr>
        <w:t xml:space="preserve">The related internal evaluation costs cannot exceed two percent of the total for the external evaluator. </w:t>
      </w:r>
      <w:r w:rsidRPr="003C3EC3">
        <w:rPr>
          <w:rFonts w:cs="Arial"/>
        </w:rPr>
        <w:t>The local report is to be submitted</w:t>
      </w:r>
      <w:r w:rsidR="000D500A">
        <w:rPr>
          <w:rFonts w:cs="Arial"/>
        </w:rPr>
        <w:t xml:space="preserve"> in the fall </w:t>
      </w:r>
      <w:r w:rsidRPr="003C3EC3">
        <w:rPr>
          <w:rFonts w:cs="Arial"/>
        </w:rPr>
        <w:t xml:space="preserve">of each year to </w:t>
      </w:r>
      <w:r w:rsidR="007B16FD">
        <w:rPr>
          <w:rFonts w:cs="Arial"/>
        </w:rPr>
        <w:t xml:space="preserve">the </w:t>
      </w:r>
      <w:r w:rsidRPr="003C3EC3">
        <w:rPr>
          <w:rFonts w:cs="Arial"/>
        </w:rPr>
        <w:t>designee</w:t>
      </w:r>
      <w:r w:rsidR="000D500A">
        <w:rPr>
          <w:rFonts w:cs="Arial"/>
        </w:rPr>
        <w:t>, with past deadlines being October 31 or November 30 covering the prior summer and school year program</w:t>
      </w:r>
      <w:r w:rsidR="00353290">
        <w:rPr>
          <w:rFonts w:cs="Arial"/>
        </w:rPr>
        <w:t xml:space="preserve"> (summative program year)</w:t>
      </w:r>
      <w:r w:rsidRPr="003C3EC3">
        <w:rPr>
          <w:rFonts w:cs="Arial"/>
        </w:rPr>
        <w:t xml:space="preserve">. </w:t>
      </w:r>
      <w:r w:rsidRPr="003C3EC3">
        <w:rPr>
          <w:rFonts w:cs="Arial"/>
          <w:bCs/>
        </w:rPr>
        <w:t>Grantees must have an independent, third-party evaluator to conduct the external local-level evaluation and the evaluator should not be employed by or have a personal connection to the organization receiving the grant.</w:t>
      </w:r>
      <w:r>
        <w:rPr>
          <w:rFonts w:cs="Arial"/>
          <w:bCs/>
        </w:rPr>
        <w:t xml:space="preserve">  Also, the local evaluator may not be an employee or subdivision of another entity that is currently a grantee under Pennsylvania’s 21</w:t>
      </w:r>
      <w:r w:rsidR="007B16FD">
        <w:rPr>
          <w:rFonts w:cs="Arial"/>
          <w:bCs/>
        </w:rPr>
        <w:t>st</w:t>
      </w:r>
      <w:r>
        <w:rPr>
          <w:rFonts w:cs="Arial"/>
          <w:bCs/>
        </w:rPr>
        <w:t xml:space="preserve"> CCLC program.</w:t>
      </w:r>
    </w:p>
    <w:p w14:paraId="0B21C05E" w14:textId="0C2E2F91" w:rsidR="00F06327" w:rsidRPr="00751A9F" w:rsidRDefault="00F06327" w:rsidP="00F06327">
      <w:pPr>
        <w:widowControl w:val="0"/>
        <w:numPr>
          <w:ilvl w:val="12"/>
          <w:numId w:val="0"/>
        </w:numPr>
        <w:tabs>
          <w:tab w:val="left" w:pos="11520"/>
          <w:tab w:val="left" w:pos="12240"/>
          <w:tab w:val="left" w:pos="12960"/>
          <w:tab w:val="left" w:pos="13680"/>
        </w:tabs>
        <w:spacing w:before="240" w:after="120"/>
        <w:ind w:right="36"/>
        <w:rPr>
          <w:rFonts w:eastAsia="Times New Roman" w:cs="Arial"/>
        </w:rPr>
      </w:pPr>
      <w:r w:rsidRPr="003C3EC3">
        <w:rPr>
          <w:rFonts w:cs="Arial"/>
          <w:bCs/>
        </w:rPr>
        <w:t xml:space="preserve">The applicant and/or the applicant’s external evaluator should be prepared to collect, </w:t>
      </w:r>
      <w:r w:rsidR="002C1530" w:rsidRPr="003C3EC3">
        <w:rPr>
          <w:rFonts w:cs="Arial"/>
          <w:bCs/>
        </w:rPr>
        <w:t>analyze,</w:t>
      </w:r>
      <w:r w:rsidRPr="003C3EC3">
        <w:rPr>
          <w:rFonts w:cs="Arial"/>
          <w:bCs/>
        </w:rPr>
        <w:t xml:space="preserve"> and report on the following data:</w:t>
      </w:r>
    </w:p>
    <w:p w14:paraId="28DD8162" w14:textId="77777777" w:rsidR="00F06327" w:rsidRPr="00751A9F" w:rsidRDefault="00F06327" w:rsidP="00B35612">
      <w:pPr>
        <w:pStyle w:val="ListParagraph"/>
        <w:widowControl w:val="0"/>
        <w:numPr>
          <w:ilvl w:val="0"/>
          <w:numId w:val="40"/>
        </w:numPr>
        <w:rPr>
          <w:rFonts w:cs="Arial"/>
          <w:bCs/>
        </w:rPr>
      </w:pPr>
      <w:r w:rsidRPr="00751A9F">
        <w:rPr>
          <w:rFonts w:cs="Arial"/>
          <w:bCs/>
        </w:rPr>
        <w:t>state assessment data, as applicable to the grade levels served (PSSA, PASA, Keystone Exams);</w:t>
      </w:r>
    </w:p>
    <w:p w14:paraId="54B95F06" w14:textId="77777777" w:rsidR="00F06327" w:rsidRPr="00751A9F" w:rsidRDefault="00F06327" w:rsidP="00B35612">
      <w:pPr>
        <w:pStyle w:val="ListParagraph"/>
        <w:widowControl w:val="0"/>
        <w:numPr>
          <w:ilvl w:val="0"/>
          <w:numId w:val="40"/>
        </w:numPr>
        <w:rPr>
          <w:rFonts w:cs="Arial"/>
          <w:bCs/>
        </w:rPr>
      </w:pPr>
      <w:r w:rsidRPr="00751A9F">
        <w:rPr>
          <w:rFonts w:cs="Arial"/>
          <w:bCs/>
        </w:rPr>
        <w:t>reading and math report card grades;</w:t>
      </w:r>
    </w:p>
    <w:p w14:paraId="667F3B86" w14:textId="77777777" w:rsidR="00F06327" w:rsidRPr="00751A9F" w:rsidRDefault="00F06327" w:rsidP="00B35612">
      <w:pPr>
        <w:pStyle w:val="ListParagraph"/>
        <w:widowControl w:val="0"/>
        <w:numPr>
          <w:ilvl w:val="0"/>
          <w:numId w:val="40"/>
        </w:numPr>
        <w:rPr>
          <w:rFonts w:cs="Arial"/>
          <w:bCs/>
        </w:rPr>
      </w:pPr>
      <w:r w:rsidRPr="00751A9F">
        <w:rPr>
          <w:rFonts w:cs="Arial"/>
          <w:bCs/>
        </w:rPr>
        <w:t>teacher survey data (using a provided instrument);</w:t>
      </w:r>
    </w:p>
    <w:p w14:paraId="3A1B756C" w14:textId="77777777" w:rsidR="00F06327" w:rsidRPr="00751A9F" w:rsidRDefault="00F06327" w:rsidP="00B35612">
      <w:pPr>
        <w:pStyle w:val="ListParagraph"/>
        <w:widowControl w:val="0"/>
        <w:numPr>
          <w:ilvl w:val="0"/>
          <w:numId w:val="40"/>
        </w:numPr>
        <w:rPr>
          <w:rFonts w:cs="Arial"/>
          <w:bCs/>
        </w:rPr>
      </w:pPr>
      <w:r w:rsidRPr="00751A9F">
        <w:rPr>
          <w:rFonts w:cs="Arial"/>
          <w:bCs/>
        </w:rPr>
        <w:t>program operations, staffing, activities, and other information related to implementation;</w:t>
      </w:r>
    </w:p>
    <w:p w14:paraId="4A747FBC" w14:textId="77777777" w:rsidR="00F06327" w:rsidRPr="00751A9F" w:rsidRDefault="00F06327" w:rsidP="00B35612">
      <w:pPr>
        <w:pStyle w:val="ListParagraph"/>
        <w:widowControl w:val="0"/>
        <w:numPr>
          <w:ilvl w:val="0"/>
          <w:numId w:val="40"/>
        </w:numPr>
        <w:rPr>
          <w:rFonts w:cs="Arial"/>
          <w:bCs/>
        </w:rPr>
      </w:pPr>
      <w:r w:rsidRPr="00751A9F">
        <w:rPr>
          <w:rFonts w:cs="Arial"/>
          <w:bCs/>
        </w:rPr>
        <w:t>program attendance;</w:t>
      </w:r>
    </w:p>
    <w:p w14:paraId="72551E6B" w14:textId="77777777" w:rsidR="00F06327" w:rsidRPr="00751A9F" w:rsidRDefault="00F06327" w:rsidP="00B35612">
      <w:pPr>
        <w:pStyle w:val="ListParagraph"/>
        <w:widowControl w:val="0"/>
        <w:numPr>
          <w:ilvl w:val="0"/>
          <w:numId w:val="40"/>
        </w:numPr>
        <w:rPr>
          <w:rFonts w:cs="Arial"/>
          <w:bCs/>
        </w:rPr>
      </w:pPr>
      <w:r w:rsidRPr="00751A9F">
        <w:rPr>
          <w:rFonts w:cs="Arial"/>
          <w:bCs/>
        </w:rPr>
        <w:t>student demographics;</w:t>
      </w:r>
    </w:p>
    <w:p w14:paraId="467CE7E1" w14:textId="77777777" w:rsidR="00F06327" w:rsidRPr="00751A9F" w:rsidRDefault="00F06327" w:rsidP="00B35612">
      <w:pPr>
        <w:pStyle w:val="ListParagraph"/>
        <w:widowControl w:val="0"/>
        <w:numPr>
          <w:ilvl w:val="0"/>
          <w:numId w:val="40"/>
        </w:numPr>
        <w:rPr>
          <w:rFonts w:cs="Arial"/>
          <w:bCs/>
        </w:rPr>
      </w:pPr>
      <w:r w:rsidRPr="00751A9F">
        <w:rPr>
          <w:rFonts w:cs="Arial"/>
          <w:bCs/>
        </w:rPr>
        <w:t>local reading and math assessments, if applicable;</w:t>
      </w:r>
    </w:p>
    <w:p w14:paraId="40D88A11" w14:textId="77777777" w:rsidR="00F06327" w:rsidRPr="00751A9F" w:rsidRDefault="00F06327" w:rsidP="00B35612">
      <w:pPr>
        <w:pStyle w:val="ListParagraph"/>
        <w:widowControl w:val="0"/>
        <w:numPr>
          <w:ilvl w:val="0"/>
          <w:numId w:val="40"/>
        </w:numPr>
        <w:rPr>
          <w:rFonts w:cs="Arial"/>
          <w:bCs/>
        </w:rPr>
      </w:pPr>
      <w:r w:rsidRPr="00751A9F">
        <w:rPr>
          <w:rFonts w:cs="Arial"/>
          <w:bCs/>
        </w:rPr>
        <w:t>school attendance and discipline, if applicable;</w:t>
      </w:r>
    </w:p>
    <w:p w14:paraId="4E357429" w14:textId="77777777" w:rsidR="00F06327" w:rsidRPr="00751A9F" w:rsidRDefault="00F06327" w:rsidP="00B35612">
      <w:pPr>
        <w:pStyle w:val="ListParagraph"/>
        <w:widowControl w:val="0"/>
        <w:numPr>
          <w:ilvl w:val="0"/>
          <w:numId w:val="40"/>
        </w:numPr>
        <w:rPr>
          <w:rFonts w:cs="Arial"/>
          <w:bCs/>
        </w:rPr>
      </w:pPr>
      <w:r w:rsidRPr="00751A9F">
        <w:rPr>
          <w:rFonts w:cs="Arial"/>
          <w:bCs/>
        </w:rPr>
        <w:t>credit recovery/accrual, if applicable;</w:t>
      </w:r>
    </w:p>
    <w:p w14:paraId="73B61565" w14:textId="77777777" w:rsidR="00F06327" w:rsidRPr="00751A9F" w:rsidRDefault="00F06327" w:rsidP="00B35612">
      <w:pPr>
        <w:pStyle w:val="ListParagraph"/>
        <w:widowControl w:val="0"/>
        <w:numPr>
          <w:ilvl w:val="0"/>
          <w:numId w:val="40"/>
        </w:numPr>
        <w:rPr>
          <w:rFonts w:cs="Arial"/>
          <w:bCs/>
        </w:rPr>
      </w:pPr>
      <w:r w:rsidRPr="00751A9F">
        <w:rPr>
          <w:rFonts w:cs="Arial"/>
          <w:bCs/>
        </w:rPr>
        <w:t xml:space="preserve">fiscal/budget information; </w:t>
      </w:r>
    </w:p>
    <w:p w14:paraId="2B5FAEFE" w14:textId="77777777" w:rsidR="00F06327" w:rsidRPr="00751A9F" w:rsidRDefault="00F06327" w:rsidP="00B35612">
      <w:pPr>
        <w:pStyle w:val="ListParagraph"/>
        <w:widowControl w:val="0"/>
        <w:numPr>
          <w:ilvl w:val="0"/>
          <w:numId w:val="40"/>
        </w:numPr>
        <w:rPr>
          <w:rFonts w:cs="Arial"/>
          <w:bCs/>
        </w:rPr>
      </w:pPr>
      <w:r w:rsidRPr="00751A9F">
        <w:rPr>
          <w:rFonts w:cs="Arial"/>
          <w:bCs/>
        </w:rPr>
        <w:t>parent and family participation;</w:t>
      </w:r>
    </w:p>
    <w:p w14:paraId="10C8FDF3" w14:textId="77777777" w:rsidR="00F06327" w:rsidRPr="00751A9F" w:rsidRDefault="00F06327" w:rsidP="00B35612">
      <w:pPr>
        <w:pStyle w:val="ListParagraph"/>
        <w:widowControl w:val="0"/>
        <w:numPr>
          <w:ilvl w:val="0"/>
          <w:numId w:val="40"/>
        </w:numPr>
        <w:rPr>
          <w:rFonts w:cs="Arial"/>
          <w:bCs/>
        </w:rPr>
      </w:pPr>
      <w:r w:rsidRPr="00751A9F">
        <w:rPr>
          <w:rFonts w:cs="Arial"/>
          <w:bCs/>
        </w:rPr>
        <w:t>partner information; and</w:t>
      </w:r>
    </w:p>
    <w:p w14:paraId="09C3052F" w14:textId="77777777" w:rsidR="00F06327" w:rsidRPr="00751A9F" w:rsidRDefault="00F06327" w:rsidP="00B35612">
      <w:pPr>
        <w:pStyle w:val="ListParagraph"/>
        <w:widowControl w:val="0"/>
        <w:numPr>
          <w:ilvl w:val="0"/>
          <w:numId w:val="40"/>
        </w:numPr>
        <w:rPr>
          <w:rFonts w:cs="Arial"/>
          <w:bCs/>
        </w:rPr>
      </w:pPr>
      <w:r w:rsidRPr="00751A9F">
        <w:rPr>
          <w:rFonts w:cs="Arial"/>
          <w:bCs/>
        </w:rPr>
        <w:t>other data as directed by PDE.</w:t>
      </w:r>
    </w:p>
    <w:p w14:paraId="19AA8E81" w14:textId="77777777" w:rsidR="00F06327" w:rsidRPr="003C3EC3" w:rsidRDefault="00F06327" w:rsidP="00F06327">
      <w:pPr>
        <w:widowControl w:val="0"/>
        <w:rPr>
          <w:rFonts w:cs="Arial"/>
          <w:bCs/>
        </w:rPr>
      </w:pPr>
      <w:r w:rsidRPr="003C3EC3">
        <w:rPr>
          <w:rFonts w:cs="Arial"/>
          <w:bCs/>
        </w:rPr>
        <w:t>Applicants should describe the following in its application for funding:</w:t>
      </w:r>
    </w:p>
    <w:p w14:paraId="3F29A7B5"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what types of data will be collected; </w:t>
      </w:r>
    </w:p>
    <w:p w14:paraId="3C13911D"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when various types of data will be collected; </w:t>
      </w:r>
    </w:p>
    <w:p w14:paraId="55B2CE84" w14:textId="562CA6D8" w:rsidR="00F06327" w:rsidRPr="00C3772D" w:rsidRDefault="00F06327" w:rsidP="00B35612">
      <w:pPr>
        <w:pStyle w:val="ListParagraph"/>
        <w:widowControl w:val="0"/>
        <w:numPr>
          <w:ilvl w:val="0"/>
          <w:numId w:val="51"/>
        </w:numPr>
        <w:rPr>
          <w:rFonts w:cs="Arial"/>
          <w:bCs/>
        </w:rPr>
      </w:pPr>
      <w:r w:rsidRPr="00C3772D">
        <w:rPr>
          <w:rFonts w:cs="Arial"/>
          <w:bCs/>
        </w:rPr>
        <w:t xml:space="preserve">what </w:t>
      </w:r>
      <w:r w:rsidR="00273BDA" w:rsidRPr="00C3772D">
        <w:rPr>
          <w:rFonts w:cs="Arial"/>
          <w:bCs/>
        </w:rPr>
        <w:t>designs,</w:t>
      </w:r>
      <w:r w:rsidRPr="00C3772D">
        <w:rPr>
          <w:rFonts w:cs="Arial"/>
          <w:bCs/>
        </w:rPr>
        <w:t xml:space="preserve"> and methods will be used; </w:t>
      </w:r>
    </w:p>
    <w:p w14:paraId="47A974A5"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what instruments will be developed and when; </w:t>
      </w:r>
    </w:p>
    <w:p w14:paraId="4AECBDD9"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how the data will be analyzed; </w:t>
      </w:r>
    </w:p>
    <w:p w14:paraId="773C1ADA" w14:textId="77777777" w:rsidR="00F06327" w:rsidRPr="00C3772D" w:rsidRDefault="00F06327" w:rsidP="00B35612">
      <w:pPr>
        <w:pStyle w:val="ListParagraph"/>
        <w:widowControl w:val="0"/>
        <w:numPr>
          <w:ilvl w:val="0"/>
          <w:numId w:val="51"/>
        </w:numPr>
        <w:rPr>
          <w:rFonts w:cs="Arial"/>
          <w:bCs/>
        </w:rPr>
      </w:pPr>
      <w:r w:rsidRPr="00C3772D">
        <w:rPr>
          <w:rFonts w:cs="Arial"/>
          <w:bCs/>
        </w:rPr>
        <w:t xml:space="preserve">when reports of results and outcomes will become available; and </w:t>
      </w:r>
    </w:p>
    <w:p w14:paraId="57DF020C" w14:textId="11B317CB" w:rsidR="00F06327" w:rsidRPr="00C3772D" w:rsidRDefault="00F06327" w:rsidP="00B35612">
      <w:pPr>
        <w:pStyle w:val="ListParagraph"/>
        <w:widowControl w:val="0"/>
        <w:numPr>
          <w:ilvl w:val="0"/>
          <w:numId w:val="51"/>
        </w:numPr>
        <w:rPr>
          <w:rFonts w:cs="Arial"/>
          <w:bCs/>
        </w:rPr>
      </w:pPr>
      <w:r w:rsidRPr="00C3772D">
        <w:rPr>
          <w:rFonts w:cs="Arial"/>
          <w:bCs/>
        </w:rPr>
        <w:t xml:space="preserve">the process or protocols established by the grantee to ensure collection of </w:t>
      </w:r>
      <w:proofErr w:type="gramStart"/>
      <w:r w:rsidRPr="00C3772D">
        <w:rPr>
          <w:rFonts w:cs="Arial"/>
          <w:bCs/>
        </w:rPr>
        <w:t>student</w:t>
      </w:r>
      <w:proofErr w:type="gramEnd"/>
      <w:r w:rsidR="002C1530" w:rsidRPr="00C3772D">
        <w:rPr>
          <w:rFonts w:cs="Arial"/>
          <w:bCs/>
        </w:rPr>
        <w:t>- level</w:t>
      </w:r>
      <w:r w:rsidRPr="00C3772D">
        <w:rPr>
          <w:rFonts w:cs="Arial"/>
          <w:bCs/>
        </w:rPr>
        <w:t xml:space="preserve"> data in an efficient and timely manner from students’ home school(s) [grantees may not rely on students or parents to provide data]; and</w:t>
      </w:r>
    </w:p>
    <w:p w14:paraId="215E7315" w14:textId="186559BC" w:rsidR="00F06327" w:rsidRPr="00C3772D" w:rsidRDefault="00F06327" w:rsidP="00B35612">
      <w:pPr>
        <w:pStyle w:val="ListParagraph"/>
        <w:widowControl w:val="0"/>
        <w:numPr>
          <w:ilvl w:val="0"/>
          <w:numId w:val="51"/>
        </w:numPr>
        <w:rPr>
          <w:rFonts w:cs="Arial"/>
          <w:bCs/>
        </w:rPr>
      </w:pPr>
      <w:r w:rsidRPr="00C3772D">
        <w:rPr>
          <w:rFonts w:cs="Arial"/>
          <w:bCs/>
        </w:rPr>
        <w:t xml:space="preserve">how information will be used by the program to monitor progress and to </w:t>
      </w:r>
      <w:r w:rsidR="002C1530" w:rsidRPr="00C3772D">
        <w:rPr>
          <w:rFonts w:cs="Arial"/>
          <w:bCs/>
        </w:rPr>
        <w:t>provide accountability</w:t>
      </w:r>
      <w:r w:rsidRPr="00C3772D">
        <w:rPr>
          <w:rFonts w:cs="Arial"/>
          <w:bCs/>
        </w:rPr>
        <w:t xml:space="preserve"> information to stakeholders about success at the program site(s).</w:t>
      </w:r>
    </w:p>
    <w:p w14:paraId="3F71B59C" w14:textId="58C4E824" w:rsidR="00F06327" w:rsidRDefault="00F06327" w:rsidP="00F06327">
      <w:pPr>
        <w:widowControl w:val="0"/>
        <w:rPr>
          <w:rFonts w:cs="Arial"/>
          <w:bCs/>
        </w:rPr>
      </w:pPr>
      <w:r w:rsidRPr="003C3EC3">
        <w:rPr>
          <w:rFonts w:cs="Arial"/>
          <w:bCs/>
        </w:rPr>
        <w:lastRenderedPageBreak/>
        <w:t>The local-level evaluation report, submitted annually, is expected to be comprehensive in nature.  It should include program implementation information, program/participant outcomes, progress toward grant performance measures, and</w:t>
      </w:r>
      <w:r w:rsidR="000D500A">
        <w:rPr>
          <w:rFonts w:cs="Arial"/>
          <w:bCs/>
        </w:rPr>
        <w:t xml:space="preserve"> written</w:t>
      </w:r>
      <w:r w:rsidRPr="003C3EC3">
        <w:rPr>
          <w:rFonts w:cs="Arial"/>
          <w:bCs/>
        </w:rPr>
        <w:t xml:space="preserve"> recommendations for improvement or enhancement.  </w:t>
      </w:r>
    </w:p>
    <w:p w14:paraId="0850F85E" w14:textId="7455BAD3" w:rsidR="00F06327" w:rsidRDefault="00F06327" w:rsidP="00F06327">
      <w:pPr>
        <w:widowControl w:val="0"/>
        <w:rPr>
          <w:rFonts w:cs="Arial"/>
          <w:bCs/>
        </w:rPr>
      </w:pPr>
      <w:r w:rsidRPr="003C3EC3">
        <w:rPr>
          <w:rFonts w:cs="Arial"/>
          <w:bCs/>
        </w:rPr>
        <w:t>Grantees will receive additional guidance from PDE and/or the state evaluation team related to evaluation and reporting.  A variety of data and evaluation resources aligned to reporting requirements are available to 21st CCLC grantees at no cos</w:t>
      </w:r>
      <w:r>
        <w:rPr>
          <w:rFonts w:cs="Arial"/>
          <w:bCs/>
        </w:rPr>
        <w:t>t</w:t>
      </w:r>
      <w:r w:rsidR="000D500A">
        <w:rPr>
          <w:rFonts w:cs="Arial"/>
          <w:bCs/>
        </w:rPr>
        <w:t xml:space="preserve"> and may be reviewed at Pennsylvania’s 21</w:t>
      </w:r>
      <w:r w:rsidR="007B16FD">
        <w:rPr>
          <w:rFonts w:cs="Arial"/>
          <w:bCs/>
        </w:rPr>
        <w:t>st</w:t>
      </w:r>
      <w:r w:rsidR="000D500A">
        <w:rPr>
          <w:rFonts w:cs="Arial"/>
          <w:bCs/>
        </w:rPr>
        <w:t xml:space="preserve"> Century evaluation website: </w:t>
      </w:r>
      <w:hyperlink r:id="rId32" w:history="1">
        <w:r w:rsidR="000D500A" w:rsidRPr="00B73782">
          <w:rPr>
            <w:rStyle w:val="Hyperlink"/>
            <w:rFonts w:cs="Arial"/>
            <w:bCs/>
          </w:rPr>
          <w:t>www.aiu3.net/evaluations</w:t>
        </w:r>
      </w:hyperlink>
      <w:r w:rsidR="000D500A">
        <w:rPr>
          <w:rFonts w:cs="Arial"/>
          <w:bCs/>
        </w:rPr>
        <w:t xml:space="preserve"> [follow link to 21st Century]</w:t>
      </w:r>
      <w:r>
        <w:rPr>
          <w:rFonts w:cs="Arial"/>
          <w:bCs/>
        </w:rPr>
        <w:t>.</w:t>
      </w:r>
    </w:p>
    <w:p w14:paraId="69D53A33" w14:textId="351D42C2" w:rsidR="00F9444A" w:rsidRPr="00130C15" w:rsidRDefault="00F9444A" w:rsidP="00F9444A">
      <w:pPr>
        <w:pStyle w:val="Heading1"/>
        <w:spacing w:before="200" w:after="200"/>
        <w:rPr>
          <w:rFonts w:eastAsia="Times New Roman"/>
          <w:noProof/>
        </w:rPr>
      </w:pPr>
      <w:bookmarkStart w:id="65" w:name="_Toc532907850"/>
      <w:r>
        <w:rPr>
          <w:rFonts w:eastAsia="Times New Roman"/>
          <w:noProof/>
        </w:rPr>
        <w:t>Quarterly Performance Reports</w:t>
      </w:r>
      <w:bookmarkEnd w:id="65"/>
    </w:p>
    <w:p w14:paraId="3826ADC1" w14:textId="3842D2E7" w:rsidR="008F7729" w:rsidRDefault="008F7729" w:rsidP="008F7729">
      <w:r>
        <w:t>A</w:t>
      </w:r>
      <w:r w:rsidRPr="003C3EC3">
        <w:t xml:space="preserve">ll 21st CCLC grantees are required to submit quarterly program reports to </w:t>
      </w:r>
      <w:r w:rsidR="00AC5590">
        <w:t>PDE’s</w:t>
      </w:r>
      <w:r w:rsidR="00AC5590" w:rsidRPr="003C3EC3">
        <w:t xml:space="preserve"> </w:t>
      </w:r>
      <w:r w:rsidRPr="003C3EC3">
        <w:t xml:space="preserve">subcontracting partner for technical assistance, the Center for Schools and Communities. </w:t>
      </w:r>
      <w:r>
        <w:t>T</w:t>
      </w:r>
      <w:r w:rsidRPr="003C3EC3">
        <w:t xml:space="preserve">hese reports contain information about </w:t>
      </w:r>
      <w:r w:rsidR="00353290">
        <w:t>the grantee’s</w:t>
      </w:r>
      <w:r w:rsidR="00353290" w:rsidRPr="003C3EC3">
        <w:t xml:space="preserve"> </w:t>
      </w:r>
      <w:r w:rsidRPr="003C3EC3">
        <w:t xml:space="preserve">program’s operations, implementation, enrollment, budget, and challenges. These reports also address certain critical elements required by the regulations that govern 21st CCLC funds. The QPR is to be submitted electronically with supporting documentation to </w:t>
      </w:r>
      <w:hyperlink r:id="rId33" w:history="1">
        <w:r w:rsidRPr="003C3EC3">
          <w:rPr>
            <w:color w:val="0000FF"/>
            <w:u w:val="single"/>
          </w:rPr>
          <w:t>QPR@csc.csiu.org</w:t>
        </w:r>
      </w:hyperlink>
      <w:r w:rsidRPr="003C3EC3">
        <w:t xml:space="preserve">. Due dates for the Quarterly Performance Report can be located on the Center for Schools and Communities website at </w:t>
      </w:r>
      <w:hyperlink r:id="rId34" w:history="1">
        <w:r w:rsidRPr="003C3EC3">
          <w:rPr>
            <w:color w:val="0000FF"/>
            <w:u w:val="single"/>
          </w:rPr>
          <w:t>www.21stcclc.org</w:t>
        </w:r>
      </w:hyperlink>
      <w:r w:rsidRPr="003C3EC3">
        <w:rPr>
          <w:color w:val="0000FF"/>
          <w:u w:val="single"/>
        </w:rPr>
        <w:t xml:space="preserve"> </w:t>
      </w:r>
      <w:r w:rsidRPr="003C3EC3">
        <w:t>or in your fully executed 21st CCLC grant contract.</w:t>
      </w:r>
      <w:r w:rsidR="00353290">
        <w:t xml:space="preserve">  The QPR follows the grantee’s contract/fiscal year timeline.</w:t>
      </w:r>
    </w:p>
    <w:p w14:paraId="3E96EB90" w14:textId="1C02949F" w:rsidR="00F9444A" w:rsidRPr="00130C15" w:rsidRDefault="00F9444A" w:rsidP="00F9444A">
      <w:pPr>
        <w:pStyle w:val="Heading1"/>
        <w:spacing w:before="200" w:after="200"/>
        <w:rPr>
          <w:rFonts w:eastAsia="Times New Roman"/>
          <w:noProof/>
        </w:rPr>
      </w:pPr>
      <w:bookmarkStart w:id="66" w:name="_Toc532907851"/>
      <w:r>
        <w:rPr>
          <w:rFonts w:eastAsia="Times New Roman"/>
          <w:noProof/>
        </w:rPr>
        <w:t>21APR</w:t>
      </w:r>
      <w:bookmarkEnd w:id="66"/>
    </w:p>
    <w:p w14:paraId="7FE5E264" w14:textId="76A1C5A6" w:rsidR="00185241" w:rsidRDefault="00185241" w:rsidP="00185241">
      <w:pPr>
        <w:widowControl w:val="0"/>
        <w:spacing w:after="100" w:afterAutospacing="1"/>
        <w:rPr>
          <w:rFonts w:eastAsia="Times New Roman" w:cs="Arial"/>
          <w:b/>
          <w:color w:val="000000"/>
        </w:rPr>
      </w:pPr>
      <w:r w:rsidRPr="003C3EC3">
        <w:rPr>
          <w:rFonts w:eastAsia="Times New Roman" w:cs="Arial"/>
        </w:rPr>
        <w:t xml:space="preserve">Grantees must report program data annually to the </w:t>
      </w:r>
      <w:r w:rsidR="00AC5590">
        <w:rPr>
          <w:rFonts w:eastAsia="Times New Roman" w:cs="Arial"/>
        </w:rPr>
        <w:t>U.S.</w:t>
      </w:r>
      <w:r w:rsidRPr="003C3EC3">
        <w:rPr>
          <w:rFonts w:eastAsia="Times New Roman" w:cs="Arial"/>
        </w:rPr>
        <w:t xml:space="preserve"> Department of Education 21APR system at </w:t>
      </w:r>
      <w:hyperlink r:id="rId35" w:history="1">
        <w:r w:rsidRPr="00231DD5">
          <w:rPr>
            <w:rStyle w:val="Hyperlink"/>
            <w:rFonts w:eastAsia="Times New Roman" w:cs="Arial"/>
          </w:rPr>
          <w:t>https://21apr.ed.gov/login</w:t>
        </w:r>
      </w:hyperlink>
      <w:r>
        <w:rPr>
          <w:rFonts w:eastAsia="Times New Roman" w:cs="Arial"/>
          <w:u w:val="single"/>
        </w:rPr>
        <w:t>.</w:t>
      </w:r>
      <w:r w:rsidRPr="00231DD5">
        <w:rPr>
          <w:rFonts w:eastAsia="Times New Roman" w:cs="Arial"/>
        </w:rPr>
        <w:t xml:space="preserve"> </w:t>
      </w:r>
      <w:r w:rsidRPr="003C3EC3">
        <w:rPr>
          <w:rFonts w:eastAsia="Times New Roman" w:cs="Arial"/>
        </w:rPr>
        <w:t xml:space="preserve">Guidance regarding data submission and deadlines is available on the 21APR website for authorized users only. </w:t>
      </w:r>
    </w:p>
    <w:p w14:paraId="6C9A75F7" w14:textId="1FA23494" w:rsidR="001C0361" w:rsidRPr="00E5190F" w:rsidRDefault="001C0361" w:rsidP="001C0361">
      <w:pPr>
        <w:widowControl w:val="0"/>
        <w:autoSpaceDE w:val="0"/>
        <w:autoSpaceDN w:val="0"/>
        <w:adjustRightInd w:val="0"/>
        <w:spacing w:after="0"/>
        <w:rPr>
          <w:rFonts w:cs="Arial"/>
        </w:rPr>
      </w:pPr>
      <w:r w:rsidRPr="00BD114C">
        <w:rPr>
          <w:rFonts w:cs="Arial"/>
        </w:rPr>
        <w:t xml:space="preserve">The 21APR system </w:t>
      </w:r>
      <w:r w:rsidR="00101A76">
        <w:rPr>
          <w:rFonts w:cs="Arial"/>
        </w:rPr>
        <w:t xml:space="preserve">is </w:t>
      </w:r>
      <w:r w:rsidRPr="00BD114C">
        <w:rPr>
          <w:rFonts w:cs="Arial"/>
        </w:rPr>
        <w:t xml:space="preserve">managed by The Tactile Group </w:t>
      </w:r>
      <w:r w:rsidR="00101A76">
        <w:rPr>
          <w:rFonts w:cs="Arial"/>
        </w:rPr>
        <w:t>and i</w:t>
      </w:r>
      <w:r w:rsidRPr="00BD114C">
        <w:rPr>
          <w:rFonts w:cs="Arial"/>
        </w:rPr>
        <w:t>s the</w:t>
      </w:r>
      <w:r>
        <w:rPr>
          <w:rFonts w:cs="Arial"/>
        </w:rPr>
        <w:t xml:space="preserve"> </w:t>
      </w:r>
      <w:r w:rsidRPr="00BD114C">
        <w:rPr>
          <w:rFonts w:cs="Arial"/>
        </w:rPr>
        <w:t xml:space="preserve">mechanism for federal 21st Century reporting. </w:t>
      </w:r>
      <w:r w:rsidRPr="00E5190F">
        <w:t>Grades, state assessments, and teacher-reported improvements are collected by the federal 21st CCLC data collection system. These three outcomes are used to report state performance according to the Congress-established Government Performance and Results Act (GPRA)</w:t>
      </w:r>
      <w:r w:rsidR="00353290">
        <w:t xml:space="preserve"> measures</w:t>
      </w:r>
      <w:r w:rsidRPr="00E5190F">
        <w:t>. The U.S. Department of Education reports annually on these measures to Congress and the Office of Management and Budget</w:t>
      </w:r>
      <w:r>
        <w:t>.</w:t>
      </w:r>
      <w:r w:rsidR="00353290">
        <w:t xml:space="preserve"> At present, reporting is divided into three terms (summer, fall, spring) and reported at three different times, with open reporting windows determined annually by The Tactile Group. </w:t>
      </w:r>
    </w:p>
    <w:p w14:paraId="18DEDF71" w14:textId="0E8C8B0F"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The federal summer term includes all summer programming for that year, regardless of dates.</w:t>
      </w:r>
    </w:p>
    <w:p w14:paraId="392EA1EE" w14:textId="77777777"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Fall and spring portions of the school year should be split at the mid-point of the school year o</w:t>
      </w:r>
      <w:r>
        <w:rPr>
          <w:rFonts w:eastAsia="SymbolMT" w:cs="Arial"/>
        </w:rPr>
        <w:t xml:space="preserve">f </w:t>
      </w:r>
      <w:r w:rsidRPr="00BD114C">
        <w:rPr>
          <w:rFonts w:eastAsia="SymbolMT" w:cs="Arial"/>
        </w:rPr>
        <w:t>the LEAs served.</w:t>
      </w:r>
    </w:p>
    <w:p w14:paraId="4D0703EC" w14:textId="7D219EAC"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 xml:space="preserve">If the LEA(s) operate on a semester schedule, Fall = </w:t>
      </w:r>
      <w:r w:rsidR="00F40A63" w:rsidRPr="00BD114C">
        <w:rPr>
          <w:rFonts w:eastAsia="SymbolMT" w:cs="Arial"/>
        </w:rPr>
        <w:t>1</w:t>
      </w:r>
      <w:r w:rsidR="00F40A63" w:rsidRPr="003318CC">
        <w:rPr>
          <w:rFonts w:eastAsia="SymbolMT" w:cs="Arial"/>
          <w:vertAlign w:val="superscript"/>
        </w:rPr>
        <w:t>st</w:t>
      </w:r>
      <w:r w:rsidR="00F40A63">
        <w:rPr>
          <w:rFonts w:eastAsia="SymbolMT" w:cs="Arial"/>
        </w:rPr>
        <w:t xml:space="preserve"> </w:t>
      </w:r>
      <w:r w:rsidRPr="00BD114C">
        <w:rPr>
          <w:rFonts w:eastAsia="SymbolMT" w:cs="Arial"/>
        </w:rPr>
        <w:t>semester, Spring =</w:t>
      </w:r>
      <w:r>
        <w:rPr>
          <w:rFonts w:eastAsia="SymbolMT" w:cs="Arial"/>
        </w:rPr>
        <w:t xml:space="preserve"> </w:t>
      </w:r>
      <w:r w:rsidR="00F40A63" w:rsidRPr="00BD114C">
        <w:rPr>
          <w:rFonts w:eastAsia="SymbolMT" w:cs="Arial"/>
        </w:rPr>
        <w:t>2</w:t>
      </w:r>
      <w:r w:rsidR="00F40A63" w:rsidRPr="003318CC">
        <w:rPr>
          <w:rFonts w:eastAsia="SymbolMT" w:cs="Arial"/>
          <w:vertAlign w:val="superscript"/>
        </w:rPr>
        <w:t>nd</w:t>
      </w:r>
      <w:r w:rsidR="00F40A63" w:rsidRPr="00BD114C">
        <w:rPr>
          <w:rFonts w:eastAsia="SymbolMT" w:cs="Arial"/>
        </w:rPr>
        <w:t xml:space="preserve"> </w:t>
      </w:r>
      <w:r w:rsidRPr="00BD114C">
        <w:rPr>
          <w:rFonts w:eastAsia="SymbolMT" w:cs="Arial"/>
        </w:rPr>
        <w:t>semester.</w:t>
      </w:r>
    </w:p>
    <w:p w14:paraId="212E541F" w14:textId="4C07CD81"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 xml:space="preserve">If the LEA(s) operate on </w:t>
      </w:r>
      <w:r>
        <w:rPr>
          <w:rFonts w:eastAsia="SymbolMT" w:cs="Arial"/>
        </w:rPr>
        <w:t xml:space="preserve">four </w:t>
      </w:r>
      <w:r w:rsidRPr="00BD114C">
        <w:rPr>
          <w:rFonts w:eastAsia="SymbolMT" w:cs="Arial"/>
        </w:rPr>
        <w:t xml:space="preserve">terms of </w:t>
      </w:r>
      <w:r>
        <w:rPr>
          <w:rFonts w:eastAsia="SymbolMT" w:cs="Arial"/>
        </w:rPr>
        <w:t>nine</w:t>
      </w:r>
      <w:r w:rsidRPr="00BD114C">
        <w:rPr>
          <w:rFonts w:eastAsia="SymbolMT" w:cs="Arial"/>
        </w:rPr>
        <w:t xml:space="preserve"> weeks, Fall = </w:t>
      </w:r>
      <w:r w:rsidR="00F40A63" w:rsidRPr="00BD114C">
        <w:rPr>
          <w:rFonts w:eastAsia="SymbolMT" w:cs="Arial"/>
        </w:rPr>
        <w:t>1</w:t>
      </w:r>
      <w:r w:rsidR="00F40A63" w:rsidRPr="003318CC">
        <w:rPr>
          <w:rFonts w:eastAsia="SymbolMT" w:cs="Arial"/>
          <w:vertAlign w:val="superscript"/>
        </w:rPr>
        <w:t>st</w:t>
      </w:r>
      <w:r w:rsidR="00F40A63">
        <w:rPr>
          <w:rFonts w:eastAsia="SymbolMT" w:cs="Arial"/>
        </w:rPr>
        <w:t xml:space="preserve"> </w:t>
      </w:r>
      <w:r w:rsidRPr="00BD114C">
        <w:rPr>
          <w:rFonts w:eastAsia="SymbolMT" w:cs="Arial"/>
        </w:rPr>
        <w:t xml:space="preserve">and </w:t>
      </w:r>
      <w:r w:rsidR="00F40A63" w:rsidRPr="00BD114C">
        <w:rPr>
          <w:rFonts w:eastAsia="SymbolMT" w:cs="Arial"/>
        </w:rPr>
        <w:t>2</w:t>
      </w:r>
      <w:r w:rsidR="00F40A63" w:rsidRPr="003318CC">
        <w:rPr>
          <w:rFonts w:eastAsia="SymbolMT" w:cs="Arial"/>
          <w:vertAlign w:val="superscript"/>
        </w:rPr>
        <w:t>nd</w:t>
      </w:r>
      <w:r w:rsidR="00F40A63">
        <w:rPr>
          <w:rFonts w:eastAsia="SymbolMT" w:cs="Arial"/>
        </w:rPr>
        <w:t xml:space="preserve"> </w:t>
      </w:r>
      <w:r w:rsidRPr="00BD114C">
        <w:rPr>
          <w:rFonts w:eastAsia="SymbolMT" w:cs="Arial"/>
        </w:rPr>
        <w:t xml:space="preserve">9 weeks, Spring = </w:t>
      </w:r>
      <w:r w:rsidR="00F40A63" w:rsidRPr="00BD114C">
        <w:rPr>
          <w:rFonts w:eastAsia="SymbolMT" w:cs="Arial"/>
        </w:rPr>
        <w:lastRenderedPageBreak/>
        <w:t>3</w:t>
      </w:r>
      <w:r w:rsidR="00F40A63" w:rsidRPr="003318CC">
        <w:rPr>
          <w:rFonts w:eastAsia="SymbolMT" w:cs="Arial"/>
          <w:vertAlign w:val="superscript"/>
        </w:rPr>
        <w:t>rd</w:t>
      </w:r>
      <w:r w:rsidR="00F40A63">
        <w:rPr>
          <w:rFonts w:eastAsia="SymbolMT" w:cs="Arial"/>
        </w:rPr>
        <w:t xml:space="preserve"> a</w:t>
      </w:r>
      <w:r w:rsidRPr="00BD114C">
        <w:rPr>
          <w:rFonts w:eastAsia="SymbolMT" w:cs="Arial"/>
        </w:rPr>
        <w:t>nd</w:t>
      </w:r>
      <w:r>
        <w:rPr>
          <w:rFonts w:eastAsia="SymbolMT" w:cs="Arial"/>
        </w:rPr>
        <w:t xml:space="preserve"> </w:t>
      </w:r>
      <w:r w:rsidR="00F40A63" w:rsidRPr="00BD114C">
        <w:rPr>
          <w:rFonts w:eastAsia="SymbolMT" w:cs="Arial"/>
        </w:rPr>
        <w:t>4</w:t>
      </w:r>
      <w:r w:rsidR="00F40A63" w:rsidRPr="003318CC">
        <w:rPr>
          <w:rFonts w:eastAsia="SymbolMT" w:cs="Arial"/>
          <w:vertAlign w:val="superscript"/>
        </w:rPr>
        <w:t>th</w:t>
      </w:r>
      <w:r w:rsidR="00F40A63">
        <w:rPr>
          <w:rFonts w:eastAsia="SymbolMT" w:cs="Arial"/>
        </w:rPr>
        <w:t xml:space="preserve"> </w:t>
      </w:r>
      <w:r>
        <w:rPr>
          <w:rFonts w:eastAsia="SymbolMT" w:cs="Arial"/>
        </w:rPr>
        <w:t>nine</w:t>
      </w:r>
      <w:r w:rsidRPr="00BD114C">
        <w:rPr>
          <w:rFonts w:eastAsia="SymbolMT" w:cs="Arial"/>
        </w:rPr>
        <w:t xml:space="preserve"> weeks</w:t>
      </w:r>
    </w:p>
    <w:p w14:paraId="095DE582" w14:textId="77777777" w:rsidR="001C0361" w:rsidRPr="00BD114C" w:rsidRDefault="001C0361" w:rsidP="00B35612">
      <w:pPr>
        <w:pStyle w:val="ListParagraph"/>
        <w:widowControl w:val="0"/>
        <w:numPr>
          <w:ilvl w:val="0"/>
          <w:numId w:val="25"/>
        </w:numPr>
        <w:autoSpaceDE w:val="0"/>
        <w:autoSpaceDN w:val="0"/>
        <w:adjustRightInd w:val="0"/>
        <w:spacing w:after="0"/>
        <w:contextualSpacing w:val="0"/>
        <w:rPr>
          <w:rFonts w:eastAsia="SymbolMT" w:cs="Arial"/>
        </w:rPr>
      </w:pPr>
      <w:r w:rsidRPr="00BD114C">
        <w:rPr>
          <w:rFonts w:eastAsia="SymbolMT" w:cs="Arial"/>
        </w:rPr>
        <w:t>If the LEA(s) operate on trimesters or some other configuration, use the actual mid-point date of the school year.</w:t>
      </w:r>
    </w:p>
    <w:p w14:paraId="723A6133" w14:textId="77777777" w:rsidR="001C0361" w:rsidRDefault="001C0361" w:rsidP="001C0361">
      <w:pPr>
        <w:widowControl w:val="0"/>
        <w:autoSpaceDE w:val="0"/>
        <w:autoSpaceDN w:val="0"/>
        <w:adjustRightInd w:val="0"/>
        <w:spacing w:after="0"/>
        <w:rPr>
          <w:rFonts w:eastAsia="SymbolMT" w:cs="Arial"/>
          <w:sz w:val="20"/>
          <w:szCs w:val="20"/>
        </w:rPr>
      </w:pPr>
    </w:p>
    <w:p w14:paraId="44AFCB7A" w14:textId="77777777" w:rsidR="001C0361" w:rsidRPr="00BD114C" w:rsidRDefault="001C0361" w:rsidP="001C0361">
      <w:pPr>
        <w:widowControl w:val="0"/>
        <w:autoSpaceDE w:val="0"/>
        <w:autoSpaceDN w:val="0"/>
        <w:adjustRightInd w:val="0"/>
        <w:spacing w:after="0"/>
        <w:rPr>
          <w:rFonts w:eastAsia="SymbolMT" w:cs="Arial"/>
        </w:rPr>
      </w:pPr>
      <w:r w:rsidRPr="00BD114C">
        <w:rPr>
          <w:rFonts w:eastAsia="SymbolMT" w:cs="Arial"/>
        </w:rPr>
        <w:t>For most LEAs, the mid-point is probably sometime in January. If a grantee serves multiple districts/LEAs with differing dates, the grantee should make a decision about what method of splitting the year makes the most sense. Grantees may also contact the state evaluators for feedback. Grantees should have a reasonable rationale for how the split was determined and be consistent in using that method or date.</w:t>
      </w:r>
    </w:p>
    <w:p w14:paraId="271DDB2B" w14:textId="77777777" w:rsidR="001C0361" w:rsidRPr="00BD114C" w:rsidRDefault="001C0361" w:rsidP="001C0361">
      <w:pPr>
        <w:widowControl w:val="0"/>
        <w:autoSpaceDE w:val="0"/>
        <w:autoSpaceDN w:val="0"/>
        <w:adjustRightInd w:val="0"/>
        <w:spacing w:after="0"/>
        <w:rPr>
          <w:rFonts w:eastAsia="SymbolMT" w:cs="Arial"/>
        </w:rPr>
      </w:pPr>
    </w:p>
    <w:p w14:paraId="3F6DBDEA" w14:textId="1A51485F" w:rsidR="001C0361" w:rsidRDefault="001C0361" w:rsidP="001C0361">
      <w:pPr>
        <w:widowControl w:val="0"/>
        <w:autoSpaceDE w:val="0"/>
        <w:autoSpaceDN w:val="0"/>
        <w:adjustRightInd w:val="0"/>
        <w:spacing w:after="0"/>
        <w:rPr>
          <w:rFonts w:eastAsia="SymbolMT" w:cs="Arial"/>
        </w:rPr>
      </w:pPr>
      <w:r w:rsidRPr="00BD114C">
        <w:rPr>
          <w:rFonts w:eastAsia="SymbolMT" w:cs="Arial"/>
        </w:rPr>
        <w:t>All information in the 21APR system should be split according to this timeline unless the 21APR system</w:t>
      </w:r>
      <w:r>
        <w:rPr>
          <w:rFonts w:eastAsia="SymbolMT" w:cs="Arial"/>
        </w:rPr>
        <w:t xml:space="preserve"> indicates otherwise.</w:t>
      </w:r>
      <w:r w:rsidR="002E782B">
        <w:rPr>
          <w:rFonts w:eastAsia="SymbolMT" w:cs="Arial"/>
        </w:rPr>
        <w:t xml:space="preserve"> </w:t>
      </w:r>
    </w:p>
    <w:p w14:paraId="3B52312A" w14:textId="5B34EB21" w:rsidR="002E782B" w:rsidRDefault="002E782B" w:rsidP="001C0361">
      <w:pPr>
        <w:widowControl w:val="0"/>
        <w:autoSpaceDE w:val="0"/>
        <w:autoSpaceDN w:val="0"/>
        <w:adjustRightInd w:val="0"/>
        <w:spacing w:after="0"/>
        <w:rPr>
          <w:rFonts w:eastAsia="SymbolMT" w:cs="Arial"/>
        </w:rPr>
      </w:pPr>
    </w:p>
    <w:p w14:paraId="182D26C9" w14:textId="7E3398DC" w:rsidR="002E782B" w:rsidRPr="001B3E22" w:rsidRDefault="002E782B" w:rsidP="001C0361">
      <w:pPr>
        <w:widowControl w:val="0"/>
        <w:autoSpaceDE w:val="0"/>
        <w:autoSpaceDN w:val="0"/>
        <w:adjustRightInd w:val="0"/>
        <w:spacing w:after="0"/>
        <w:rPr>
          <w:rFonts w:eastAsia="SymbolMT" w:cs="Arial"/>
        </w:rPr>
      </w:pPr>
      <w:r w:rsidRPr="002E782B">
        <w:rPr>
          <w:rFonts w:eastAsia="SymbolMT" w:cs="Arial"/>
          <w:b/>
        </w:rPr>
        <w:t>Note</w:t>
      </w:r>
      <w:r w:rsidR="007B16FD">
        <w:rPr>
          <w:rFonts w:eastAsia="SymbolMT" w:cs="Arial"/>
        </w:rPr>
        <w:t>:</w:t>
      </w:r>
      <w:r>
        <w:rPr>
          <w:rFonts w:eastAsia="SymbolMT" w:cs="Arial"/>
        </w:rPr>
        <w:t xml:space="preserve"> Passwords for the 21APR system should not be shared with anyone</w:t>
      </w:r>
      <w:r w:rsidR="00185241">
        <w:rPr>
          <w:rFonts w:eastAsia="SymbolMT" w:cs="Arial"/>
        </w:rPr>
        <w:t xml:space="preserve"> and need to be changed every 60 days</w:t>
      </w:r>
      <w:r>
        <w:rPr>
          <w:rFonts w:eastAsia="SymbolMT" w:cs="Arial"/>
        </w:rPr>
        <w:t>. Only one individual can be designated as the 21APR contact.</w:t>
      </w:r>
    </w:p>
    <w:p w14:paraId="701B83CF" w14:textId="77777777" w:rsidR="001C0361" w:rsidRPr="00231E65" w:rsidRDefault="001C0361" w:rsidP="001C0361">
      <w:pPr>
        <w:pStyle w:val="Heading2"/>
        <w:spacing w:after="240"/>
        <w:rPr>
          <w:rFonts w:eastAsia="SymbolMT"/>
          <w:sz w:val="28"/>
          <w:szCs w:val="28"/>
        </w:rPr>
      </w:pPr>
      <w:bookmarkStart w:id="67" w:name="_Toc532907852"/>
      <w:r w:rsidRPr="00231E65">
        <w:rPr>
          <w:rFonts w:eastAsia="SymbolMT"/>
          <w:sz w:val="28"/>
          <w:szCs w:val="28"/>
        </w:rPr>
        <w:t>Validation of 21APR data</w:t>
      </w:r>
      <w:bookmarkEnd w:id="67"/>
    </w:p>
    <w:p w14:paraId="6A9C992D" w14:textId="1C7C39A5" w:rsidR="001C0361" w:rsidRPr="00BD114C" w:rsidRDefault="001C0361" w:rsidP="001C0361">
      <w:pPr>
        <w:widowControl w:val="0"/>
        <w:rPr>
          <w:rFonts w:cs="Arial"/>
        </w:rPr>
      </w:pPr>
      <w:r w:rsidRPr="00302A22">
        <w:rPr>
          <w:rFonts w:cs="Arial"/>
        </w:rPr>
        <w:t xml:space="preserve">Every effort is made by </w:t>
      </w:r>
      <w:r>
        <w:rPr>
          <w:rFonts w:cs="Arial"/>
        </w:rPr>
        <w:t>PDE</w:t>
      </w:r>
      <w:r w:rsidRPr="00302A22">
        <w:rPr>
          <w:rFonts w:cs="Arial"/>
        </w:rPr>
        <w:t xml:space="preserve"> and our sub-contracting partner for evaluation and monitoring, the Allegheny Intermediate Unit #3, to ensure that Pennsylvania’s 21</w:t>
      </w:r>
      <w:r w:rsidR="007B16FD">
        <w:rPr>
          <w:rFonts w:cs="Arial"/>
        </w:rPr>
        <w:t>st</w:t>
      </w:r>
      <w:r w:rsidRPr="00302A22">
        <w:rPr>
          <w:rFonts w:cs="Arial"/>
        </w:rPr>
        <w:t xml:space="preserve"> Century Community Learning Center grantees enter and submit accurate and timely annual performance report data in the federal 21</w:t>
      </w:r>
      <w:r>
        <w:rPr>
          <w:rFonts w:cs="Arial"/>
        </w:rPr>
        <w:t>APR</w:t>
      </w:r>
      <w:r w:rsidRPr="00302A22">
        <w:rPr>
          <w:rFonts w:cs="Arial"/>
        </w:rPr>
        <w:t xml:space="preserve"> system.  As per the Uniform Guidance sections 200.331 (d) (1), 200.328 (a), and 200.328 (b), PDE </w:t>
      </w:r>
      <w:r>
        <w:rPr>
          <w:rFonts w:cs="Arial"/>
        </w:rPr>
        <w:t>requires</w:t>
      </w:r>
      <w:r w:rsidRPr="00302A22">
        <w:rPr>
          <w:rFonts w:cs="Arial"/>
        </w:rPr>
        <w:t xml:space="preserve"> the grantee signature on the Validation of 21</w:t>
      </w:r>
      <w:r w:rsidRPr="00302A22">
        <w:rPr>
          <w:rFonts w:cs="Arial"/>
          <w:vertAlign w:val="superscript"/>
        </w:rPr>
        <w:t>st</w:t>
      </w:r>
      <w:r w:rsidRPr="00302A22">
        <w:rPr>
          <w:rFonts w:cs="Arial"/>
        </w:rPr>
        <w:t xml:space="preserve"> </w:t>
      </w:r>
      <w:r w:rsidR="00F60E9B">
        <w:rPr>
          <w:rFonts w:cs="Arial"/>
        </w:rPr>
        <w:t>CCLC</w:t>
      </w:r>
      <w:r w:rsidRPr="00302A22">
        <w:rPr>
          <w:rFonts w:cs="Arial"/>
        </w:rPr>
        <w:t xml:space="preserve"> Annual Performan</w:t>
      </w:r>
      <w:r>
        <w:rPr>
          <w:rFonts w:cs="Arial"/>
        </w:rPr>
        <w:t>ce Report Assessment Data form.</w:t>
      </w:r>
    </w:p>
    <w:p w14:paraId="14AD52A7" w14:textId="77777777" w:rsidR="001C0361" w:rsidRDefault="001C0361" w:rsidP="001C0361">
      <w:pPr>
        <w:widowControl w:val="0"/>
        <w:rPr>
          <w:rFonts w:cs="Arial"/>
        </w:rPr>
      </w:pPr>
      <w:r>
        <w:rPr>
          <w:rFonts w:cs="Arial"/>
        </w:rPr>
        <w:t>Grantees must</w:t>
      </w:r>
      <w:r w:rsidRPr="00302A22">
        <w:rPr>
          <w:rFonts w:cs="Arial"/>
        </w:rPr>
        <w:t xml:space="preserve"> complete one form per each cohort for which </w:t>
      </w:r>
      <w:r>
        <w:rPr>
          <w:rFonts w:cs="Arial"/>
        </w:rPr>
        <w:t xml:space="preserve">they </w:t>
      </w:r>
      <w:r w:rsidRPr="00302A22">
        <w:rPr>
          <w:rFonts w:cs="Arial"/>
        </w:rPr>
        <w:t xml:space="preserve">submitted annual data in the federal reporting system for </w:t>
      </w:r>
      <w:r>
        <w:rPr>
          <w:rFonts w:cs="Arial"/>
        </w:rPr>
        <w:t>any given year</w:t>
      </w:r>
      <w:r w:rsidRPr="00302A22">
        <w:rPr>
          <w:rFonts w:cs="Arial"/>
        </w:rPr>
        <w:t xml:space="preserve">. The assessment data validation form must be signed in blue ink by the individual with the responsibility for entering the annual performance report data or the official </w:t>
      </w:r>
      <w:r>
        <w:rPr>
          <w:rFonts w:cs="Arial"/>
        </w:rPr>
        <w:t>g</w:t>
      </w:r>
      <w:r w:rsidRPr="00302A22">
        <w:rPr>
          <w:rFonts w:cs="Arial"/>
        </w:rPr>
        <w:t xml:space="preserve">rantee </w:t>
      </w:r>
      <w:r>
        <w:rPr>
          <w:rFonts w:cs="Arial"/>
        </w:rPr>
        <w:t>u</w:t>
      </w:r>
      <w:r w:rsidRPr="00302A22">
        <w:rPr>
          <w:rFonts w:cs="Arial"/>
        </w:rPr>
        <w:t>ser in the 21</w:t>
      </w:r>
      <w:r>
        <w:rPr>
          <w:rFonts w:cs="Arial"/>
        </w:rPr>
        <w:t>APR</w:t>
      </w:r>
      <w:r w:rsidRPr="00302A22">
        <w:rPr>
          <w:rFonts w:cs="Arial"/>
        </w:rPr>
        <w:t xml:space="preserve"> system.  </w:t>
      </w:r>
      <w:r>
        <w:rPr>
          <w:rFonts w:cs="Arial"/>
        </w:rPr>
        <w:t xml:space="preserve">The forms will be sent to grantees with instructions for return.  </w:t>
      </w:r>
      <w:r w:rsidRPr="00302A22">
        <w:rPr>
          <w:rFonts w:cs="Arial"/>
        </w:rPr>
        <w:t>Please retain a copy of the signe</w:t>
      </w:r>
      <w:r>
        <w:rPr>
          <w:rFonts w:cs="Arial"/>
        </w:rPr>
        <w:t xml:space="preserve">d form for your grant records. </w:t>
      </w:r>
    </w:p>
    <w:p w14:paraId="674F28AF" w14:textId="7B42B412" w:rsidR="00F9444A" w:rsidRPr="00130C15" w:rsidRDefault="00F9444A" w:rsidP="00F9444A">
      <w:pPr>
        <w:pStyle w:val="Heading1"/>
        <w:spacing w:before="200" w:after="200"/>
        <w:rPr>
          <w:rFonts w:eastAsia="Times New Roman"/>
          <w:noProof/>
        </w:rPr>
      </w:pPr>
      <w:bookmarkStart w:id="68" w:name="_Toc532907853"/>
      <w:r>
        <w:rPr>
          <w:rFonts w:eastAsia="Times New Roman"/>
          <w:noProof/>
        </w:rPr>
        <w:t>Additional Reporting Mechanisms</w:t>
      </w:r>
      <w:bookmarkEnd w:id="68"/>
    </w:p>
    <w:p w14:paraId="28773B04" w14:textId="04433252" w:rsidR="00353290" w:rsidRPr="00353290" w:rsidRDefault="00353290" w:rsidP="001C0361">
      <w:pPr>
        <w:widowControl w:val="0"/>
        <w:rPr>
          <w:rFonts w:cs="Arial"/>
        </w:rPr>
      </w:pPr>
      <w:r w:rsidRPr="007B4721">
        <w:rPr>
          <w:rFonts w:cs="Arial"/>
        </w:rPr>
        <w:t xml:space="preserve">In addition to the 21APR system and the local evaluation report, </w:t>
      </w:r>
      <w:r>
        <w:rPr>
          <w:rFonts w:cs="Arial"/>
        </w:rPr>
        <w:t xml:space="preserve">Pennsylvania grantees are required to annually report through other mechanisms as directed by PDE.  The information collected through these protocols is used to address Pennsylvania-specific needs and accountabilities that are not included in federal reporting.  These mechanisms may </w:t>
      </w:r>
      <w:r w:rsidR="007B4721">
        <w:rPr>
          <w:rFonts w:cs="Arial"/>
        </w:rPr>
        <w:t>include but</w:t>
      </w:r>
      <w:r>
        <w:rPr>
          <w:rFonts w:cs="Arial"/>
        </w:rPr>
        <w:t xml:space="preserve"> may not be limited to an annual implementation survey, an operations spreadsheet, and a de-identified student data spreadsheet.</w:t>
      </w:r>
    </w:p>
    <w:p w14:paraId="49030A61" w14:textId="18FA7840" w:rsidR="00F9444A" w:rsidRPr="00130C15" w:rsidRDefault="00F9444A" w:rsidP="00F9444A">
      <w:pPr>
        <w:pStyle w:val="Heading1"/>
        <w:spacing w:before="200" w:after="200"/>
        <w:rPr>
          <w:rFonts w:eastAsia="Times New Roman"/>
          <w:noProof/>
        </w:rPr>
      </w:pPr>
      <w:bookmarkStart w:id="69" w:name="_Toc532907854"/>
      <w:r>
        <w:rPr>
          <w:rFonts w:eastAsia="Times New Roman"/>
          <w:noProof/>
        </w:rPr>
        <w:t>Performance Measures</w:t>
      </w:r>
      <w:bookmarkEnd w:id="69"/>
    </w:p>
    <w:p w14:paraId="787942EB" w14:textId="77777777" w:rsidR="001C0361" w:rsidRPr="003C3EC3" w:rsidRDefault="001C0361" w:rsidP="001C0361">
      <w:pPr>
        <w:widowControl w:val="0"/>
        <w:rPr>
          <w:rFonts w:cs="Arial"/>
        </w:rPr>
      </w:pPr>
      <w:r w:rsidRPr="003C3EC3">
        <w:rPr>
          <w:rFonts w:cs="Arial"/>
        </w:rPr>
        <w:t xml:space="preserve">All Pennsylvania 21st CCLC programs are expected to meet or exceed at least the first two participant performance measures listed below.  The performance indicators should be worded to reflect your targeted population and the services that will be provided. Program monitoring, </w:t>
      </w:r>
      <w:r w:rsidRPr="003C3EC3">
        <w:rPr>
          <w:rFonts w:cs="Arial"/>
        </w:rPr>
        <w:lastRenderedPageBreak/>
        <w:t>end-of-year reporting and future funding will focus on improving performance from year-to-year on these measures:</w:t>
      </w:r>
    </w:p>
    <w:p w14:paraId="5F092762" w14:textId="77777777" w:rsidR="001C0361" w:rsidRDefault="001C0361" w:rsidP="00B35612">
      <w:pPr>
        <w:pStyle w:val="ListParagraph"/>
        <w:widowControl w:val="0"/>
        <w:numPr>
          <w:ilvl w:val="1"/>
          <w:numId w:val="47"/>
        </w:numPr>
        <w:tabs>
          <w:tab w:val="clear" w:pos="1440"/>
        </w:tabs>
        <w:ind w:left="720"/>
        <w:rPr>
          <w:rFonts w:cs="Arial"/>
        </w:rPr>
      </w:pPr>
      <w:r w:rsidRPr="00BF4BF4">
        <w:rPr>
          <w:rFonts w:cs="Arial"/>
        </w:rPr>
        <w:t>Students regularly participating in the program will meet or exceed state and local academic</w:t>
      </w:r>
      <w:r>
        <w:rPr>
          <w:rFonts w:cs="Arial"/>
        </w:rPr>
        <w:t xml:space="preserve"> </w:t>
      </w:r>
      <w:r w:rsidRPr="00BF4BF4">
        <w:rPr>
          <w:rFonts w:cs="Arial"/>
        </w:rPr>
        <w:t>achievement standards in reading and math. (</w:t>
      </w:r>
      <w:r w:rsidRPr="00BF4BF4">
        <w:rPr>
          <w:rFonts w:cs="Arial"/>
          <w:b/>
        </w:rPr>
        <w:t>Required</w:t>
      </w:r>
      <w:r w:rsidRPr="00BF4BF4">
        <w:rPr>
          <w:rFonts w:cs="Arial"/>
        </w:rPr>
        <w:t>)</w:t>
      </w:r>
    </w:p>
    <w:p w14:paraId="7D38B7BC" w14:textId="77777777" w:rsidR="001C0361" w:rsidRDefault="001C0361" w:rsidP="001C0361">
      <w:pPr>
        <w:pStyle w:val="ListParagraph"/>
        <w:widowControl w:val="0"/>
        <w:rPr>
          <w:rFonts w:cs="Arial"/>
        </w:rPr>
      </w:pPr>
    </w:p>
    <w:p w14:paraId="03ED9F09" w14:textId="77777777" w:rsidR="001C0361" w:rsidRDefault="001C0361" w:rsidP="00B35612">
      <w:pPr>
        <w:pStyle w:val="ListParagraph"/>
        <w:widowControl w:val="0"/>
        <w:numPr>
          <w:ilvl w:val="1"/>
          <w:numId w:val="47"/>
        </w:numPr>
        <w:tabs>
          <w:tab w:val="clear" w:pos="1440"/>
        </w:tabs>
        <w:ind w:left="720"/>
        <w:rPr>
          <w:rFonts w:cs="Arial"/>
        </w:rPr>
      </w:pPr>
      <w:r w:rsidRPr="00BF4BF4">
        <w:rPr>
          <w:rFonts w:cs="Arial"/>
        </w:rPr>
        <w:t>Students regularly participating in the program will show improvement in the performance</w:t>
      </w:r>
      <w:r>
        <w:rPr>
          <w:rFonts w:cs="Arial"/>
        </w:rPr>
        <w:t xml:space="preserve"> </w:t>
      </w:r>
      <w:r w:rsidRPr="00BF4BF4">
        <w:rPr>
          <w:rFonts w:cs="Arial"/>
        </w:rPr>
        <w:t>measures of school attendance, classroom performance and/or reduced disciplinary referrals.</w:t>
      </w:r>
      <w:r>
        <w:rPr>
          <w:rFonts w:cs="Arial"/>
        </w:rPr>
        <w:t xml:space="preserve">  </w:t>
      </w:r>
      <w:r w:rsidRPr="00BF4BF4">
        <w:rPr>
          <w:rFonts w:cs="Arial"/>
        </w:rPr>
        <w:t>(</w:t>
      </w:r>
      <w:r w:rsidRPr="00BF4BF4">
        <w:rPr>
          <w:rFonts w:cs="Arial"/>
          <w:b/>
        </w:rPr>
        <w:t>Required</w:t>
      </w:r>
      <w:r w:rsidRPr="00BF4BF4">
        <w:rPr>
          <w:rFonts w:cs="Arial"/>
        </w:rPr>
        <w:t>)</w:t>
      </w:r>
    </w:p>
    <w:p w14:paraId="4DFAD9EF" w14:textId="77777777" w:rsidR="001C0361" w:rsidRPr="00BF4BF4" w:rsidRDefault="001C0361" w:rsidP="001C0361">
      <w:pPr>
        <w:pStyle w:val="ListParagraph"/>
        <w:rPr>
          <w:rFonts w:cs="Arial"/>
        </w:rPr>
      </w:pPr>
    </w:p>
    <w:p w14:paraId="2B879279" w14:textId="236542C3" w:rsidR="001C0361" w:rsidRPr="00BF4BF4" w:rsidRDefault="001C0361" w:rsidP="00B35612">
      <w:pPr>
        <w:pStyle w:val="ListParagraph"/>
        <w:widowControl w:val="0"/>
        <w:numPr>
          <w:ilvl w:val="1"/>
          <w:numId w:val="47"/>
        </w:numPr>
        <w:tabs>
          <w:tab w:val="clear" w:pos="1440"/>
        </w:tabs>
        <w:ind w:left="720"/>
        <w:rPr>
          <w:rFonts w:cs="Arial"/>
        </w:rPr>
      </w:pPr>
      <w:r w:rsidRPr="00BF4BF4">
        <w:rPr>
          <w:rFonts w:cs="Arial"/>
        </w:rPr>
        <w:t xml:space="preserve">Participants in 21st CCLC programs will demonstrate additional positive educational, </w:t>
      </w:r>
      <w:r w:rsidR="002C1530" w:rsidRPr="00BF4BF4">
        <w:rPr>
          <w:rFonts w:cs="Arial"/>
        </w:rPr>
        <w:t>social,</w:t>
      </w:r>
      <w:r w:rsidRPr="00BF4BF4">
        <w:rPr>
          <w:rFonts w:cs="Arial"/>
        </w:rPr>
        <w:t xml:space="preserve"> and behavioral changes.</w:t>
      </w:r>
    </w:p>
    <w:p w14:paraId="0B0AEDF9" w14:textId="3A201393" w:rsidR="001C0361" w:rsidRPr="003C3EC3" w:rsidRDefault="001C0361" w:rsidP="001C0361">
      <w:pPr>
        <w:widowControl w:val="0"/>
        <w:rPr>
          <w:rFonts w:cs="Arial"/>
        </w:rPr>
      </w:pPr>
      <w:r w:rsidRPr="003C3EC3">
        <w:rPr>
          <w:rFonts w:cs="Arial"/>
        </w:rPr>
        <w:t>The process used to measure performance on the above areas must be rigorous, targeting specific indicators/benchmarks and utilizing valid and reliable instruments to evaluate outcomes. In addition to addressing at least the first two performance measures above, applicants must</w:t>
      </w:r>
      <w:r>
        <w:rPr>
          <w:rFonts w:cs="Arial"/>
        </w:rPr>
        <w:t xml:space="preserve"> select performance indicators.</w:t>
      </w:r>
    </w:p>
    <w:p w14:paraId="3D581DE8" w14:textId="77777777" w:rsidR="001C0361" w:rsidRPr="003C3EC3" w:rsidRDefault="001C0361" w:rsidP="001C0361">
      <w:pPr>
        <w:widowControl w:val="0"/>
        <w:rPr>
          <w:rFonts w:cs="Arial"/>
        </w:rPr>
      </w:pPr>
      <w:r w:rsidRPr="003C3EC3">
        <w:rPr>
          <w:rFonts w:cs="Arial"/>
        </w:rPr>
        <w:t>Grantees are permitted to examine or compare student outcomes in a variety of ways.  Methods and tools for measuring indicators (outcomes) may include:</w:t>
      </w:r>
    </w:p>
    <w:p w14:paraId="78802CD0" w14:textId="64BC1D05" w:rsidR="001C0361" w:rsidRDefault="001C0361" w:rsidP="00B35612">
      <w:pPr>
        <w:pStyle w:val="ListParagraph"/>
        <w:widowControl w:val="0"/>
        <w:numPr>
          <w:ilvl w:val="0"/>
          <w:numId w:val="48"/>
        </w:numPr>
        <w:spacing w:after="0"/>
        <w:rPr>
          <w:rFonts w:cs="Arial"/>
        </w:rPr>
      </w:pPr>
      <w:r w:rsidRPr="00BF4BF4">
        <w:rPr>
          <w:rFonts w:cs="Arial"/>
        </w:rPr>
        <w:t>comparisons of an individual student</w:t>
      </w:r>
      <w:r w:rsidR="007B16FD">
        <w:rPr>
          <w:rFonts w:cs="Arial"/>
        </w:rPr>
        <w:t>’</w:t>
      </w:r>
      <w:r w:rsidRPr="00BF4BF4">
        <w:rPr>
          <w:rFonts w:cs="Arial"/>
        </w:rPr>
        <w:t xml:space="preserve">s academic records; </w:t>
      </w:r>
    </w:p>
    <w:p w14:paraId="6844181A" w14:textId="77777777" w:rsidR="001C0361" w:rsidRDefault="001C0361" w:rsidP="00B35612">
      <w:pPr>
        <w:pStyle w:val="ListParagraph"/>
        <w:widowControl w:val="0"/>
        <w:numPr>
          <w:ilvl w:val="0"/>
          <w:numId w:val="48"/>
        </w:numPr>
        <w:spacing w:after="0"/>
        <w:rPr>
          <w:rFonts w:cs="Arial"/>
        </w:rPr>
      </w:pPr>
      <w:r w:rsidRPr="00BF4BF4">
        <w:rPr>
          <w:rFonts w:cs="Arial"/>
        </w:rPr>
        <w:t>attendance and behavior before and after program participation; and</w:t>
      </w:r>
    </w:p>
    <w:p w14:paraId="175D970F" w14:textId="77777777" w:rsidR="001C0361" w:rsidRPr="00BF4BF4" w:rsidRDefault="001C0361" w:rsidP="00B35612">
      <w:pPr>
        <w:pStyle w:val="ListParagraph"/>
        <w:widowControl w:val="0"/>
        <w:numPr>
          <w:ilvl w:val="0"/>
          <w:numId w:val="48"/>
        </w:numPr>
        <w:spacing w:after="0"/>
        <w:rPr>
          <w:rFonts w:cs="Arial"/>
        </w:rPr>
      </w:pPr>
      <w:r w:rsidRPr="00BF4BF4">
        <w:rPr>
          <w:rFonts w:cs="Arial"/>
        </w:rPr>
        <w:t xml:space="preserve">comparisons of program participants’ achievement and behavior with that of comparison groups. </w:t>
      </w:r>
    </w:p>
    <w:p w14:paraId="7C78C65B" w14:textId="77777777" w:rsidR="001C0361" w:rsidRPr="003C3EC3" w:rsidRDefault="001C0361" w:rsidP="001C0361">
      <w:pPr>
        <w:widowControl w:val="0"/>
        <w:spacing w:after="0"/>
        <w:rPr>
          <w:rFonts w:cs="Arial"/>
        </w:rPr>
      </w:pPr>
    </w:p>
    <w:p w14:paraId="405E7BD5" w14:textId="6CB52D64" w:rsidR="001C0361" w:rsidRDefault="001C0361" w:rsidP="001C0361">
      <w:pPr>
        <w:widowControl w:val="0"/>
        <w:rPr>
          <w:rFonts w:cs="Arial"/>
        </w:rPr>
      </w:pPr>
      <w:r w:rsidRPr="003C3EC3">
        <w:rPr>
          <w:rFonts w:cs="Arial"/>
        </w:rPr>
        <w:t>Applicants should note that while it may be helpful and reasonable to compare participating students to non-participating students, control groups and comparison groups are not required.  Generally, grantees and their local evaluators should not be conducting research (experimental design) using 21st</w:t>
      </w:r>
      <w:r w:rsidRPr="003C3EC3" w:rsidDel="00D06593">
        <w:rPr>
          <w:rFonts w:cs="Arial"/>
          <w:vertAlign w:val="superscript"/>
        </w:rPr>
        <w:t xml:space="preserve"> </w:t>
      </w:r>
      <w:r w:rsidRPr="003C3EC3">
        <w:rPr>
          <w:rFonts w:cs="Arial"/>
        </w:rPr>
        <w:t xml:space="preserve">CCLC resources.  Grantees may supplement required data elements with </w:t>
      </w:r>
      <w:r w:rsidR="00FE2492">
        <w:rPr>
          <w:rFonts w:cs="Arial"/>
        </w:rPr>
        <w:t>stakeholder</w:t>
      </w:r>
      <w:r w:rsidRPr="003C3EC3">
        <w:rPr>
          <w:rFonts w:cs="Arial"/>
        </w:rPr>
        <w:t xml:space="preserve"> surveys </w:t>
      </w:r>
      <w:r>
        <w:rPr>
          <w:rFonts w:cs="Arial"/>
        </w:rPr>
        <w:t>and other relevant instruments.</w:t>
      </w:r>
    </w:p>
    <w:p w14:paraId="03C16E14" w14:textId="1A2BD873" w:rsidR="001C0361" w:rsidRPr="003C3EC3" w:rsidRDefault="001C0361" w:rsidP="001C0361">
      <w:pPr>
        <w:widowControl w:val="0"/>
        <w:rPr>
          <w:rFonts w:cs="Arial"/>
        </w:rPr>
      </w:pPr>
      <w:r w:rsidRPr="003C3EC3">
        <w:rPr>
          <w:rFonts w:cs="Arial"/>
        </w:rPr>
        <w:t>The critical end result is that applicants are expected to demonstrate how students’ academic performance</w:t>
      </w:r>
      <w:r w:rsidR="007B16FD">
        <w:rPr>
          <w:rFonts w:cs="Arial"/>
        </w:rPr>
        <w:t>s</w:t>
      </w:r>
      <w:r w:rsidRPr="003C3EC3">
        <w:rPr>
          <w:rFonts w:cs="Arial"/>
        </w:rPr>
        <w:t xml:space="preserve"> will be improved as a result of the high-quality academic enrichment oppor</w:t>
      </w:r>
      <w:r>
        <w:rPr>
          <w:rFonts w:cs="Arial"/>
        </w:rPr>
        <w:t>tunities that will be provided.</w:t>
      </w:r>
    </w:p>
    <w:p w14:paraId="2EA8A49F" w14:textId="7D9B3648" w:rsidR="001C0361" w:rsidRPr="003C3EC3" w:rsidRDefault="001C0361" w:rsidP="001C0361">
      <w:pPr>
        <w:widowControl w:val="0"/>
        <w:rPr>
          <w:rFonts w:cs="Arial"/>
        </w:rPr>
      </w:pPr>
      <w:r w:rsidRPr="003C3EC3">
        <w:rPr>
          <w:rFonts w:cs="Arial"/>
        </w:rPr>
        <w:t xml:space="preserve">To meet performance reporting requirements and also comply with federal confidentiality regulations, all non-school 21st CCLC grantees (or LEAs serving students through </w:t>
      </w:r>
      <w:r w:rsidRPr="003C3EC3">
        <w:rPr>
          <w:rFonts w:cs="Arial"/>
          <w:bCs/>
        </w:rPr>
        <w:t>21st</w:t>
      </w:r>
      <w:r w:rsidRPr="003C3EC3">
        <w:rPr>
          <w:rFonts w:cs="Arial"/>
        </w:rPr>
        <w:t xml:space="preserve"> CCLC who are enrolled in other LEAs) must develop and utilize a written release form to secure parental permission to gain performance reporting data from their children’s school records. That release should include specific language indicating exactly to which records parents are granting access. The required performance measures are listed in the paper application for 21st CCLC in the Program Evaluation section. </w:t>
      </w:r>
    </w:p>
    <w:p w14:paraId="16C039D0" w14:textId="77777777" w:rsidR="001C0361" w:rsidRPr="00BF4BF4" w:rsidRDefault="001C0361" w:rsidP="001C0361">
      <w:pPr>
        <w:widowControl w:val="0"/>
        <w:rPr>
          <w:rFonts w:cs="Arial"/>
        </w:rPr>
      </w:pPr>
      <w:r w:rsidRPr="003C3EC3">
        <w:rPr>
          <w:rFonts w:cs="Arial"/>
        </w:rPr>
        <w:t xml:space="preserve">The grantee is responsible for ensuring that student data are collected and used in accordance with the </w:t>
      </w:r>
      <w:hyperlink r:id="rId36" w:history="1">
        <w:r w:rsidRPr="00BF4BF4">
          <w:rPr>
            <w:rStyle w:val="Hyperlink"/>
            <w:rFonts w:cs="Arial"/>
          </w:rPr>
          <w:t>Family Educational Rights and Privacy Act</w:t>
        </w:r>
      </w:hyperlink>
      <w:r>
        <w:rPr>
          <w:rFonts w:cs="Arial"/>
        </w:rPr>
        <w:t>.</w:t>
      </w:r>
    </w:p>
    <w:p w14:paraId="67769011" w14:textId="77777777" w:rsidR="001C0361" w:rsidRPr="00F9444A" w:rsidRDefault="001C0361" w:rsidP="001C0361">
      <w:pPr>
        <w:pStyle w:val="Heading2"/>
        <w:spacing w:after="240"/>
      </w:pPr>
      <w:bookmarkStart w:id="70" w:name="_Toc532907855"/>
      <w:r w:rsidRPr="00F9444A">
        <w:lastRenderedPageBreak/>
        <w:t>Performance Indicators</w:t>
      </w:r>
      <w:bookmarkEnd w:id="70"/>
    </w:p>
    <w:p w14:paraId="4A81BC29" w14:textId="77777777" w:rsidR="001C0361" w:rsidRDefault="001C0361" w:rsidP="001C0361">
      <w:pPr>
        <w:widowControl w:val="0"/>
        <w:spacing w:after="0"/>
        <w:rPr>
          <w:rFonts w:cs="Arial"/>
        </w:rPr>
      </w:pPr>
      <w:r w:rsidRPr="003C3EC3">
        <w:rPr>
          <w:rFonts w:cs="Arial"/>
        </w:rPr>
        <w:t>The intent of a performance indicator is to contextualize program findings/results, challenge programs to improve, and establish accountability measures.</w:t>
      </w:r>
    </w:p>
    <w:p w14:paraId="6E1C3E85" w14:textId="77777777" w:rsidR="001C0361" w:rsidRPr="003C3EC3" w:rsidRDefault="001C0361" w:rsidP="001C0361">
      <w:pPr>
        <w:widowControl w:val="0"/>
        <w:spacing w:after="0"/>
        <w:rPr>
          <w:rFonts w:cs="Arial"/>
        </w:rPr>
      </w:pPr>
      <w:r w:rsidRPr="003C3EC3">
        <w:rPr>
          <w:rFonts w:cs="Arial"/>
        </w:rPr>
        <w:t xml:space="preserve"> </w:t>
      </w:r>
    </w:p>
    <w:p w14:paraId="4C97550C" w14:textId="77777777" w:rsidR="001C0361" w:rsidRPr="003C3EC3" w:rsidRDefault="001C0361" w:rsidP="001C0361">
      <w:pPr>
        <w:widowControl w:val="0"/>
        <w:spacing w:after="0"/>
        <w:rPr>
          <w:rFonts w:cs="Arial"/>
        </w:rPr>
      </w:pPr>
      <w:r w:rsidRPr="003C3EC3">
        <w:rPr>
          <w:rFonts w:cs="Arial"/>
        </w:rPr>
        <w:t>Performance indicators address program change and improvement, not necessarily elements that are inherent in the implementation of the program.  For programs that directly serve students, performance indicators most often address student performance outcomes.  Performance indicators are provided within the three state performance measures.</w:t>
      </w:r>
    </w:p>
    <w:p w14:paraId="64A69A61" w14:textId="77777777" w:rsidR="001C0361" w:rsidRPr="003C3EC3" w:rsidRDefault="001C0361" w:rsidP="001C0361">
      <w:pPr>
        <w:widowControl w:val="0"/>
        <w:spacing w:after="0"/>
        <w:rPr>
          <w:rFonts w:cs="Arial"/>
        </w:rPr>
      </w:pPr>
    </w:p>
    <w:p w14:paraId="667D6017" w14:textId="77777777" w:rsidR="001C0361" w:rsidRPr="001D354A" w:rsidRDefault="001C0361" w:rsidP="001C0361">
      <w:pPr>
        <w:widowControl w:val="0"/>
        <w:spacing w:after="0"/>
        <w:rPr>
          <w:rFonts w:cs="Arial"/>
        </w:rPr>
      </w:pPr>
      <w:r w:rsidRPr="001D354A">
        <w:rPr>
          <w:rFonts w:cs="Arial"/>
        </w:rPr>
        <w:t>Directions:</w:t>
      </w:r>
    </w:p>
    <w:p w14:paraId="72DC3EEC" w14:textId="467E6A28" w:rsidR="001C0361" w:rsidRPr="001D354A" w:rsidRDefault="001C0361" w:rsidP="00B35612">
      <w:pPr>
        <w:widowControl w:val="0"/>
        <w:numPr>
          <w:ilvl w:val="0"/>
          <w:numId w:val="10"/>
        </w:numPr>
        <w:spacing w:after="240"/>
        <w:rPr>
          <w:rFonts w:eastAsia="Times New Roman" w:cs="Arial"/>
        </w:rPr>
      </w:pPr>
      <w:r w:rsidRPr="001D354A">
        <w:rPr>
          <w:rFonts w:eastAsia="Times New Roman" w:cs="Arial"/>
        </w:rPr>
        <w:t>Indicators shaded in red are defined at the federal level through the Government Performance and Results Act (GPRA).  All grantees will be held to the Government Performance and Results Act measures that apply to the grade levels the program will serve.</w:t>
      </w:r>
    </w:p>
    <w:p w14:paraId="0666EB82" w14:textId="3CCDEE78" w:rsidR="001C0361" w:rsidRPr="001D354A" w:rsidRDefault="001C0361" w:rsidP="00B35612">
      <w:pPr>
        <w:widowControl w:val="0"/>
        <w:numPr>
          <w:ilvl w:val="1"/>
          <w:numId w:val="10"/>
        </w:numPr>
        <w:spacing w:after="240"/>
        <w:rPr>
          <w:rFonts w:eastAsia="Times New Roman" w:cs="Arial"/>
        </w:rPr>
      </w:pPr>
      <w:r w:rsidRPr="001D354A">
        <w:rPr>
          <w:rFonts w:eastAsia="Times New Roman" w:cs="Arial"/>
        </w:rPr>
        <w:t>At the federal level, improvement on report cards is defined as a positive move of half a letter grade or five percentage points or more.  Improvement on state assessments is defined as a positive move of one or more proficiency level</w:t>
      </w:r>
      <w:r w:rsidR="00FE2492">
        <w:rPr>
          <w:rFonts w:eastAsia="Times New Roman" w:cs="Arial"/>
        </w:rPr>
        <w:t>s</w:t>
      </w:r>
      <w:r w:rsidRPr="001D354A">
        <w:rPr>
          <w:rFonts w:eastAsia="Times New Roman" w:cs="Arial"/>
        </w:rPr>
        <w:t>.  Grantees may choose to examine or define change in</w:t>
      </w:r>
      <w:r w:rsidR="00FE2492">
        <w:rPr>
          <w:rFonts w:eastAsia="Times New Roman" w:cs="Arial"/>
        </w:rPr>
        <w:t xml:space="preserve"> additional</w:t>
      </w:r>
      <w:r w:rsidRPr="001D354A">
        <w:rPr>
          <w:rFonts w:eastAsia="Times New Roman" w:cs="Arial"/>
        </w:rPr>
        <w:t xml:space="preserve"> different ways</w:t>
      </w:r>
      <w:r w:rsidR="00FE2492">
        <w:rPr>
          <w:rFonts w:eastAsia="Times New Roman" w:cs="Arial"/>
        </w:rPr>
        <w:t>;</w:t>
      </w:r>
      <w:r w:rsidRPr="001D354A">
        <w:rPr>
          <w:rFonts w:eastAsia="Times New Roman" w:cs="Arial"/>
        </w:rPr>
        <w:t xml:space="preserve"> however, they will be held accountable to the federal change definition.  </w:t>
      </w:r>
    </w:p>
    <w:p w14:paraId="356592CC" w14:textId="1FB23DDB" w:rsidR="001C0361" w:rsidRPr="001D354A" w:rsidRDefault="001C0361" w:rsidP="00B35612">
      <w:pPr>
        <w:widowControl w:val="0"/>
        <w:numPr>
          <w:ilvl w:val="1"/>
          <w:numId w:val="10"/>
        </w:numPr>
        <w:spacing w:after="240"/>
        <w:rPr>
          <w:rFonts w:eastAsia="Times New Roman" w:cs="Arial"/>
        </w:rPr>
      </w:pPr>
      <w:r w:rsidRPr="001D354A">
        <w:rPr>
          <w:rFonts w:eastAsia="Times New Roman" w:cs="Arial"/>
        </w:rPr>
        <w:t>Calculation of performance at the federal level excludes students already achieving at the highest level.  Grantee performance indicators should take this into account for non-</w:t>
      </w:r>
      <w:r w:rsidR="009B4903" w:rsidRPr="001D354A">
        <w:rPr>
          <w:rFonts w:eastAsia="Times New Roman" w:cs="Arial"/>
        </w:rPr>
        <w:t>GPRA</w:t>
      </w:r>
      <w:r w:rsidR="009B4903" w:rsidRPr="001D354A" w:rsidDel="009B4903">
        <w:rPr>
          <w:rFonts w:eastAsia="Times New Roman" w:cs="Arial"/>
        </w:rPr>
        <w:t xml:space="preserve"> </w:t>
      </w:r>
      <w:r w:rsidRPr="001D354A">
        <w:rPr>
          <w:rFonts w:eastAsia="Times New Roman" w:cs="Arial"/>
        </w:rPr>
        <w:t>indicators.</w:t>
      </w:r>
    </w:p>
    <w:p w14:paraId="14BD7B45" w14:textId="13FBC9C3" w:rsidR="001C0361" w:rsidRPr="003C3EC3" w:rsidRDefault="001C0361" w:rsidP="00B35612">
      <w:pPr>
        <w:widowControl w:val="0"/>
        <w:numPr>
          <w:ilvl w:val="0"/>
          <w:numId w:val="10"/>
        </w:numPr>
        <w:spacing w:after="240"/>
        <w:rPr>
          <w:rFonts w:eastAsia="Times New Roman" w:cs="Arial"/>
        </w:rPr>
      </w:pPr>
      <w:r w:rsidRPr="003C3EC3">
        <w:rPr>
          <w:rFonts w:eastAsia="Times New Roman" w:cs="Arial"/>
        </w:rPr>
        <w:t xml:space="preserve">Based on your local </w:t>
      </w:r>
      <w:proofErr w:type="gramStart"/>
      <w:r w:rsidRPr="003C3EC3">
        <w:rPr>
          <w:rFonts w:eastAsia="Times New Roman" w:cs="Arial"/>
        </w:rPr>
        <w:t>needs</w:t>
      </w:r>
      <w:proofErr w:type="gramEnd"/>
      <w:r w:rsidRPr="003C3EC3">
        <w:rPr>
          <w:rFonts w:eastAsia="Times New Roman" w:cs="Arial"/>
        </w:rPr>
        <w:t xml:space="preserve"> assessment, select any other indicators that apply to your program.  Performance indicators should represent annual change – change from the prior year to the current </w:t>
      </w:r>
      <w:r>
        <w:rPr>
          <w:rFonts w:eastAsia="Times New Roman" w:cs="Arial"/>
        </w:rPr>
        <w:t>or beginning of the year to the end of the year</w:t>
      </w:r>
      <w:r w:rsidRPr="003C3EC3">
        <w:rPr>
          <w:rFonts w:eastAsia="Times New Roman" w:cs="Arial"/>
        </w:rPr>
        <w:t>– not cumulative change over multiple years.   For each non-</w:t>
      </w:r>
      <w:r w:rsidR="00453C7F" w:rsidRPr="001D354A">
        <w:rPr>
          <w:rFonts w:eastAsia="Times New Roman" w:cs="Arial"/>
        </w:rPr>
        <w:t>GPRA</w:t>
      </w:r>
      <w:r w:rsidR="00453C7F" w:rsidRPr="003C3EC3" w:rsidDel="00453C7F">
        <w:rPr>
          <w:rFonts w:eastAsia="Times New Roman" w:cs="Arial"/>
        </w:rPr>
        <w:t xml:space="preserve"> </w:t>
      </w:r>
      <w:r w:rsidRPr="003C3EC3">
        <w:rPr>
          <w:rFonts w:eastAsia="Times New Roman" w:cs="Arial"/>
        </w:rPr>
        <w:t xml:space="preserve">indicator selected, choose a performance target based on your </w:t>
      </w:r>
      <w:proofErr w:type="gramStart"/>
      <w:r w:rsidRPr="003C3EC3">
        <w:rPr>
          <w:rFonts w:eastAsia="Times New Roman" w:cs="Arial"/>
        </w:rPr>
        <w:t>needs</w:t>
      </w:r>
      <w:proofErr w:type="gramEnd"/>
      <w:r w:rsidRPr="003C3EC3">
        <w:rPr>
          <w:rFonts w:eastAsia="Times New Roman" w:cs="Arial"/>
        </w:rPr>
        <w:t xml:space="preserve"> assessment.  Performance targets should be </w:t>
      </w:r>
      <w:r w:rsidR="002C1530" w:rsidRPr="003C3EC3">
        <w:rPr>
          <w:rFonts w:eastAsia="Times New Roman" w:cs="Arial"/>
        </w:rPr>
        <w:t>reasonable yet</w:t>
      </w:r>
      <w:r w:rsidRPr="003C3EC3">
        <w:rPr>
          <w:rFonts w:eastAsia="Times New Roman" w:cs="Arial"/>
        </w:rPr>
        <w:t xml:space="preserve"> challenging.</w:t>
      </w:r>
    </w:p>
    <w:p w14:paraId="442ED3C4" w14:textId="3D77F117" w:rsidR="001C0361" w:rsidRPr="003C3EC3" w:rsidRDefault="001C0361" w:rsidP="00B35612">
      <w:pPr>
        <w:widowControl w:val="0"/>
        <w:numPr>
          <w:ilvl w:val="0"/>
          <w:numId w:val="10"/>
        </w:numPr>
        <w:spacing w:after="240"/>
        <w:ind w:right="-90"/>
        <w:rPr>
          <w:rFonts w:eastAsia="Times New Roman" w:cs="Arial"/>
        </w:rPr>
      </w:pPr>
      <w:r w:rsidRPr="003C3EC3">
        <w:rPr>
          <w:rFonts w:eastAsia="Times New Roman" w:cs="Arial"/>
        </w:rPr>
        <w:t>You should choose indicators that relate to the needs of the population the program will serve AND that are likely to be influenced by direct efforts.  You should be able to link each indicator to specific activities and strategies that your program will use to address the change.  It is unlikely that a program will select all non-</w:t>
      </w:r>
      <w:r w:rsidR="005F2F1E" w:rsidRPr="001D354A">
        <w:rPr>
          <w:rFonts w:eastAsia="Times New Roman" w:cs="Arial"/>
        </w:rPr>
        <w:t>GPRA</w:t>
      </w:r>
      <w:r w:rsidR="005F2F1E" w:rsidRPr="003C3EC3" w:rsidDel="005F2F1E">
        <w:rPr>
          <w:rFonts w:eastAsia="Times New Roman" w:cs="Arial"/>
        </w:rPr>
        <w:t xml:space="preserve"> </w:t>
      </w:r>
      <w:r w:rsidRPr="003C3EC3">
        <w:rPr>
          <w:rFonts w:eastAsia="Times New Roman" w:cs="Arial"/>
        </w:rPr>
        <w:t xml:space="preserve">indicators.  State evaluators recommend that an applicant select or create approximately three to five indicators in addition to the </w:t>
      </w:r>
      <w:r w:rsidR="00453C7F" w:rsidRPr="001D354A">
        <w:rPr>
          <w:rFonts w:eastAsia="Times New Roman" w:cs="Arial"/>
        </w:rPr>
        <w:t>GPRA</w:t>
      </w:r>
      <w:r w:rsidR="00453C7F" w:rsidRPr="003C3EC3" w:rsidDel="00453C7F">
        <w:rPr>
          <w:rFonts w:eastAsia="Times New Roman" w:cs="Arial"/>
        </w:rPr>
        <w:t xml:space="preserve"> </w:t>
      </w:r>
      <w:r w:rsidRPr="003C3EC3">
        <w:rPr>
          <w:rFonts w:eastAsia="Times New Roman" w:cs="Arial"/>
        </w:rPr>
        <w:t>indicators and these indicators should be selected for the areas of greatest local need.</w:t>
      </w:r>
    </w:p>
    <w:p w14:paraId="537EEDE7" w14:textId="77777777" w:rsidR="001C0361" w:rsidRDefault="001C0361" w:rsidP="00B35612">
      <w:pPr>
        <w:widowControl w:val="0"/>
        <w:numPr>
          <w:ilvl w:val="0"/>
          <w:numId w:val="10"/>
        </w:numPr>
        <w:spacing w:after="240"/>
        <w:ind w:right="-90"/>
        <w:rPr>
          <w:rFonts w:eastAsia="Times New Roman" w:cs="Arial"/>
        </w:rPr>
      </w:pPr>
      <w:r w:rsidRPr="003C3EC3">
        <w:rPr>
          <w:rFonts w:eastAsia="Times New Roman" w:cs="Arial"/>
        </w:rPr>
        <w:t>If there are areas of local interest or focus, there is a block at the end for defining local indicators and targets.</w:t>
      </w:r>
    </w:p>
    <w:p w14:paraId="02849E2B" w14:textId="77777777" w:rsidR="00CD6B47" w:rsidRDefault="00CD6B47">
      <w:pPr>
        <w:rPr>
          <w:rFonts w:cs="Arial"/>
          <w:b/>
          <w:color w:val="000000"/>
        </w:rPr>
      </w:pPr>
      <w:r>
        <w:rPr>
          <w:rFonts w:cs="Arial"/>
          <w:b/>
          <w:color w:val="000000"/>
        </w:rPr>
        <w:br w:type="page"/>
      </w:r>
    </w:p>
    <w:p w14:paraId="47799FBE" w14:textId="5CFA1F03" w:rsidR="001C0361" w:rsidRPr="003C3EC3" w:rsidRDefault="001C0361" w:rsidP="001C0361">
      <w:pPr>
        <w:widowControl w:val="0"/>
        <w:spacing w:after="240"/>
        <w:ind w:right="-90"/>
        <w:rPr>
          <w:rFonts w:eastAsia="Times New Roman" w:cs="Arial"/>
        </w:rPr>
      </w:pPr>
      <w:r w:rsidRPr="003C3EC3">
        <w:rPr>
          <w:rFonts w:cs="Arial"/>
          <w:b/>
          <w:color w:val="000000"/>
        </w:rPr>
        <w:lastRenderedPageBreak/>
        <w:t>Performance Measure 1:  Students regularly participating in the program will meet or exceed state and local academic achievement standards in reading and math.</w:t>
      </w:r>
    </w:p>
    <w:tbl>
      <w:tblPr>
        <w:tblStyle w:val="LightShading-Accent2"/>
        <w:tblW w:w="9648" w:type="dxa"/>
        <w:tblLook w:val="0420" w:firstRow="1" w:lastRow="0" w:firstColumn="0" w:lastColumn="0" w:noHBand="0" w:noVBand="1"/>
        <w:tblDescription w:val="Performance Measure 1:  Students regularly participating in the program will meet or exceed state and local academic achievement standards in reading and math."/>
      </w:tblPr>
      <w:tblGrid>
        <w:gridCol w:w="8298"/>
        <w:gridCol w:w="1350"/>
      </w:tblGrid>
      <w:tr w:rsidR="001C0361" w:rsidRPr="00BF4BF4" w14:paraId="302947F2"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1FF21A49"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25E72954"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Target (%)</w:t>
            </w:r>
          </w:p>
        </w:tc>
      </w:tr>
      <w:tr w:rsidR="001C0361" w:rsidRPr="00BF4BF4" w14:paraId="614FEA15"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3AB9CCE1"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whose mathematics grades improved from fall to spring (GPRA 1.1)</w:t>
            </w:r>
          </w:p>
        </w:tc>
        <w:tc>
          <w:tcPr>
            <w:tcW w:w="1350" w:type="dxa"/>
          </w:tcPr>
          <w:p w14:paraId="04F5B5E6"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41FAF27C" w14:textId="77777777" w:rsidTr="00B9108B">
        <w:trPr>
          <w:trHeight w:val="759"/>
        </w:trPr>
        <w:tc>
          <w:tcPr>
            <w:tcW w:w="8298" w:type="dxa"/>
          </w:tcPr>
          <w:p w14:paraId="51D403F1"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middle or high school 21st CCLC regular program participants whose mathematics grades improved from fall to spring (GPRA 1.2)</w:t>
            </w:r>
          </w:p>
        </w:tc>
        <w:tc>
          <w:tcPr>
            <w:tcW w:w="1350" w:type="dxa"/>
          </w:tcPr>
          <w:p w14:paraId="4DA805FF" w14:textId="000CC0A0"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1C741103"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533559A2"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all 21st CCLC regular program participants whose mathematics grades improved from fall to spring (GPRA 1.3)</w:t>
            </w:r>
          </w:p>
        </w:tc>
        <w:tc>
          <w:tcPr>
            <w:tcW w:w="1350" w:type="dxa"/>
          </w:tcPr>
          <w:p w14:paraId="40BC8CD8" w14:textId="0446783F"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744E9038" w14:textId="77777777" w:rsidTr="00B9108B">
        <w:trPr>
          <w:trHeight w:val="759"/>
        </w:trPr>
        <w:tc>
          <w:tcPr>
            <w:tcW w:w="8298" w:type="dxa"/>
          </w:tcPr>
          <w:p w14:paraId="2BBD7210"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whose reading/English grades improved from fall to spring (GPRA 1.4)</w:t>
            </w:r>
          </w:p>
        </w:tc>
        <w:tc>
          <w:tcPr>
            <w:tcW w:w="1350" w:type="dxa"/>
          </w:tcPr>
          <w:p w14:paraId="1DCD9EB7" w14:textId="1E7FAC42"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1D260D0A"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4FFA7F6"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middle or high school 21st CCLC regular program participants whose reading/English grades improved from fall to spring (GPRA 1.5)</w:t>
            </w:r>
          </w:p>
        </w:tc>
        <w:tc>
          <w:tcPr>
            <w:tcW w:w="1350" w:type="dxa"/>
          </w:tcPr>
          <w:p w14:paraId="5EDB4655" w14:textId="230016EB" w:rsidR="001C0361" w:rsidRPr="00BF4BF4" w:rsidRDefault="001C0361" w:rsidP="00B9108B">
            <w:pPr>
              <w:widowControl w:val="0"/>
              <w:autoSpaceDE w:val="0"/>
              <w:autoSpaceDN w:val="0"/>
              <w:adjustRightInd w:val="0"/>
              <w:rPr>
                <w:rFonts w:cs="Arial"/>
                <w:color w:val="auto"/>
              </w:rPr>
            </w:pPr>
            <w:r w:rsidRPr="00BF4BF4">
              <w:rPr>
                <w:rFonts w:cs="Arial"/>
                <w:color w:val="auto"/>
              </w:rPr>
              <w:t>48.5%</w:t>
            </w:r>
          </w:p>
        </w:tc>
      </w:tr>
      <w:tr w:rsidR="001C0361" w:rsidRPr="00BF4BF4" w14:paraId="0D59D9B4" w14:textId="77777777" w:rsidTr="00B9108B">
        <w:trPr>
          <w:trHeight w:val="759"/>
        </w:trPr>
        <w:tc>
          <w:tcPr>
            <w:tcW w:w="8298" w:type="dxa"/>
          </w:tcPr>
          <w:p w14:paraId="57CEEA29" w14:textId="77777777" w:rsidR="001C0361" w:rsidRPr="00BF4BF4" w:rsidRDefault="001C0361" w:rsidP="00B9108B">
            <w:pPr>
              <w:widowControl w:val="0"/>
              <w:rPr>
                <w:rFonts w:cs="Arial"/>
                <w:color w:val="auto"/>
              </w:rPr>
            </w:pPr>
            <w:r w:rsidRPr="00BF4BF4">
              <w:rPr>
                <w:rFonts w:cs="Arial"/>
                <w:color w:val="auto"/>
              </w:rPr>
              <w:t>The percentage of all 21st CCLC regular program participants whose reading/English grades improved from fall to spring (GPRA 1.6)</w:t>
            </w:r>
          </w:p>
        </w:tc>
        <w:tc>
          <w:tcPr>
            <w:tcW w:w="1350" w:type="dxa"/>
          </w:tcPr>
          <w:p w14:paraId="37FA0335" w14:textId="557C0CD9" w:rsidR="001C0361" w:rsidRPr="00BF4BF4" w:rsidRDefault="001C0361" w:rsidP="00B9108B">
            <w:pPr>
              <w:widowControl w:val="0"/>
              <w:autoSpaceDE w:val="0"/>
              <w:autoSpaceDN w:val="0"/>
              <w:adjustRightInd w:val="0"/>
              <w:rPr>
                <w:rFonts w:cs="Arial"/>
                <w:color w:val="auto"/>
              </w:rPr>
            </w:pPr>
            <w:r w:rsidRPr="00BF4BF4">
              <w:rPr>
                <w:rFonts w:cs="Arial"/>
                <w:color w:val="auto"/>
              </w:rPr>
              <w:t>70%</w:t>
            </w:r>
          </w:p>
        </w:tc>
      </w:tr>
      <w:tr w:rsidR="001C0361" w:rsidRPr="00BF4BF4" w14:paraId="59F64F5C"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4B0192E0"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The percentage of elementary 21st CCLC regular program participants who improve from not proficient to proficient or above in reading on state assessments (PSSA). (GPRA 1.7)</w:t>
            </w:r>
          </w:p>
        </w:tc>
        <w:tc>
          <w:tcPr>
            <w:tcW w:w="1350" w:type="dxa"/>
          </w:tcPr>
          <w:p w14:paraId="166C75F7" w14:textId="1305D05E" w:rsidR="001C0361" w:rsidRPr="00BF4BF4" w:rsidRDefault="001C0361" w:rsidP="00B9108B">
            <w:pPr>
              <w:widowControl w:val="0"/>
              <w:autoSpaceDE w:val="0"/>
              <w:autoSpaceDN w:val="0"/>
              <w:adjustRightInd w:val="0"/>
              <w:rPr>
                <w:rFonts w:cs="Arial"/>
                <w:color w:val="auto"/>
              </w:rPr>
            </w:pPr>
            <w:r w:rsidRPr="00BF4BF4">
              <w:rPr>
                <w:rFonts w:cs="Arial"/>
                <w:color w:val="auto"/>
              </w:rPr>
              <w:t>45%</w:t>
            </w:r>
          </w:p>
        </w:tc>
      </w:tr>
      <w:tr w:rsidR="001C0361" w:rsidRPr="00BF4BF4" w14:paraId="3EB18B4A" w14:textId="77777777" w:rsidTr="00B9108B">
        <w:trPr>
          <w:trHeight w:val="759"/>
        </w:trPr>
        <w:tc>
          <w:tcPr>
            <w:tcW w:w="8298" w:type="dxa"/>
          </w:tcPr>
          <w:p w14:paraId="594F52F6" w14:textId="563F95A7" w:rsidR="001C0361" w:rsidRPr="00BF4BF4" w:rsidRDefault="001C0361" w:rsidP="00B9108B">
            <w:pPr>
              <w:widowControl w:val="0"/>
              <w:rPr>
                <w:rFonts w:cs="Arial"/>
                <w:color w:val="auto"/>
              </w:rPr>
            </w:pPr>
            <w:r w:rsidRPr="00BF4BF4">
              <w:rPr>
                <w:rFonts w:cs="Arial"/>
                <w:color w:val="auto"/>
              </w:rPr>
              <w:t xml:space="preserve">The percentage of middle or high school 21st CCLC regular program participants who improve from not proficient to proficient or above in mathematics on state assessments (PSSA or Keystone </w:t>
            </w:r>
            <w:r w:rsidR="002C1530" w:rsidRPr="00BF4BF4">
              <w:rPr>
                <w:rFonts w:cs="Arial"/>
                <w:color w:val="auto"/>
              </w:rPr>
              <w:t>Exam) (</w:t>
            </w:r>
            <w:r w:rsidRPr="00BF4BF4">
              <w:rPr>
                <w:rFonts w:cs="Arial"/>
                <w:color w:val="auto"/>
              </w:rPr>
              <w:t>GPRA 1.8)</w:t>
            </w:r>
          </w:p>
        </w:tc>
        <w:tc>
          <w:tcPr>
            <w:tcW w:w="1350" w:type="dxa"/>
          </w:tcPr>
          <w:p w14:paraId="532E9FB4" w14:textId="611754C1" w:rsidR="001C0361" w:rsidRPr="00BF4BF4" w:rsidRDefault="001C0361" w:rsidP="00B9108B">
            <w:pPr>
              <w:widowControl w:val="0"/>
              <w:autoSpaceDE w:val="0"/>
              <w:autoSpaceDN w:val="0"/>
              <w:adjustRightInd w:val="0"/>
              <w:rPr>
                <w:rFonts w:cs="Arial"/>
                <w:color w:val="auto"/>
              </w:rPr>
            </w:pPr>
            <w:r w:rsidRPr="00BF4BF4">
              <w:rPr>
                <w:rFonts w:cs="Arial"/>
                <w:color w:val="auto"/>
              </w:rPr>
              <w:t>25%</w:t>
            </w:r>
          </w:p>
        </w:tc>
      </w:tr>
      <w:tr w:rsidR="001C0361" w:rsidRPr="00BF4BF4" w14:paraId="021E8527"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3C3979FD"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state reading assessment performance level from the prior year to the current year</w:t>
            </w:r>
          </w:p>
        </w:tc>
        <w:tc>
          <w:tcPr>
            <w:tcW w:w="1350" w:type="dxa"/>
          </w:tcPr>
          <w:p w14:paraId="0409AC2A" w14:textId="77777777" w:rsidR="001C0361" w:rsidRPr="00BF4BF4" w:rsidRDefault="001C0361" w:rsidP="00B9108B">
            <w:pPr>
              <w:widowControl w:val="0"/>
              <w:autoSpaceDE w:val="0"/>
              <w:autoSpaceDN w:val="0"/>
              <w:adjustRightInd w:val="0"/>
              <w:rPr>
                <w:rFonts w:cs="Arial"/>
                <w:color w:val="auto"/>
              </w:rPr>
            </w:pPr>
          </w:p>
        </w:tc>
      </w:tr>
      <w:tr w:rsidR="001C0361" w:rsidRPr="00BF4BF4" w14:paraId="740C2475" w14:textId="77777777" w:rsidTr="00B9108B">
        <w:trPr>
          <w:trHeight w:val="759"/>
        </w:trPr>
        <w:tc>
          <w:tcPr>
            <w:tcW w:w="8298" w:type="dxa"/>
          </w:tcPr>
          <w:p w14:paraId="67E6DDFE"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state math assessment performance level from the prior year to the current year</w:t>
            </w:r>
          </w:p>
        </w:tc>
        <w:tc>
          <w:tcPr>
            <w:tcW w:w="1350" w:type="dxa"/>
          </w:tcPr>
          <w:p w14:paraId="1EDF354A" w14:textId="77777777" w:rsidR="001C0361" w:rsidRPr="00BF4BF4" w:rsidRDefault="001C0361" w:rsidP="00B9108B">
            <w:pPr>
              <w:widowControl w:val="0"/>
              <w:autoSpaceDE w:val="0"/>
              <w:autoSpaceDN w:val="0"/>
              <w:adjustRightInd w:val="0"/>
              <w:rPr>
                <w:rFonts w:cs="Arial"/>
                <w:color w:val="auto"/>
              </w:rPr>
            </w:pPr>
          </w:p>
        </w:tc>
      </w:tr>
      <w:tr w:rsidR="001C0361" w:rsidRPr="00BF4BF4" w14:paraId="00FD2833"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10DF8EC6"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in reading based on pre/post assessments using [insert assessment name]</w:t>
            </w:r>
          </w:p>
        </w:tc>
        <w:tc>
          <w:tcPr>
            <w:tcW w:w="1350" w:type="dxa"/>
          </w:tcPr>
          <w:p w14:paraId="6B74F58E" w14:textId="77777777" w:rsidR="001C0361" w:rsidRPr="00BF4BF4" w:rsidRDefault="001C0361" w:rsidP="00B9108B">
            <w:pPr>
              <w:widowControl w:val="0"/>
              <w:autoSpaceDE w:val="0"/>
              <w:autoSpaceDN w:val="0"/>
              <w:adjustRightInd w:val="0"/>
              <w:rPr>
                <w:rFonts w:cs="Arial"/>
                <w:color w:val="auto"/>
              </w:rPr>
            </w:pPr>
          </w:p>
        </w:tc>
      </w:tr>
      <w:tr w:rsidR="001C0361" w:rsidRPr="00BF4BF4" w14:paraId="17CF3AD9" w14:textId="77777777" w:rsidTr="00B9108B">
        <w:trPr>
          <w:trHeight w:val="759"/>
        </w:trPr>
        <w:tc>
          <w:tcPr>
            <w:tcW w:w="8298" w:type="dxa"/>
          </w:tcPr>
          <w:p w14:paraId="0AFBD751"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in math based on pre/post assessments using [insert assessment name]</w:t>
            </w:r>
          </w:p>
        </w:tc>
        <w:tc>
          <w:tcPr>
            <w:tcW w:w="1350" w:type="dxa"/>
          </w:tcPr>
          <w:p w14:paraId="7A7FE709" w14:textId="77777777" w:rsidR="001C0361" w:rsidRPr="00BF4BF4" w:rsidRDefault="001C0361" w:rsidP="00B9108B">
            <w:pPr>
              <w:widowControl w:val="0"/>
              <w:autoSpaceDE w:val="0"/>
              <w:autoSpaceDN w:val="0"/>
              <w:adjustRightInd w:val="0"/>
              <w:rPr>
                <w:rFonts w:cs="Arial"/>
                <w:color w:val="auto"/>
              </w:rPr>
            </w:pPr>
          </w:p>
        </w:tc>
      </w:tr>
      <w:tr w:rsidR="001C0361" w:rsidRPr="00BF4BF4" w14:paraId="140E76BF"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411485D"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academic performance as measured by the Teacher Survey</w:t>
            </w:r>
          </w:p>
        </w:tc>
        <w:tc>
          <w:tcPr>
            <w:tcW w:w="1350" w:type="dxa"/>
          </w:tcPr>
          <w:p w14:paraId="2611CDBC" w14:textId="77777777" w:rsidR="001C0361" w:rsidRPr="00BF4BF4" w:rsidRDefault="001C0361" w:rsidP="00B9108B">
            <w:pPr>
              <w:widowControl w:val="0"/>
              <w:autoSpaceDE w:val="0"/>
              <w:autoSpaceDN w:val="0"/>
              <w:adjustRightInd w:val="0"/>
              <w:rPr>
                <w:rFonts w:cs="Arial"/>
                <w:color w:val="auto"/>
              </w:rPr>
            </w:pPr>
          </w:p>
        </w:tc>
      </w:tr>
    </w:tbl>
    <w:p w14:paraId="09EE41E0" w14:textId="77777777" w:rsidR="001C0361" w:rsidRDefault="001C0361" w:rsidP="001C0361">
      <w:pPr>
        <w:widowControl w:val="0"/>
        <w:rPr>
          <w:rFonts w:cs="Arial"/>
        </w:rPr>
      </w:pPr>
    </w:p>
    <w:p w14:paraId="3808E269" w14:textId="77777777" w:rsidR="00CD6B47" w:rsidRDefault="00CD6B47">
      <w:pPr>
        <w:rPr>
          <w:rFonts w:cs="Arial"/>
          <w:b/>
          <w:color w:val="000000"/>
        </w:rPr>
      </w:pPr>
      <w:r>
        <w:rPr>
          <w:rFonts w:cs="Arial"/>
          <w:b/>
          <w:color w:val="000000"/>
        </w:rPr>
        <w:br w:type="page"/>
      </w:r>
    </w:p>
    <w:p w14:paraId="1461E29A" w14:textId="2F0398C7" w:rsidR="001C0361" w:rsidRPr="003C3EC3" w:rsidRDefault="001C0361" w:rsidP="001C0361">
      <w:pPr>
        <w:widowControl w:val="0"/>
        <w:rPr>
          <w:rFonts w:cs="Arial"/>
        </w:rPr>
      </w:pPr>
      <w:r w:rsidRPr="003C3EC3">
        <w:rPr>
          <w:rFonts w:cs="Arial"/>
          <w:b/>
          <w:color w:val="000000"/>
        </w:rPr>
        <w:lastRenderedPageBreak/>
        <w:t>Performance Measure 2:  Students regularly participating in the program will show improvement in the performance measures of school attendance, classroom performance and/or reduced disciplinary referrals.</w:t>
      </w:r>
    </w:p>
    <w:tbl>
      <w:tblPr>
        <w:tblStyle w:val="LightShading-Accent2"/>
        <w:tblW w:w="9648" w:type="dxa"/>
        <w:tblLook w:val="0420" w:firstRow="1" w:lastRow="0" w:firstColumn="0" w:lastColumn="0" w:noHBand="0" w:noVBand="1"/>
        <w:tblDescription w:val="Performance Measure 2:  Students regularly participating in the program will show improvement in the performance measures of school attendance, classroom performance and/or reduced disciplinary referrals."/>
      </w:tblPr>
      <w:tblGrid>
        <w:gridCol w:w="8298"/>
        <w:gridCol w:w="1350"/>
      </w:tblGrid>
      <w:tr w:rsidR="001C0361" w:rsidRPr="00BF4BF4" w14:paraId="343216E3"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0A3EF894"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2CD2F5F2"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Target (%)</w:t>
            </w:r>
          </w:p>
        </w:tc>
      </w:tr>
      <w:tr w:rsidR="001C0361" w:rsidRPr="00BF4BF4" w14:paraId="0DF4B815"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0A4D15E" w14:textId="6C96984F" w:rsidR="001C0361" w:rsidRPr="00BF4BF4" w:rsidRDefault="001C0361" w:rsidP="00B9108B">
            <w:pPr>
              <w:widowControl w:val="0"/>
              <w:rPr>
                <w:rFonts w:cs="Arial"/>
                <w:color w:val="auto"/>
              </w:rPr>
            </w:pPr>
            <w:r w:rsidRPr="00BF4BF4">
              <w:rPr>
                <w:rFonts w:cs="Arial"/>
                <w:color w:val="auto"/>
              </w:rPr>
              <w:t xml:space="preserve">The percentage of elementary 21st CCLC regular program participants with teacher-reported improvement in homework completion and class participation (of students needing to </w:t>
            </w:r>
            <w:r w:rsidR="002C1530" w:rsidRPr="00BF4BF4">
              <w:rPr>
                <w:rFonts w:cs="Arial"/>
                <w:color w:val="auto"/>
              </w:rPr>
              <w:t>improve) (</w:t>
            </w:r>
            <w:r w:rsidRPr="00BF4BF4">
              <w:rPr>
                <w:rFonts w:cs="Arial"/>
                <w:color w:val="auto"/>
              </w:rPr>
              <w:t>GPRA 1.9)</w:t>
            </w:r>
          </w:p>
        </w:tc>
        <w:tc>
          <w:tcPr>
            <w:tcW w:w="1350" w:type="dxa"/>
          </w:tcPr>
          <w:p w14:paraId="4E00C0E4" w14:textId="571B4934" w:rsidR="001C0361" w:rsidRPr="00BF4BF4" w:rsidRDefault="001C0361" w:rsidP="00B9108B">
            <w:pPr>
              <w:widowControl w:val="0"/>
              <w:autoSpaceDE w:val="0"/>
              <w:autoSpaceDN w:val="0"/>
              <w:adjustRightInd w:val="0"/>
              <w:rPr>
                <w:rFonts w:cs="Arial"/>
                <w:color w:val="auto"/>
              </w:rPr>
            </w:pPr>
            <w:r w:rsidRPr="00BF4BF4">
              <w:rPr>
                <w:rFonts w:cs="Arial"/>
                <w:color w:val="auto"/>
              </w:rPr>
              <w:t>90%</w:t>
            </w:r>
          </w:p>
        </w:tc>
      </w:tr>
      <w:tr w:rsidR="001C0361" w:rsidRPr="00BF4BF4" w14:paraId="308C5226" w14:textId="77777777" w:rsidTr="00B9108B">
        <w:trPr>
          <w:trHeight w:val="759"/>
        </w:trPr>
        <w:tc>
          <w:tcPr>
            <w:tcW w:w="8298" w:type="dxa"/>
          </w:tcPr>
          <w:p w14:paraId="0046C6FD" w14:textId="77DC6ECA" w:rsidR="001C0361" w:rsidRPr="00BF4BF4" w:rsidRDefault="001C0361" w:rsidP="00B9108B">
            <w:pPr>
              <w:widowControl w:val="0"/>
              <w:rPr>
                <w:rFonts w:cs="Arial"/>
                <w:color w:val="auto"/>
              </w:rPr>
            </w:pPr>
            <w:r w:rsidRPr="00BF4BF4">
              <w:rPr>
                <w:rFonts w:cs="Arial"/>
                <w:color w:val="auto"/>
              </w:rPr>
              <w:t xml:space="preserve">The percentage of middle and high school 21st CCLC program participants with teacher-reported improvement in homework completion and class participation (of students needing to </w:t>
            </w:r>
            <w:r w:rsidR="002C1530" w:rsidRPr="00BF4BF4">
              <w:rPr>
                <w:rFonts w:cs="Arial"/>
                <w:color w:val="auto"/>
              </w:rPr>
              <w:t>improve) (</w:t>
            </w:r>
            <w:r w:rsidRPr="00BF4BF4">
              <w:rPr>
                <w:rFonts w:cs="Arial"/>
                <w:color w:val="auto"/>
              </w:rPr>
              <w:t>GPRA 1.10)</w:t>
            </w:r>
          </w:p>
        </w:tc>
        <w:tc>
          <w:tcPr>
            <w:tcW w:w="1350" w:type="dxa"/>
          </w:tcPr>
          <w:p w14:paraId="364C84B8" w14:textId="4CD4289B" w:rsidR="001C0361" w:rsidRPr="00BF4BF4" w:rsidRDefault="001C0361" w:rsidP="00B9108B">
            <w:pPr>
              <w:widowControl w:val="0"/>
              <w:autoSpaceDE w:val="0"/>
              <w:autoSpaceDN w:val="0"/>
              <w:adjustRightInd w:val="0"/>
              <w:rPr>
                <w:rFonts w:cs="Arial"/>
                <w:color w:val="auto"/>
              </w:rPr>
            </w:pPr>
            <w:r w:rsidRPr="00BF4BF4">
              <w:rPr>
                <w:rFonts w:cs="Arial"/>
                <w:color w:val="auto"/>
              </w:rPr>
              <w:t>93%</w:t>
            </w:r>
          </w:p>
        </w:tc>
      </w:tr>
      <w:tr w:rsidR="001C0361" w:rsidRPr="00BF4BF4" w14:paraId="0DAB7AB1"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123852BA" w14:textId="77777777" w:rsidR="001C0361" w:rsidRPr="00BF4BF4" w:rsidRDefault="001C0361" w:rsidP="00B9108B">
            <w:pPr>
              <w:widowControl w:val="0"/>
              <w:rPr>
                <w:rFonts w:cs="Arial"/>
                <w:color w:val="auto"/>
              </w:rPr>
            </w:pPr>
            <w:r w:rsidRPr="00BF4BF4">
              <w:rPr>
                <w:rFonts w:cs="Arial"/>
                <w:color w:val="auto"/>
              </w:rPr>
              <w:t>The percentage of all 21st CCLC regular program participants with teacher-reported improvement in homework completion and class participation (of students needing to improve) (GPRA 1.11)</w:t>
            </w:r>
          </w:p>
        </w:tc>
        <w:tc>
          <w:tcPr>
            <w:tcW w:w="1350" w:type="dxa"/>
          </w:tcPr>
          <w:p w14:paraId="15CA51A9" w14:textId="1E9D2B57" w:rsidR="001C0361" w:rsidRPr="00BF4BF4" w:rsidRDefault="001C0361" w:rsidP="00FE2492">
            <w:pPr>
              <w:widowControl w:val="0"/>
              <w:autoSpaceDE w:val="0"/>
              <w:autoSpaceDN w:val="0"/>
              <w:adjustRightInd w:val="0"/>
              <w:rPr>
                <w:rFonts w:cs="Arial"/>
                <w:color w:val="auto"/>
              </w:rPr>
            </w:pPr>
            <w:r w:rsidRPr="00BF4BF4">
              <w:rPr>
                <w:rFonts w:cs="Arial"/>
                <w:color w:val="auto"/>
              </w:rPr>
              <w:t>77%</w:t>
            </w:r>
          </w:p>
        </w:tc>
      </w:tr>
      <w:tr w:rsidR="001C0361" w:rsidRPr="00BF4BF4" w14:paraId="2DFA3969" w14:textId="77777777" w:rsidTr="00B9108B">
        <w:trPr>
          <w:trHeight w:val="759"/>
        </w:trPr>
        <w:tc>
          <w:tcPr>
            <w:tcW w:w="8298" w:type="dxa"/>
          </w:tcPr>
          <w:p w14:paraId="068E97EB"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attendance by reducing their number of days absent from the prior year to the current year</w:t>
            </w:r>
          </w:p>
        </w:tc>
        <w:tc>
          <w:tcPr>
            <w:tcW w:w="1350" w:type="dxa"/>
          </w:tcPr>
          <w:p w14:paraId="2766CE04" w14:textId="77777777" w:rsidR="001C0361" w:rsidRPr="00BF4BF4" w:rsidRDefault="001C0361" w:rsidP="00B9108B">
            <w:pPr>
              <w:widowControl w:val="0"/>
              <w:autoSpaceDE w:val="0"/>
              <w:autoSpaceDN w:val="0"/>
              <w:adjustRightInd w:val="0"/>
              <w:rPr>
                <w:rFonts w:cs="Arial"/>
                <w:color w:val="auto"/>
              </w:rPr>
            </w:pPr>
          </w:p>
        </w:tc>
      </w:tr>
      <w:tr w:rsidR="001C0361" w:rsidRPr="00BF4BF4" w14:paraId="76F1D727"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73792F55"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attendance by reducing their number of days tardy from the prior year to the current year</w:t>
            </w:r>
          </w:p>
        </w:tc>
        <w:tc>
          <w:tcPr>
            <w:tcW w:w="1350" w:type="dxa"/>
          </w:tcPr>
          <w:p w14:paraId="0B19C6F2" w14:textId="77777777" w:rsidR="001C0361" w:rsidRPr="00BF4BF4" w:rsidRDefault="001C0361" w:rsidP="00B9108B">
            <w:pPr>
              <w:widowControl w:val="0"/>
              <w:autoSpaceDE w:val="0"/>
              <w:autoSpaceDN w:val="0"/>
              <w:adjustRightInd w:val="0"/>
              <w:rPr>
                <w:rFonts w:cs="Arial"/>
                <w:color w:val="auto"/>
              </w:rPr>
            </w:pPr>
          </w:p>
        </w:tc>
      </w:tr>
      <w:tr w:rsidR="001C0361" w:rsidRPr="00BF4BF4" w14:paraId="72E55006" w14:textId="77777777" w:rsidTr="00B9108B">
        <w:trPr>
          <w:trHeight w:val="759"/>
        </w:trPr>
        <w:tc>
          <w:tcPr>
            <w:tcW w:w="8298" w:type="dxa"/>
          </w:tcPr>
          <w:p w14:paraId="36D7D793"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behavior by reducing their number of discipline incidents from the prior year to the current year</w:t>
            </w:r>
          </w:p>
        </w:tc>
        <w:tc>
          <w:tcPr>
            <w:tcW w:w="1350" w:type="dxa"/>
          </w:tcPr>
          <w:p w14:paraId="1175E52B" w14:textId="77777777" w:rsidR="001C0361" w:rsidRPr="00BF4BF4" w:rsidRDefault="001C0361" w:rsidP="00B9108B">
            <w:pPr>
              <w:widowControl w:val="0"/>
              <w:autoSpaceDE w:val="0"/>
              <w:autoSpaceDN w:val="0"/>
              <w:adjustRightInd w:val="0"/>
              <w:rPr>
                <w:rFonts w:cs="Arial"/>
                <w:color w:val="auto"/>
              </w:rPr>
            </w:pPr>
          </w:p>
        </w:tc>
      </w:tr>
      <w:tr w:rsidR="001C0361" w:rsidRPr="00BF4BF4" w14:paraId="5763F189"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623BF93A" w14:textId="77777777" w:rsidR="001C0361" w:rsidRPr="00BF4BF4" w:rsidRDefault="001C0361" w:rsidP="00B9108B">
            <w:pPr>
              <w:widowControl w:val="0"/>
              <w:rPr>
                <w:rFonts w:cs="Arial"/>
                <w:color w:val="auto"/>
              </w:rPr>
            </w:pPr>
            <w:r w:rsidRPr="00BF4BF4">
              <w:rPr>
                <w:rFonts w:cs="Arial"/>
                <w:color w:val="auto"/>
              </w:rPr>
              <w:t>The percentage of regularly attending students who improve their school behavior by reducing their number of days suspended from the prior year to the current year</w:t>
            </w:r>
          </w:p>
        </w:tc>
        <w:tc>
          <w:tcPr>
            <w:tcW w:w="1350" w:type="dxa"/>
          </w:tcPr>
          <w:p w14:paraId="31D51A6F" w14:textId="77777777" w:rsidR="001C0361" w:rsidRPr="00BF4BF4" w:rsidRDefault="001C0361" w:rsidP="00B9108B">
            <w:pPr>
              <w:widowControl w:val="0"/>
              <w:autoSpaceDE w:val="0"/>
              <w:autoSpaceDN w:val="0"/>
              <w:adjustRightInd w:val="0"/>
              <w:rPr>
                <w:rFonts w:cs="Arial"/>
                <w:color w:val="auto"/>
              </w:rPr>
            </w:pPr>
          </w:p>
        </w:tc>
      </w:tr>
      <w:tr w:rsidR="001C0361" w:rsidRPr="00BF4BF4" w14:paraId="7639CB8B" w14:textId="77777777" w:rsidTr="00B9108B">
        <w:trPr>
          <w:trHeight w:val="759"/>
        </w:trPr>
        <w:tc>
          <w:tcPr>
            <w:tcW w:w="8298" w:type="dxa"/>
          </w:tcPr>
          <w:p w14:paraId="3035ED1C"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attendance as measured by the Teacher Survey</w:t>
            </w:r>
          </w:p>
        </w:tc>
        <w:tc>
          <w:tcPr>
            <w:tcW w:w="1350" w:type="dxa"/>
          </w:tcPr>
          <w:p w14:paraId="1FD62AEF" w14:textId="77777777" w:rsidR="001C0361" w:rsidRPr="00BF4BF4" w:rsidRDefault="001C0361" w:rsidP="00B9108B">
            <w:pPr>
              <w:widowControl w:val="0"/>
              <w:autoSpaceDE w:val="0"/>
              <w:autoSpaceDN w:val="0"/>
              <w:adjustRightInd w:val="0"/>
              <w:rPr>
                <w:rFonts w:cs="Arial"/>
                <w:color w:val="auto"/>
              </w:rPr>
            </w:pPr>
          </w:p>
        </w:tc>
      </w:tr>
      <w:tr w:rsidR="001C0361" w:rsidRPr="00BF4BF4" w14:paraId="3C8F314C"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22428098"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participation as measured by the Teacher Survey</w:t>
            </w:r>
          </w:p>
        </w:tc>
        <w:tc>
          <w:tcPr>
            <w:tcW w:w="1350" w:type="dxa"/>
          </w:tcPr>
          <w:p w14:paraId="6C4C0CAD" w14:textId="77777777" w:rsidR="001C0361" w:rsidRPr="00BF4BF4" w:rsidRDefault="001C0361" w:rsidP="00B9108B">
            <w:pPr>
              <w:widowControl w:val="0"/>
              <w:autoSpaceDE w:val="0"/>
              <w:autoSpaceDN w:val="0"/>
              <w:adjustRightInd w:val="0"/>
              <w:rPr>
                <w:rFonts w:cs="Arial"/>
                <w:color w:val="auto"/>
              </w:rPr>
            </w:pPr>
          </w:p>
        </w:tc>
      </w:tr>
      <w:tr w:rsidR="001C0361" w:rsidRPr="00BF4BF4" w14:paraId="0ED0545D" w14:textId="77777777" w:rsidTr="00B9108B">
        <w:trPr>
          <w:trHeight w:val="759"/>
        </w:trPr>
        <w:tc>
          <w:tcPr>
            <w:tcW w:w="8298" w:type="dxa"/>
          </w:tcPr>
          <w:p w14:paraId="5C63128A"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class attentiveness as measured by the Teacher Survey</w:t>
            </w:r>
          </w:p>
        </w:tc>
        <w:tc>
          <w:tcPr>
            <w:tcW w:w="1350" w:type="dxa"/>
          </w:tcPr>
          <w:p w14:paraId="5FCB217B" w14:textId="77777777" w:rsidR="001C0361" w:rsidRPr="00BF4BF4" w:rsidRDefault="001C0361" w:rsidP="00B9108B">
            <w:pPr>
              <w:widowControl w:val="0"/>
              <w:autoSpaceDE w:val="0"/>
              <w:autoSpaceDN w:val="0"/>
              <w:adjustRightInd w:val="0"/>
              <w:rPr>
                <w:rFonts w:cs="Arial"/>
                <w:color w:val="auto"/>
              </w:rPr>
            </w:pPr>
          </w:p>
        </w:tc>
      </w:tr>
    </w:tbl>
    <w:p w14:paraId="69411DBE" w14:textId="77777777" w:rsidR="001C0361" w:rsidRDefault="001C0361" w:rsidP="001C0361">
      <w:pPr>
        <w:widowControl w:val="0"/>
        <w:autoSpaceDE w:val="0"/>
        <w:autoSpaceDN w:val="0"/>
        <w:adjustRightInd w:val="0"/>
        <w:spacing w:after="0"/>
        <w:rPr>
          <w:rFonts w:cs="Arial"/>
          <w:color w:val="000000"/>
        </w:rPr>
      </w:pPr>
    </w:p>
    <w:p w14:paraId="202CE2F9" w14:textId="77777777" w:rsidR="00CD6B47" w:rsidRDefault="00CD6B47">
      <w:pPr>
        <w:rPr>
          <w:rFonts w:cs="Arial"/>
          <w:b/>
          <w:color w:val="000000"/>
        </w:rPr>
      </w:pPr>
      <w:r>
        <w:rPr>
          <w:rFonts w:cs="Arial"/>
          <w:b/>
          <w:color w:val="000000"/>
        </w:rPr>
        <w:br w:type="page"/>
      </w:r>
    </w:p>
    <w:p w14:paraId="79074F5D" w14:textId="34BF0B9A" w:rsidR="001C0361" w:rsidRDefault="001C0361" w:rsidP="001C0361">
      <w:pPr>
        <w:widowControl w:val="0"/>
        <w:autoSpaceDE w:val="0"/>
        <w:autoSpaceDN w:val="0"/>
        <w:adjustRightInd w:val="0"/>
        <w:spacing w:after="0"/>
        <w:rPr>
          <w:rFonts w:cs="Arial"/>
          <w:b/>
          <w:color w:val="000000"/>
        </w:rPr>
      </w:pPr>
      <w:r w:rsidRPr="003C3EC3">
        <w:rPr>
          <w:rFonts w:cs="Arial"/>
          <w:b/>
          <w:color w:val="000000"/>
        </w:rPr>
        <w:lastRenderedPageBreak/>
        <w:t>Performance Measure 3: Participants in 21st CCLC programs will demonstrate additional positive educational, social, and behavioral changes.</w:t>
      </w:r>
    </w:p>
    <w:p w14:paraId="287C8E29" w14:textId="77777777" w:rsidR="001C0361" w:rsidRPr="003C3EC3" w:rsidRDefault="001C0361" w:rsidP="001C0361">
      <w:pPr>
        <w:widowControl w:val="0"/>
        <w:autoSpaceDE w:val="0"/>
        <w:autoSpaceDN w:val="0"/>
        <w:adjustRightInd w:val="0"/>
        <w:spacing w:after="0"/>
        <w:rPr>
          <w:rFonts w:cs="Arial"/>
          <w:color w:val="000000"/>
        </w:rPr>
      </w:pPr>
    </w:p>
    <w:tbl>
      <w:tblPr>
        <w:tblStyle w:val="LightShading-Accent2"/>
        <w:tblW w:w="9648" w:type="dxa"/>
        <w:tblLook w:val="0420" w:firstRow="1" w:lastRow="0" w:firstColumn="0" w:lastColumn="0" w:noHBand="0" w:noVBand="1"/>
        <w:tblDescription w:val="Performance Measure 3: Participants in 21st CCLC programs will demonstrate additional positive educational, social, and behavioral changes."/>
      </w:tblPr>
      <w:tblGrid>
        <w:gridCol w:w="8298"/>
        <w:gridCol w:w="1350"/>
      </w:tblGrid>
      <w:tr w:rsidR="001C0361" w:rsidRPr="00BF4BF4" w14:paraId="5C0AF69B"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4D669089" w14:textId="77777777" w:rsidR="001C0361" w:rsidRPr="00BF4BF4" w:rsidRDefault="001C0361" w:rsidP="00B9108B">
            <w:pPr>
              <w:widowControl w:val="0"/>
              <w:autoSpaceDE w:val="0"/>
              <w:autoSpaceDN w:val="0"/>
              <w:adjustRightInd w:val="0"/>
              <w:rPr>
                <w:rFonts w:cs="Arial"/>
                <w:color w:val="auto"/>
              </w:rPr>
            </w:pPr>
            <w:r w:rsidRPr="00BF4BF4">
              <w:rPr>
                <w:rFonts w:cs="Arial"/>
                <w:color w:val="auto"/>
              </w:rPr>
              <w:t>Performance Indicator</w:t>
            </w:r>
          </w:p>
        </w:tc>
        <w:tc>
          <w:tcPr>
            <w:tcW w:w="1350" w:type="dxa"/>
          </w:tcPr>
          <w:p w14:paraId="72C3C935" w14:textId="77777777"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Target (%)</w:t>
            </w:r>
          </w:p>
        </w:tc>
      </w:tr>
      <w:tr w:rsidR="001C0361" w:rsidRPr="00BF4BF4" w14:paraId="463D7E2E"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2BA377FE" w14:textId="77777777" w:rsidR="001C0361" w:rsidRPr="00BF4BF4" w:rsidRDefault="001C0361" w:rsidP="00B9108B">
            <w:pPr>
              <w:widowControl w:val="0"/>
              <w:rPr>
                <w:rFonts w:cs="Arial"/>
                <w:color w:val="auto"/>
              </w:rPr>
            </w:pPr>
            <w:r w:rsidRPr="00BF4BF4">
              <w:rPr>
                <w:rFonts w:cs="Arial"/>
                <w:color w:val="auto"/>
              </w:rPr>
              <w:t>The percentage of elementary 21st CCLC participants with teacher-reported improvements in student behavior (of students needing to improve) (GPRA 1.12)</w:t>
            </w:r>
          </w:p>
        </w:tc>
        <w:tc>
          <w:tcPr>
            <w:tcW w:w="1350" w:type="dxa"/>
          </w:tcPr>
          <w:p w14:paraId="393F2364" w14:textId="0E947137"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167CECE4" w14:textId="77777777" w:rsidTr="00B9108B">
        <w:trPr>
          <w:trHeight w:val="759"/>
        </w:trPr>
        <w:tc>
          <w:tcPr>
            <w:tcW w:w="8298" w:type="dxa"/>
          </w:tcPr>
          <w:p w14:paraId="401E9629" w14:textId="7D062747" w:rsidR="001C0361" w:rsidRPr="00BF4BF4" w:rsidRDefault="001C0361" w:rsidP="00B9108B">
            <w:pPr>
              <w:widowControl w:val="0"/>
              <w:rPr>
                <w:rFonts w:cs="Arial"/>
                <w:color w:val="auto"/>
              </w:rPr>
            </w:pPr>
            <w:r w:rsidRPr="00BF4BF4">
              <w:rPr>
                <w:rFonts w:cs="Arial"/>
                <w:color w:val="auto"/>
              </w:rPr>
              <w:t>The percentage of middle and high school 21st CCLC participants with teacher-reported improvements in student behavior (of students needing to improve) (GPRA 1.13)</w:t>
            </w:r>
          </w:p>
        </w:tc>
        <w:tc>
          <w:tcPr>
            <w:tcW w:w="1350" w:type="dxa"/>
          </w:tcPr>
          <w:p w14:paraId="70736880" w14:textId="6FC815D5"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7DA9A28D"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51989A01" w14:textId="01BE4FC0" w:rsidR="001C0361" w:rsidRPr="00BF4BF4" w:rsidRDefault="001C0361" w:rsidP="00B9108B">
            <w:pPr>
              <w:widowControl w:val="0"/>
              <w:rPr>
                <w:rFonts w:cs="Arial"/>
                <w:color w:val="auto"/>
              </w:rPr>
            </w:pPr>
            <w:r w:rsidRPr="00BF4BF4">
              <w:rPr>
                <w:rFonts w:cs="Arial"/>
                <w:color w:val="auto"/>
              </w:rPr>
              <w:t>The percentage of all 21st CCLC participants with teacher-reported improvements in student behavior (of students needing to improve) (GPRA 1.14)</w:t>
            </w:r>
          </w:p>
        </w:tc>
        <w:tc>
          <w:tcPr>
            <w:tcW w:w="1350" w:type="dxa"/>
          </w:tcPr>
          <w:p w14:paraId="6658F486" w14:textId="69FA77D3" w:rsidR="001C0361" w:rsidRPr="00BF4BF4" w:rsidRDefault="001C0361" w:rsidP="00B9108B">
            <w:pPr>
              <w:widowControl w:val="0"/>
              <w:autoSpaceDE w:val="0"/>
              <w:autoSpaceDN w:val="0"/>
              <w:adjustRightInd w:val="0"/>
              <w:jc w:val="center"/>
              <w:rPr>
                <w:rFonts w:cs="Arial"/>
                <w:color w:val="auto"/>
              </w:rPr>
            </w:pPr>
            <w:r w:rsidRPr="00BF4BF4">
              <w:rPr>
                <w:rFonts w:cs="Arial"/>
                <w:color w:val="auto"/>
              </w:rPr>
              <w:t>75%</w:t>
            </w:r>
          </w:p>
        </w:tc>
      </w:tr>
      <w:tr w:rsidR="001C0361" w:rsidRPr="00BF4BF4" w14:paraId="065F0BAB" w14:textId="77777777" w:rsidTr="00B9108B">
        <w:trPr>
          <w:trHeight w:val="759"/>
        </w:trPr>
        <w:tc>
          <w:tcPr>
            <w:tcW w:w="8298" w:type="dxa"/>
          </w:tcPr>
          <w:p w14:paraId="6FCDEE4F"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volunteering in class as measured by the Teacher Survey</w:t>
            </w:r>
          </w:p>
        </w:tc>
        <w:tc>
          <w:tcPr>
            <w:tcW w:w="1350" w:type="dxa"/>
          </w:tcPr>
          <w:p w14:paraId="4A3C4CE7"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3A2C587E"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074F591F"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motivation to learn as measured by the Teacher Survey</w:t>
            </w:r>
          </w:p>
        </w:tc>
        <w:tc>
          <w:tcPr>
            <w:tcW w:w="1350" w:type="dxa"/>
          </w:tcPr>
          <w:p w14:paraId="0A1A9E02"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A328582" w14:textId="77777777" w:rsidTr="00B9108B">
        <w:trPr>
          <w:trHeight w:val="759"/>
        </w:trPr>
        <w:tc>
          <w:tcPr>
            <w:tcW w:w="8298" w:type="dxa"/>
          </w:tcPr>
          <w:p w14:paraId="524BA23A" w14:textId="77777777" w:rsidR="001C0361" w:rsidRPr="00BF4BF4" w:rsidRDefault="001C0361" w:rsidP="00B9108B">
            <w:pPr>
              <w:widowControl w:val="0"/>
              <w:rPr>
                <w:rFonts w:cs="Arial"/>
                <w:color w:val="auto"/>
              </w:rPr>
            </w:pPr>
            <w:r w:rsidRPr="00BF4BF4">
              <w:rPr>
                <w:rFonts w:cs="Arial"/>
                <w:color w:val="auto"/>
              </w:rPr>
              <w:t>The percentage of regularly attending students improving their ability to get along well with others as measured by the Teacher Survey</w:t>
            </w:r>
          </w:p>
        </w:tc>
        <w:tc>
          <w:tcPr>
            <w:tcW w:w="1350" w:type="dxa"/>
          </w:tcPr>
          <w:p w14:paraId="3A9B7DB6"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A61E721" w14:textId="77777777" w:rsidTr="00B9108B">
        <w:trPr>
          <w:cnfStyle w:val="000000100000" w:firstRow="0" w:lastRow="0" w:firstColumn="0" w:lastColumn="0" w:oddVBand="0" w:evenVBand="0" w:oddHBand="1" w:evenHBand="0" w:firstRowFirstColumn="0" w:firstRowLastColumn="0" w:lastRowFirstColumn="0" w:lastRowLastColumn="0"/>
          <w:trHeight w:val="759"/>
        </w:trPr>
        <w:tc>
          <w:tcPr>
            <w:tcW w:w="8298" w:type="dxa"/>
          </w:tcPr>
          <w:p w14:paraId="7F38B69F" w14:textId="77777777" w:rsidR="001C0361" w:rsidRPr="00BF4BF4" w:rsidRDefault="001C0361" w:rsidP="00B9108B">
            <w:pPr>
              <w:widowControl w:val="0"/>
              <w:rPr>
                <w:rFonts w:cs="Arial"/>
                <w:color w:val="auto"/>
              </w:rPr>
            </w:pPr>
            <w:r w:rsidRPr="00BF4BF4">
              <w:rPr>
                <w:rFonts w:cs="Arial"/>
                <w:color w:val="auto"/>
              </w:rPr>
              <w:t>The percentage of students successfully recovering one or more credits/courses (of those participating in credit recovery activities)</w:t>
            </w:r>
          </w:p>
        </w:tc>
        <w:tc>
          <w:tcPr>
            <w:tcW w:w="1350" w:type="dxa"/>
          </w:tcPr>
          <w:p w14:paraId="3DC2EF44" w14:textId="77777777" w:rsidR="001C0361" w:rsidRPr="00BF4BF4" w:rsidRDefault="001C0361" w:rsidP="00B9108B">
            <w:pPr>
              <w:widowControl w:val="0"/>
              <w:autoSpaceDE w:val="0"/>
              <w:autoSpaceDN w:val="0"/>
              <w:adjustRightInd w:val="0"/>
              <w:jc w:val="center"/>
              <w:rPr>
                <w:rFonts w:cs="Arial"/>
                <w:color w:val="auto"/>
              </w:rPr>
            </w:pPr>
          </w:p>
        </w:tc>
      </w:tr>
      <w:tr w:rsidR="001C0361" w:rsidRPr="00BF4BF4" w14:paraId="72EA0102" w14:textId="77777777" w:rsidTr="00B9108B">
        <w:trPr>
          <w:trHeight w:val="759"/>
        </w:trPr>
        <w:tc>
          <w:tcPr>
            <w:tcW w:w="8298" w:type="dxa"/>
          </w:tcPr>
          <w:p w14:paraId="18ECDE9E" w14:textId="77777777" w:rsidR="001C0361" w:rsidRPr="00BF4BF4" w:rsidRDefault="001C0361" w:rsidP="00B9108B">
            <w:pPr>
              <w:widowControl w:val="0"/>
              <w:rPr>
                <w:rFonts w:cs="Arial"/>
                <w:color w:val="auto"/>
              </w:rPr>
            </w:pPr>
            <w:r w:rsidRPr="00BF4BF4">
              <w:rPr>
                <w:rFonts w:cs="Arial"/>
                <w:color w:val="auto"/>
              </w:rPr>
              <w:t>The percentage of students promoted to the next grade or graduating at the end of the school year.</w:t>
            </w:r>
          </w:p>
        </w:tc>
        <w:tc>
          <w:tcPr>
            <w:tcW w:w="1350" w:type="dxa"/>
          </w:tcPr>
          <w:p w14:paraId="5225102A" w14:textId="77777777" w:rsidR="001C0361" w:rsidRPr="00BF4BF4" w:rsidRDefault="001C0361" w:rsidP="00B9108B">
            <w:pPr>
              <w:widowControl w:val="0"/>
              <w:autoSpaceDE w:val="0"/>
              <w:autoSpaceDN w:val="0"/>
              <w:adjustRightInd w:val="0"/>
              <w:jc w:val="center"/>
              <w:rPr>
                <w:rFonts w:cs="Arial"/>
                <w:color w:val="auto"/>
              </w:rPr>
            </w:pPr>
          </w:p>
        </w:tc>
      </w:tr>
    </w:tbl>
    <w:p w14:paraId="16359D32" w14:textId="77777777" w:rsidR="001C0361" w:rsidRPr="003C3EC3" w:rsidRDefault="001C0361" w:rsidP="001C0361">
      <w:pPr>
        <w:widowControl w:val="0"/>
        <w:autoSpaceDE w:val="0"/>
        <w:autoSpaceDN w:val="0"/>
        <w:adjustRightInd w:val="0"/>
        <w:spacing w:after="0"/>
        <w:rPr>
          <w:rFonts w:cs="Arial"/>
          <w:color w:val="000000"/>
        </w:rPr>
      </w:pPr>
    </w:p>
    <w:tbl>
      <w:tblPr>
        <w:tblStyle w:val="LightShading-Accent2"/>
        <w:tblW w:w="9648" w:type="dxa"/>
        <w:tblLook w:val="0420" w:firstRow="1" w:lastRow="0" w:firstColumn="0" w:lastColumn="0" w:noHBand="0" w:noVBand="1"/>
        <w:tblDescription w:val="Locally-Defined Indicators"/>
      </w:tblPr>
      <w:tblGrid>
        <w:gridCol w:w="8298"/>
        <w:gridCol w:w="1350"/>
      </w:tblGrid>
      <w:tr w:rsidR="001C0361" w:rsidRPr="003C3EC3" w14:paraId="26BEA4AC" w14:textId="77777777" w:rsidTr="00B9108B">
        <w:trPr>
          <w:cnfStyle w:val="100000000000" w:firstRow="1" w:lastRow="0" w:firstColumn="0" w:lastColumn="0" w:oddVBand="0" w:evenVBand="0" w:oddHBand="0" w:evenHBand="0" w:firstRowFirstColumn="0" w:firstRowLastColumn="0" w:lastRowFirstColumn="0" w:lastRowLastColumn="0"/>
          <w:trHeight w:val="288"/>
          <w:tblHeader/>
        </w:trPr>
        <w:tc>
          <w:tcPr>
            <w:tcW w:w="8298" w:type="dxa"/>
          </w:tcPr>
          <w:p w14:paraId="21DC3732" w14:textId="77777777" w:rsidR="001C0361" w:rsidRPr="003C3EC3" w:rsidRDefault="001C0361" w:rsidP="00B9108B">
            <w:pPr>
              <w:widowControl w:val="0"/>
              <w:autoSpaceDE w:val="0"/>
              <w:autoSpaceDN w:val="0"/>
              <w:adjustRightInd w:val="0"/>
              <w:rPr>
                <w:rFonts w:cs="Arial"/>
                <w:color w:val="000000"/>
              </w:rPr>
            </w:pPr>
            <w:r w:rsidRPr="003C3EC3">
              <w:rPr>
                <w:rFonts w:cs="Arial"/>
                <w:color w:val="000000"/>
              </w:rPr>
              <w:t>Locally-Defined Indicators</w:t>
            </w:r>
          </w:p>
        </w:tc>
        <w:tc>
          <w:tcPr>
            <w:tcW w:w="1350" w:type="dxa"/>
          </w:tcPr>
          <w:p w14:paraId="183E3D34" w14:textId="77777777" w:rsidR="001C0361" w:rsidRPr="003C3EC3" w:rsidRDefault="001C0361" w:rsidP="00B9108B">
            <w:pPr>
              <w:widowControl w:val="0"/>
              <w:autoSpaceDE w:val="0"/>
              <w:autoSpaceDN w:val="0"/>
              <w:adjustRightInd w:val="0"/>
              <w:jc w:val="center"/>
              <w:rPr>
                <w:rFonts w:cs="Arial"/>
                <w:color w:val="000000"/>
              </w:rPr>
            </w:pPr>
            <w:r w:rsidRPr="003C3EC3">
              <w:rPr>
                <w:rFonts w:cs="Arial"/>
                <w:color w:val="000000"/>
              </w:rPr>
              <w:t>Target (%)</w:t>
            </w:r>
          </w:p>
        </w:tc>
      </w:tr>
      <w:tr w:rsidR="001C0361" w:rsidRPr="003C3EC3" w14:paraId="6E66A935" w14:textId="77777777" w:rsidTr="00B9108B">
        <w:trPr>
          <w:cnfStyle w:val="000000100000" w:firstRow="0" w:lastRow="0" w:firstColumn="0" w:lastColumn="0" w:oddVBand="0" w:evenVBand="0" w:oddHBand="1" w:evenHBand="0" w:firstRowFirstColumn="0" w:firstRowLastColumn="0" w:lastRowFirstColumn="0" w:lastRowLastColumn="0"/>
          <w:trHeight w:val="720"/>
        </w:trPr>
        <w:tc>
          <w:tcPr>
            <w:tcW w:w="8298" w:type="dxa"/>
          </w:tcPr>
          <w:p w14:paraId="7AC01779" w14:textId="77777777" w:rsidR="001C0361" w:rsidRPr="003C3EC3" w:rsidRDefault="001C0361" w:rsidP="00B9108B">
            <w:pPr>
              <w:widowControl w:val="0"/>
              <w:rPr>
                <w:rFonts w:cs="Arial"/>
              </w:rPr>
            </w:pPr>
          </w:p>
        </w:tc>
        <w:tc>
          <w:tcPr>
            <w:tcW w:w="1350" w:type="dxa"/>
          </w:tcPr>
          <w:p w14:paraId="3651779E"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6CA50B24" w14:textId="77777777" w:rsidTr="00B9108B">
        <w:trPr>
          <w:trHeight w:val="720"/>
        </w:trPr>
        <w:tc>
          <w:tcPr>
            <w:tcW w:w="8298" w:type="dxa"/>
          </w:tcPr>
          <w:p w14:paraId="73765B06" w14:textId="77777777" w:rsidR="001C0361" w:rsidRPr="003C3EC3" w:rsidRDefault="001C0361" w:rsidP="00B9108B">
            <w:pPr>
              <w:widowControl w:val="0"/>
              <w:rPr>
                <w:rFonts w:cs="Arial"/>
              </w:rPr>
            </w:pPr>
          </w:p>
        </w:tc>
        <w:tc>
          <w:tcPr>
            <w:tcW w:w="1350" w:type="dxa"/>
          </w:tcPr>
          <w:p w14:paraId="1E8EF04A"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659DEC8E" w14:textId="77777777" w:rsidTr="00B9108B">
        <w:trPr>
          <w:cnfStyle w:val="000000100000" w:firstRow="0" w:lastRow="0" w:firstColumn="0" w:lastColumn="0" w:oddVBand="0" w:evenVBand="0" w:oddHBand="1" w:evenHBand="0" w:firstRowFirstColumn="0" w:firstRowLastColumn="0" w:lastRowFirstColumn="0" w:lastRowLastColumn="0"/>
          <w:trHeight w:val="720"/>
        </w:trPr>
        <w:tc>
          <w:tcPr>
            <w:tcW w:w="8298" w:type="dxa"/>
          </w:tcPr>
          <w:p w14:paraId="12A95021" w14:textId="77777777" w:rsidR="001C0361" w:rsidRPr="003C3EC3" w:rsidRDefault="001C0361" w:rsidP="00B9108B">
            <w:pPr>
              <w:widowControl w:val="0"/>
              <w:rPr>
                <w:rFonts w:cs="Arial"/>
              </w:rPr>
            </w:pPr>
          </w:p>
        </w:tc>
        <w:tc>
          <w:tcPr>
            <w:tcW w:w="1350" w:type="dxa"/>
          </w:tcPr>
          <w:p w14:paraId="0473B2C5" w14:textId="77777777" w:rsidR="001C0361" w:rsidRPr="003C3EC3" w:rsidRDefault="001C0361" w:rsidP="00B9108B">
            <w:pPr>
              <w:widowControl w:val="0"/>
              <w:autoSpaceDE w:val="0"/>
              <w:autoSpaceDN w:val="0"/>
              <w:adjustRightInd w:val="0"/>
              <w:jc w:val="center"/>
              <w:rPr>
                <w:rFonts w:cs="Arial"/>
                <w:color w:val="000000"/>
              </w:rPr>
            </w:pPr>
          </w:p>
        </w:tc>
      </w:tr>
      <w:tr w:rsidR="001C0361" w:rsidRPr="003C3EC3" w14:paraId="74900C90" w14:textId="77777777" w:rsidTr="00B9108B">
        <w:trPr>
          <w:trHeight w:val="720"/>
        </w:trPr>
        <w:tc>
          <w:tcPr>
            <w:tcW w:w="8298" w:type="dxa"/>
          </w:tcPr>
          <w:p w14:paraId="7688FE3E" w14:textId="77777777" w:rsidR="001C0361" w:rsidRPr="003C3EC3" w:rsidRDefault="001C0361" w:rsidP="00B9108B">
            <w:pPr>
              <w:widowControl w:val="0"/>
              <w:rPr>
                <w:rFonts w:cs="Arial"/>
              </w:rPr>
            </w:pPr>
          </w:p>
        </w:tc>
        <w:tc>
          <w:tcPr>
            <w:tcW w:w="1350" w:type="dxa"/>
          </w:tcPr>
          <w:p w14:paraId="008E77A1" w14:textId="77777777" w:rsidR="001C0361" w:rsidRPr="003C3EC3" w:rsidRDefault="001C0361" w:rsidP="00B9108B">
            <w:pPr>
              <w:widowControl w:val="0"/>
              <w:autoSpaceDE w:val="0"/>
              <w:autoSpaceDN w:val="0"/>
              <w:adjustRightInd w:val="0"/>
              <w:jc w:val="center"/>
              <w:rPr>
                <w:rFonts w:cs="Arial"/>
                <w:color w:val="000000"/>
              </w:rPr>
            </w:pPr>
          </w:p>
        </w:tc>
      </w:tr>
    </w:tbl>
    <w:p w14:paraId="699E0845" w14:textId="77777777" w:rsidR="00CD6B47" w:rsidRDefault="00CD6B47" w:rsidP="00F9444A">
      <w:pPr>
        <w:pStyle w:val="Heading1"/>
      </w:pPr>
    </w:p>
    <w:p w14:paraId="7A4A0DCE" w14:textId="77777777" w:rsidR="00CD6B47" w:rsidRDefault="00CD6B47">
      <w:pPr>
        <w:rPr>
          <w:rFonts w:eastAsiaTheme="majorEastAsia" w:cstheme="majorBidi"/>
          <w:b/>
          <w:bCs/>
          <w:sz w:val="28"/>
          <w:szCs w:val="28"/>
        </w:rPr>
      </w:pPr>
      <w:r>
        <w:br w:type="page"/>
      </w:r>
    </w:p>
    <w:p w14:paraId="4E7F2492" w14:textId="6EB03E11" w:rsidR="00265863" w:rsidRPr="0023186C" w:rsidRDefault="00265863" w:rsidP="00F9444A">
      <w:pPr>
        <w:pStyle w:val="Heading1"/>
      </w:pPr>
      <w:bookmarkStart w:id="71" w:name="_Toc532907856"/>
      <w:r w:rsidRPr="0023186C">
        <w:lastRenderedPageBreak/>
        <w:t>FISCAL REQUIREMENTS</w:t>
      </w:r>
      <w:bookmarkEnd w:id="71"/>
    </w:p>
    <w:p w14:paraId="26A858D4" w14:textId="77777777" w:rsidR="00C803CF" w:rsidRPr="00751A9F" w:rsidRDefault="00C803CF" w:rsidP="00C803CF">
      <w:pPr>
        <w:pStyle w:val="Heading2"/>
        <w:widowControl w:val="0"/>
        <w:spacing w:after="240"/>
        <w:rPr>
          <w:rFonts w:eastAsia="Times New Roman"/>
          <w:noProof/>
        </w:rPr>
      </w:pPr>
      <w:bookmarkStart w:id="72" w:name="_Toc532907857"/>
      <w:r w:rsidRPr="00751A9F">
        <w:rPr>
          <w:rFonts w:eastAsia="Times New Roman"/>
          <w:noProof/>
        </w:rPr>
        <w:t>Budget Plans</w:t>
      </w:r>
      <w:bookmarkEnd w:id="72"/>
    </w:p>
    <w:p w14:paraId="236478F6" w14:textId="45E8E0A9" w:rsidR="00C803CF" w:rsidRDefault="00C803CF" w:rsidP="00C803CF">
      <w:pPr>
        <w:widowControl w:val="0"/>
        <w:rPr>
          <w:rFonts w:eastAsia="Times New Roman" w:cs="Arial"/>
          <w:noProof/>
          <w:color w:val="000000"/>
          <w:kern w:val="28"/>
        </w:rPr>
      </w:pPr>
      <w:r w:rsidRPr="003C3EC3">
        <w:rPr>
          <w:rFonts w:eastAsia="Times New Roman" w:cs="Arial"/>
          <w:noProof/>
          <w:color w:val="000000"/>
          <w:kern w:val="28"/>
        </w:rPr>
        <w:t xml:space="preserve">Applicants will be required to submit a </w:t>
      </w:r>
      <w:r>
        <w:rPr>
          <w:rFonts w:eastAsia="Times New Roman" w:cs="Arial"/>
          <w:noProof/>
          <w:color w:val="000000"/>
          <w:kern w:val="28"/>
        </w:rPr>
        <w:t>one</w:t>
      </w:r>
      <w:r w:rsidRPr="003C3EC3">
        <w:rPr>
          <w:rFonts w:eastAsia="Times New Roman" w:cs="Arial"/>
          <w:noProof/>
          <w:color w:val="000000"/>
          <w:kern w:val="28"/>
        </w:rPr>
        <w:t xml:space="preserve">-year budget plan that includes actual costs for operating the program in year </w:t>
      </w:r>
      <w:r>
        <w:rPr>
          <w:rFonts w:eastAsia="Times New Roman" w:cs="Arial"/>
          <w:noProof/>
          <w:color w:val="000000"/>
          <w:kern w:val="28"/>
        </w:rPr>
        <w:t>o</w:t>
      </w:r>
      <w:r w:rsidRPr="003C3EC3">
        <w:rPr>
          <w:rFonts w:eastAsia="Times New Roman" w:cs="Arial"/>
          <w:noProof/>
          <w:color w:val="000000"/>
          <w:kern w:val="28"/>
        </w:rPr>
        <w:t>ne</w:t>
      </w:r>
      <w:r>
        <w:rPr>
          <w:rFonts w:eastAsia="Times New Roman" w:cs="Arial"/>
          <w:noProof/>
          <w:color w:val="000000"/>
          <w:kern w:val="28"/>
        </w:rPr>
        <w:t>. Subsequent year budget documents will be requested</w:t>
      </w:r>
      <w:r w:rsidRPr="003C3EC3">
        <w:rPr>
          <w:rFonts w:eastAsia="Times New Roman" w:cs="Arial"/>
          <w:noProof/>
          <w:color w:val="000000"/>
          <w:kern w:val="28"/>
        </w:rPr>
        <w:t xml:space="preserve"> for years two and three</w:t>
      </w:r>
      <w:r>
        <w:rPr>
          <w:rFonts w:eastAsia="Times New Roman" w:cs="Arial"/>
          <w:noProof/>
          <w:color w:val="000000"/>
          <w:kern w:val="28"/>
        </w:rPr>
        <w:t xml:space="preserve"> of the grant no later than </w:t>
      </w:r>
      <w:r w:rsidR="008E1C17">
        <w:rPr>
          <w:rFonts w:eastAsia="Times New Roman" w:cs="Arial"/>
          <w:noProof/>
          <w:color w:val="000000"/>
          <w:kern w:val="28"/>
        </w:rPr>
        <w:t>April</w:t>
      </w:r>
      <w:r>
        <w:rPr>
          <w:rFonts w:eastAsia="Times New Roman" w:cs="Arial"/>
          <w:noProof/>
          <w:color w:val="000000"/>
          <w:kern w:val="28"/>
        </w:rPr>
        <w:t xml:space="preserve"> 1, annually.</w:t>
      </w:r>
      <w:r w:rsidRPr="003C3EC3">
        <w:rPr>
          <w:rFonts w:eastAsia="Times New Roman" w:cs="Arial"/>
          <w:noProof/>
          <w:color w:val="000000"/>
          <w:kern w:val="28"/>
        </w:rPr>
        <w:t xml:space="preserve"> Year</w:t>
      </w:r>
      <w:r>
        <w:rPr>
          <w:rFonts w:eastAsia="Times New Roman" w:cs="Arial"/>
          <w:noProof/>
          <w:color w:val="000000"/>
          <w:kern w:val="28"/>
        </w:rPr>
        <w:t>s</w:t>
      </w:r>
      <w:r w:rsidRPr="003C3EC3">
        <w:rPr>
          <w:rFonts w:eastAsia="Times New Roman" w:cs="Arial"/>
          <w:noProof/>
          <w:color w:val="000000"/>
          <w:kern w:val="28"/>
        </w:rPr>
        <w:t xml:space="preserve"> two and three funding will be released upon successful completion of program requirements.  Funds may be withheld if fiscal reports or data collection requirements are not met.  Additionally, year</w:t>
      </w:r>
      <w:r>
        <w:rPr>
          <w:rFonts w:eastAsia="Times New Roman" w:cs="Arial"/>
          <w:noProof/>
          <w:color w:val="000000"/>
          <w:kern w:val="28"/>
        </w:rPr>
        <w:t>s</w:t>
      </w:r>
      <w:r w:rsidRPr="003C3EC3">
        <w:rPr>
          <w:rFonts w:eastAsia="Times New Roman" w:cs="Arial"/>
          <w:noProof/>
          <w:color w:val="000000"/>
          <w:kern w:val="28"/>
        </w:rPr>
        <w:t xml:space="preserve"> two and/or three funds may be withheld,  suspended or reduced if any program areas are found to be non-compliant</w:t>
      </w:r>
      <w:r>
        <w:rPr>
          <w:rFonts w:eastAsia="Times New Roman" w:cs="Arial"/>
          <w:noProof/>
          <w:color w:val="000000"/>
          <w:kern w:val="28"/>
        </w:rPr>
        <w:t xml:space="preserve"> during site monitoring visits.</w:t>
      </w:r>
    </w:p>
    <w:p w14:paraId="7C1FF751" w14:textId="77777777" w:rsidR="00C803CF" w:rsidRPr="003C3EC3" w:rsidRDefault="00C803CF" w:rsidP="00C803CF">
      <w:pPr>
        <w:pStyle w:val="Heading2"/>
        <w:widowControl w:val="0"/>
        <w:spacing w:after="240"/>
      </w:pPr>
      <w:bookmarkStart w:id="73" w:name="_Toc532907858"/>
      <w:r w:rsidRPr="003C3EC3">
        <w:t>Supplement vs. Supplant</w:t>
      </w:r>
      <w:bookmarkEnd w:id="73"/>
    </w:p>
    <w:p w14:paraId="715FD57C" w14:textId="205F81E9" w:rsidR="00C803CF" w:rsidRDefault="00C803CF" w:rsidP="00C803CF">
      <w:pPr>
        <w:widowControl w:val="0"/>
        <w:autoSpaceDE w:val="0"/>
        <w:autoSpaceDN w:val="0"/>
        <w:adjustRightInd w:val="0"/>
        <w:spacing w:after="0"/>
        <w:rPr>
          <w:rFonts w:cs="Arial"/>
        </w:rPr>
      </w:pPr>
      <w:r w:rsidRPr="003C3EC3">
        <w:rPr>
          <w:rFonts w:cs="Arial"/>
        </w:rPr>
        <w:t xml:space="preserve">Project funds </w:t>
      </w:r>
      <w:r w:rsidRPr="003C3EC3">
        <w:rPr>
          <w:rFonts w:cs="Arial"/>
          <w:bCs/>
        </w:rPr>
        <w:t>may not</w:t>
      </w:r>
      <w:r w:rsidRPr="003C3EC3">
        <w:rPr>
          <w:rFonts w:cs="Arial"/>
          <w:b/>
          <w:bCs/>
        </w:rPr>
        <w:t xml:space="preserve"> </w:t>
      </w:r>
      <w:r w:rsidRPr="003C3EC3">
        <w:rPr>
          <w:rFonts w:cs="Arial"/>
        </w:rPr>
        <w:t xml:space="preserve">be used to supplant existing programs and/or funding. The supplanting provision does not prohibit federal funds from being used to continue programs where a previous federal grant has </w:t>
      </w:r>
      <w:r w:rsidR="002C1530" w:rsidRPr="003C3EC3">
        <w:rPr>
          <w:rFonts w:cs="Arial"/>
        </w:rPr>
        <w:t>ended,</w:t>
      </w:r>
      <w:r w:rsidRPr="003C3EC3">
        <w:rPr>
          <w:rFonts w:cs="Arial"/>
        </w:rPr>
        <w:t xml:space="preserve"> and other federal, </w:t>
      </w:r>
      <w:r w:rsidR="002C1530" w:rsidRPr="003C3EC3">
        <w:rPr>
          <w:rFonts w:cs="Arial"/>
        </w:rPr>
        <w:t>state,</w:t>
      </w:r>
      <w:r w:rsidRPr="003C3EC3">
        <w:rPr>
          <w:rFonts w:cs="Arial"/>
        </w:rPr>
        <w:t xml:space="preserve"> or local funds would not have been available. Applicants cannot duplicate serv</w:t>
      </w:r>
      <w:r>
        <w:rPr>
          <w:rFonts w:cs="Arial"/>
        </w:rPr>
        <w:t>ices and/or target populations.</w:t>
      </w:r>
    </w:p>
    <w:p w14:paraId="7EAAE3DB" w14:textId="74DB90B2" w:rsidR="00265863" w:rsidRPr="00174EBD" w:rsidRDefault="00265863" w:rsidP="000E276E">
      <w:pPr>
        <w:pStyle w:val="Heading2"/>
        <w:spacing w:after="200"/>
        <w:contextualSpacing/>
      </w:pPr>
      <w:bookmarkStart w:id="74" w:name="_Toc532907859"/>
      <w:r w:rsidRPr="00174EBD">
        <w:rPr>
          <w:rFonts w:eastAsia="Times New Roman"/>
          <w:noProof/>
        </w:rPr>
        <w:t>Required Budget Information</w:t>
      </w:r>
      <w:bookmarkEnd w:id="74"/>
    </w:p>
    <w:p w14:paraId="7CF43B32" w14:textId="77777777" w:rsidR="00265863" w:rsidRPr="003C3EC3" w:rsidRDefault="00265863" w:rsidP="00265863">
      <w:pPr>
        <w:widowControl w:val="0"/>
        <w:tabs>
          <w:tab w:val="left" w:pos="360"/>
        </w:tabs>
        <w:rPr>
          <w:rFonts w:cs="Arial"/>
        </w:rPr>
      </w:pPr>
      <w:r w:rsidRPr="003C3EC3">
        <w:rPr>
          <w:rFonts w:cs="Arial"/>
        </w:rPr>
        <w:t>Program budgets must include the following:</w:t>
      </w:r>
    </w:p>
    <w:p w14:paraId="60BC18EE" w14:textId="77777777" w:rsidR="00671B07" w:rsidRDefault="00265863" w:rsidP="00B35612">
      <w:pPr>
        <w:pStyle w:val="ListParagraph"/>
        <w:numPr>
          <w:ilvl w:val="0"/>
          <w:numId w:val="52"/>
        </w:numPr>
      </w:pPr>
      <w:r w:rsidRPr="003C3EC3">
        <w:t xml:space="preserve">As a general rule, program funds may be used only to cover costs that: </w:t>
      </w:r>
    </w:p>
    <w:p w14:paraId="692462BA" w14:textId="20D142BD" w:rsidR="00671B07" w:rsidRDefault="00265863" w:rsidP="00B35612">
      <w:pPr>
        <w:pStyle w:val="ListParagraph"/>
        <w:numPr>
          <w:ilvl w:val="1"/>
          <w:numId w:val="52"/>
        </w:numPr>
      </w:pPr>
      <w:r w:rsidRPr="003C3EC3">
        <w:t xml:space="preserve">comply with the approved grant application and budget; and </w:t>
      </w:r>
    </w:p>
    <w:p w14:paraId="408FEA12" w14:textId="1BF9D857" w:rsidR="00265863" w:rsidRPr="003C3EC3" w:rsidRDefault="00265863" w:rsidP="00B35612">
      <w:pPr>
        <w:pStyle w:val="ListParagraph"/>
        <w:numPr>
          <w:ilvl w:val="1"/>
          <w:numId w:val="52"/>
        </w:numPr>
      </w:pPr>
      <w:r w:rsidRPr="003C3EC3">
        <w:t xml:space="preserve">are reasonable and necessary for the proper and efficient performance and administration of the grant. A cost is reasonable if, in its nature, it does not exceed that which would be incurred by a prudent person under the circumstances prevailing at the time the decision to incur the cost is made. (See Uniform Guidance </w:t>
      </w:r>
      <w:r w:rsidRPr="00C3772D">
        <w:rPr>
          <w:bCs/>
        </w:rPr>
        <w:t xml:space="preserve">Subpart E-Cost Principles. </w:t>
      </w:r>
      <w:r w:rsidRPr="003C3EC3">
        <w:t>Allowable Costs</w:t>
      </w:r>
      <w:r>
        <w:t>.</w:t>
      </w:r>
      <w:r w:rsidRPr="003C3EC3">
        <w:t>)</w:t>
      </w:r>
    </w:p>
    <w:p w14:paraId="2329E20D" w14:textId="77777777" w:rsidR="000B6A59" w:rsidRPr="003C3EC3" w:rsidRDefault="000B6A59" w:rsidP="00B35612">
      <w:pPr>
        <w:pStyle w:val="ListParagraph"/>
        <w:numPr>
          <w:ilvl w:val="0"/>
          <w:numId w:val="52"/>
        </w:numPr>
      </w:pPr>
      <w:r w:rsidRPr="003C3EC3">
        <w:t>The budget must clearly reflect the program design (e.g., it is not sufficient to list transportation in the budget if it is not described in the program design section of the narrative).</w:t>
      </w:r>
    </w:p>
    <w:p w14:paraId="3C02A0ED" w14:textId="77777777" w:rsidR="008F34AE" w:rsidRPr="003C3EC3" w:rsidRDefault="008F34AE" w:rsidP="00B35612">
      <w:pPr>
        <w:pStyle w:val="ListParagraph"/>
        <w:numPr>
          <w:ilvl w:val="0"/>
          <w:numId w:val="52"/>
        </w:numPr>
      </w:pPr>
      <w:r w:rsidRPr="003C3EC3">
        <w:t>A detailed budget narrative that itemizes how grant funds will be used, as well as one that identifies funds from other sources must be provided.</w:t>
      </w:r>
    </w:p>
    <w:p w14:paraId="479BDD2E" w14:textId="48D3C5A0" w:rsidR="000B6A59" w:rsidRPr="003C3EC3" w:rsidRDefault="000B6A59" w:rsidP="00B35612">
      <w:pPr>
        <w:pStyle w:val="ListParagraph"/>
        <w:numPr>
          <w:ilvl w:val="0"/>
          <w:numId w:val="52"/>
        </w:numPr>
      </w:pPr>
      <w:r w:rsidRPr="003C3EC3">
        <w:t>The budget must adequately cover program expenses, including student transportation</w:t>
      </w:r>
      <w:r w:rsidR="00FE2492">
        <w:t>, if applicable</w:t>
      </w:r>
      <w:r w:rsidRPr="003C3EC3">
        <w:t>.</w:t>
      </w:r>
    </w:p>
    <w:p w14:paraId="0CCF4C20" w14:textId="77777777" w:rsidR="000B6A59" w:rsidRPr="003C3EC3" w:rsidRDefault="000B6A59" w:rsidP="00B35612">
      <w:pPr>
        <w:pStyle w:val="ListParagraph"/>
        <w:numPr>
          <w:ilvl w:val="0"/>
          <w:numId w:val="52"/>
        </w:numPr>
      </w:pPr>
      <w:r w:rsidRPr="003C3EC3">
        <w:t>No item should be identified in a budget that has not been explained in the program narrative. Costs should be reasonable and will be judged against the scope of the program and its anticipated benefits.</w:t>
      </w:r>
    </w:p>
    <w:p w14:paraId="75190458" w14:textId="77777777" w:rsidR="00594465" w:rsidRPr="003C3EC3" w:rsidRDefault="00594465" w:rsidP="00B35612">
      <w:pPr>
        <w:pStyle w:val="ListParagraph"/>
        <w:numPr>
          <w:ilvl w:val="0"/>
          <w:numId w:val="52"/>
        </w:numPr>
      </w:pPr>
      <w:r w:rsidRPr="003C3EC3">
        <w:t>The applicant must describe how students will be able to participate in the program regardless of income or economic status. Program income should be used for current costs in the program year for which they are received.</w:t>
      </w:r>
    </w:p>
    <w:p w14:paraId="5BC89496" w14:textId="5025EF69" w:rsidR="00594465" w:rsidRDefault="00594465" w:rsidP="00B35612">
      <w:pPr>
        <w:pStyle w:val="ListParagraph"/>
        <w:numPr>
          <w:ilvl w:val="0"/>
          <w:numId w:val="52"/>
        </w:numPr>
      </w:pPr>
      <w:r w:rsidRPr="003C3EC3">
        <w:t xml:space="preserve">Personnel costs must be broken into necessary positions showing salaries, benefits and provide a description of program responsibilities. Time and effort documentation for each </w:t>
      </w:r>
      <w:r w:rsidRPr="003C3EC3">
        <w:lastRenderedPageBreak/>
        <w:t>individual paid with program funds will be required</w:t>
      </w:r>
      <w:r>
        <w:t xml:space="preserve"> with the verification documentation</w:t>
      </w:r>
      <w:r w:rsidRPr="003C3EC3">
        <w:t>.</w:t>
      </w:r>
      <w:r>
        <w:t xml:space="preserve"> (Employees must work within their approved hours unless given prior approval from PDE</w:t>
      </w:r>
      <w:r w:rsidR="00616408">
        <w:t>.</w:t>
      </w:r>
      <w:r>
        <w:t>)</w:t>
      </w:r>
    </w:p>
    <w:p w14:paraId="18B11FCC" w14:textId="77777777" w:rsidR="00594465" w:rsidRPr="00DD08D9" w:rsidRDefault="00594465" w:rsidP="00B35612">
      <w:pPr>
        <w:pStyle w:val="ListParagraph"/>
        <w:numPr>
          <w:ilvl w:val="0"/>
          <w:numId w:val="52"/>
        </w:numPr>
      </w:pPr>
      <w:r w:rsidRPr="00DD08D9">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w:t>
      </w:r>
      <w:r>
        <w:t>to</w:t>
      </w:r>
      <w:r w:rsidRPr="00DD08D9">
        <w:t xml:space="preserve"> each traveler.</w:t>
      </w:r>
    </w:p>
    <w:p w14:paraId="4014FEE5" w14:textId="3D68E27C" w:rsidR="00594465" w:rsidRPr="00751A9F" w:rsidRDefault="00594465" w:rsidP="00B35612">
      <w:pPr>
        <w:pStyle w:val="ListParagraph"/>
        <w:numPr>
          <w:ilvl w:val="0"/>
          <w:numId w:val="52"/>
        </w:numPr>
      </w:pPr>
      <w:r w:rsidRPr="003C3EC3">
        <w:t>All individuals paid by 21st CCLC funds must provide direct service to the 21</w:t>
      </w:r>
      <w:r w:rsidR="007B16FD">
        <w:t>st</w:t>
      </w:r>
      <w:r>
        <w:t xml:space="preserve"> </w:t>
      </w:r>
      <w:r w:rsidRPr="00751A9F">
        <w:t>CCLC program when paid by 21st CCLC funds</w:t>
      </w:r>
      <w:r>
        <w:t xml:space="preserve">, regardless of administrative </w:t>
      </w:r>
      <w:r w:rsidRPr="00751A9F">
        <w:t xml:space="preserve">designation. Please note that </w:t>
      </w:r>
      <w:r w:rsidRPr="00C3772D">
        <w:rPr>
          <w:color w:val="212121"/>
        </w:rPr>
        <w:t xml:space="preserve">applicants are not permitted to divest more than 20 percent of the total grant award to any single entity, including but not limited to partners, </w:t>
      </w:r>
      <w:r w:rsidR="002C1530" w:rsidRPr="00C3772D">
        <w:rPr>
          <w:color w:val="212121"/>
        </w:rPr>
        <w:t>collaborators,</w:t>
      </w:r>
      <w:r w:rsidRPr="00C3772D">
        <w:rPr>
          <w:color w:val="212121"/>
        </w:rPr>
        <w:t xml:space="preserve"> or sub-grantees.  At a minimum, applicants must maintain direct control of 51 percent of the total grant award or more during the entire grant cycle.  Additionally, applicants are not allowed to divest oversight of the program administration or implementation to another agency, this includes, but is not limited to, existing 21</w:t>
      </w:r>
      <w:r w:rsidRPr="00751A9F">
        <w:t>st</w:t>
      </w:r>
      <w:r w:rsidRPr="00C3772D">
        <w:rPr>
          <w:color w:val="212121"/>
        </w:rPr>
        <w:t xml:space="preserve"> CCLC programs and other agencies in a sub-grant process.  These funds may not be used as a pass-through to another agency to operate a 21</w:t>
      </w:r>
      <w:r w:rsidRPr="00751A9F">
        <w:t>st</w:t>
      </w:r>
      <w:r w:rsidRPr="00C3772D" w:rsidDel="00F06EF3">
        <w:rPr>
          <w:color w:val="212121"/>
          <w:vertAlign w:val="superscript"/>
        </w:rPr>
        <w:t xml:space="preserve"> </w:t>
      </w:r>
      <w:r w:rsidRPr="00C3772D">
        <w:rPr>
          <w:color w:val="212121"/>
        </w:rPr>
        <w:t>CCLC program.</w:t>
      </w:r>
    </w:p>
    <w:p w14:paraId="035E1066" w14:textId="77777777" w:rsidR="00594465" w:rsidRPr="003C3EC3" w:rsidRDefault="00594465" w:rsidP="00B35612">
      <w:pPr>
        <w:pStyle w:val="ListParagraph"/>
        <w:numPr>
          <w:ilvl w:val="0"/>
          <w:numId w:val="52"/>
        </w:numPr>
      </w:pPr>
      <w:r w:rsidRPr="00C3772D">
        <w:rPr>
          <w:bCs/>
        </w:rPr>
        <w:t>PDE will not reimburse grantees for fees to cash checks.</w:t>
      </w:r>
      <w:r w:rsidRPr="003C3EC3">
        <w:t xml:space="preserve"> </w:t>
      </w:r>
    </w:p>
    <w:p w14:paraId="68D48D27" w14:textId="16C302E1" w:rsidR="00594465" w:rsidRPr="003C3EC3" w:rsidRDefault="00594465" w:rsidP="00B35612">
      <w:pPr>
        <w:pStyle w:val="ListParagraph"/>
        <w:numPr>
          <w:ilvl w:val="0"/>
          <w:numId w:val="52"/>
        </w:numPr>
      </w:pPr>
      <w:r w:rsidRPr="00C3772D">
        <w:rPr>
          <w:szCs w:val="24"/>
        </w:rPr>
        <w:t>If a grantee earns any program income</w:t>
      </w:r>
      <w:r w:rsidR="00CB33F7">
        <w:rPr>
          <w:szCs w:val="24"/>
        </w:rPr>
        <w:t xml:space="preserve"> including fees for service</w:t>
      </w:r>
      <w:r w:rsidRPr="00C3772D">
        <w:rPr>
          <w:szCs w:val="24"/>
        </w:rPr>
        <w:t xml:space="preserve">, </w:t>
      </w:r>
      <w:r>
        <w:rPr>
          <w:szCs w:val="24"/>
        </w:rPr>
        <w:t>this amount will be deducted from</w:t>
      </w:r>
      <w:r w:rsidRPr="00C3772D">
        <w:rPr>
          <w:szCs w:val="24"/>
        </w:rPr>
        <w:t xml:space="preserve"> the grant award. </w:t>
      </w:r>
      <w:r>
        <w:rPr>
          <w:szCs w:val="24"/>
        </w:rPr>
        <w:t>Grantee will need to notify PDE regarding any income incurred during the course of the grant year</w:t>
      </w:r>
      <w:r w:rsidRPr="00C3772D">
        <w:rPr>
          <w:szCs w:val="24"/>
        </w:rPr>
        <w:t>.</w:t>
      </w:r>
      <w:r>
        <w:rPr>
          <w:szCs w:val="24"/>
        </w:rPr>
        <w:t xml:space="preserve"> This reduction will only occur during the year the income is received.</w:t>
      </w:r>
      <w:r w:rsidR="00CB33F7">
        <w:rPr>
          <w:szCs w:val="24"/>
        </w:rPr>
        <w:t xml:space="preserve"> </w:t>
      </w:r>
      <w:r w:rsidR="00CB33F7" w:rsidRPr="000A1CD0">
        <w:rPr>
          <w:szCs w:val="24"/>
        </w:rPr>
        <w:t xml:space="preserve">Donations </w:t>
      </w:r>
      <w:r w:rsidR="00A6642F" w:rsidRPr="000A1CD0">
        <w:rPr>
          <w:szCs w:val="24"/>
        </w:rPr>
        <w:t>are</w:t>
      </w:r>
      <w:r w:rsidR="00CB33F7" w:rsidRPr="000A1CD0">
        <w:rPr>
          <w:szCs w:val="24"/>
        </w:rPr>
        <w:t xml:space="preserve"> not </w:t>
      </w:r>
      <w:r w:rsidR="00A6642F" w:rsidRPr="000A1CD0">
        <w:rPr>
          <w:szCs w:val="24"/>
        </w:rPr>
        <w:t xml:space="preserve">considered part of </w:t>
      </w:r>
      <w:r w:rsidR="00CB33F7" w:rsidRPr="000A1CD0">
        <w:rPr>
          <w:szCs w:val="24"/>
        </w:rPr>
        <w:t>program income</w:t>
      </w:r>
      <w:r w:rsidR="00CB33F7" w:rsidRPr="002F4CA7">
        <w:rPr>
          <w:b/>
          <w:szCs w:val="24"/>
        </w:rPr>
        <w:t>.</w:t>
      </w:r>
      <w:r w:rsidR="00CB33F7">
        <w:rPr>
          <w:szCs w:val="24"/>
        </w:rPr>
        <w:t xml:space="preserve"> </w:t>
      </w:r>
    </w:p>
    <w:p w14:paraId="61763AC5" w14:textId="77777777" w:rsidR="00594465" w:rsidRPr="00751A9F" w:rsidRDefault="00594465" w:rsidP="00B35612">
      <w:pPr>
        <w:pStyle w:val="ListParagraph"/>
        <w:numPr>
          <w:ilvl w:val="0"/>
          <w:numId w:val="52"/>
        </w:numPr>
      </w:pPr>
      <w:r w:rsidRPr="00C3772D">
        <w:rPr>
          <w:bCs/>
        </w:rPr>
        <w:t xml:space="preserve">Spending should follow the approved budget. Spending to deplete funds is not allowed. </w:t>
      </w:r>
    </w:p>
    <w:p w14:paraId="774F3B31" w14:textId="6F50AE03" w:rsidR="00671B07" w:rsidRPr="00C3772D" w:rsidRDefault="00671B07" w:rsidP="00B35612">
      <w:pPr>
        <w:pStyle w:val="ListParagraph"/>
        <w:numPr>
          <w:ilvl w:val="0"/>
          <w:numId w:val="52"/>
        </w:numPr>
        <w:rPr>
          <w:bCs/>
        </w:rPr>
      </w:pPr>
      <w:r>
        <w:rPr>
          <w:bCs/>
        </w:rPr>
        <w:t xml:space="preserve">All expenses must comply with the Period of Performance legislation in EDGAR </w:t>
      </w:r>
      <w:r w:rsidR="00101B41">
        <w:rPr>
          <w:rFonts w:ascii="Helvetica" w:hAnsi="Helvetica" w:cs="Arial"/>
          <w:color w:val="030A13"/>
          <w:sz w:val="21"/>
          <w:szCs w:val="21"/>
        </w:rPr>
        <w:t xml:space="preserve">200.77 </w:t>
      </w:r>
    </w:p>
    <w:p w14:paraId="160FC13B" w14:textId="77777777" w:rsidR="00671B07" w:rsidRPr="003C3EC3" w:rsidRDefault="00671B07" w:rsidP="00B35612">
      <w:pPr>
        <w:pStyle w:val="ListParagraph"/>
        <w:numPr>
          <w:ilvl w:val="0"/>
          <w:numId w:val="52"/>
        </w:numPr>
      </w:pPr>
      <w:r w:rsidRPr="003C3EC3">
        <w:t xml:space="preserve">All post-award changes in budgets and projects require prior written approval by PDE. See Uniform Guidance section 200.308 regarding revisions of budget and program plans. </w:t>
      </w:r>
    </w:p>
    <w:p w14:paraId="17321684" w14:textId="4293DDBE" w:rsidR="009C43D4" w:rsidRPr="009C43D4" w:rsidRDefault="009C43D4" w:rsidP="00174EBD">
      <w:pPr>
        <w:pStyle w:val="Heading2"/>
      </w:pPr>
      <w:bookmarkStart w:id="75" w:name="_Toc532907860"/>
      <w:r w:rsidRPr="009C43D4">
        <w:t>Cost per Pupil</w:t>
      </w:r>
      <w:bookmarkEnd w:id="75"/>
    </w:p>
    <w:p w14:paraId="0801AD3F" w14:textId="69A26BC1" w:rsidR="008F34AE" w:rsidRDefault="008F34AE" w:rsidP="00B35612">
      <w:pPr>
        <w:pStyle w:val="ListParagraph"/>
        <w:numPr>
          <w:ilvl w:val="0"/>
          <w:numId w:val="52"/>
        </w:numPr>
      </w:pPr>
      <w:r w:rsidRPr="003C3EC3">
        <w:t xml:space="preserve">The approximate cost per-pupil will range from </w:t>
      </w:r>
      <w:r w:rsidR="00233622" w:rsidRPr="003C3EC3">
        <w:t>$</w:t>
      </w:r>
      <w:r w:rsidR="00CC1C4F">
        <w:t>1</w:t>
      </w:r>
      <w:r w:rsidR="00233622" w:rsidRPr="003C3EC3">
        <w:t>,</w:t>
      </w:r>
      <w:r w:rsidR="00CC1C4F">
        <w:t>2</w:t>
      </w:r>
      <w:r w:rsidR="00233622" w:rsidRPr="003C3EC3">
        <w:t>00-$</w:t>
      </w:r>
      <w:r w:rsidR="00CC1C4F">
        <w:t>1</w:t>
      </w:r>
      <w:r w:rsidR="00233622" w:rsidRPr="003C3EC3">
        <w:t>,</w:t>
      </w:r>
      <w:r w:rsidR="00CC1C4F">
        <w:t>5</w:t>
      </w:r>
      <w:r w:rsidR="00233622" w:rsidRPr="003C3EC3">
        <w:t>00</w:t>
      </w:r>
      <w:r w:rsidRPr="003C3EC3">
        <w:t xml:space="preserve"> per student per program year (school year and summer combined) and justification must be provided.</w:t>
      </w:r>
    </w:p>
    <w:p w14:paraId="7BA6BA66" w14:textId="38CEBB60" w:rsidR="009C43D4" w:rsidRPr="009C43D4" w:rsidRDefault="009C43D4" w:rsidP="00174EBD">
      <w:pPr>
        <w:pStyle w:val="Heading2"/>
      </w:pPr>
      <w:bookmarkStart w:id="76" w:name="_Toc532907861"/>
      <w:r w:rsidRPr="009C43D4">
        <w:t xml:space="preserve">Program </w:t>
      </w:r>
      <w:r>
        <w:t>Staffing</w:t>
      </w:r>
      <w:r w:rsidR="000E276E">
        <w:t xml:space="preserve"> Costs</w:t>
      </w:r>
      <w:bookmarkEnd w:id="76"/>
    </w:p>
    <w:p w14:paraId="1A0BF434" w14:textId="77777777" w:rsidR="009C43D4" w:rsidRPr="003C3EC3" w:rsidRDefault="009C43D4" w:rsidP="00B35612">
      <w:pPr>
        <w:pStyle w:val="ListParagraph"/>
        <w:numPr>
          <w:ilvl w:val="0"/>
          <w:numId w:val="52"/>
        </w:numPr>
      </w:pPr>
      <w:r w:rsidRPr="003C3EC3">
        <w:t>Grant funds may be used to pay for employee clearances.</w:t>
      </w:r>
    </w:p>
    <w:p w14:paraId="2C58E0AA" w14:textId="2D9D26CF" w:rsidR="00265863" w:rsidRDefault="00265863" w:rsidP="00B35612">
      <w:pPr>
        <w:pStyle w:val="ListParagraph"/>
        <w:numPr>
          <w:ilvl w:val="0"/>
          <w:numId w:val="52"/>
        </w:numPr>
      </w:pPr>
      <w:r w:rsidRPr="00F76E77">
        <w:t>Use of 21st CCLC</w:t>
      </w:r>
      <w:r w:rsidRPr="00F76E77" w:rsidDel="005E038E">
        <w:t xml:space="preserve"> </w:t>
      </w:r>
      <w:r w:rsidRPr="00F76E77">
        <w:t xml:space="preserve">funds for one full-time program </w:t>
      </w:r>
      <w:r w:rsidR="008F34AE">
        <w:t>director</w:t>
      </w:r>
      <w:r w:rsidRPr="00F76E77">
        <w:t xml:space="preserve"> is an allowable expense but is not mandated. </w:t>
      </w:r>
      <w:r w:rsidR="00C01EB5">
        <w:t>The</w:t>
      </w:r>
      <w:r w:rsidRPr="00F76E77">
        <w:t xml:space="preserve"> salar</w:t>
      </w:r>
      <w:r w:rsidR="00C01EB5">
        <w:t>y</w:t>
      </w:r>
      <w:r w:rsidRPr="00F76E77">
        <w:t xml:space="preserve"> for one full-time </w:t>
      </w:r>
      <w:r w:rsidR="008F34AE">
        <w:t>director</w:t>
      </w:r>
      <w:r w:rsidRPr="00F76E77">
        <w:t xml:space="preserve"> cannot exceed 1</w:t>
      </w:r>
      <w:r w:rsidR="00233622">
        <w:t>0</w:t>
      </w:r>
      <w:r w:rsidRPr="00F76E77">
        <w:t xml:space="preserve"> percent of the total grant award per year.  </w:t>
      </w:r>
    </w:p>
    <w:p w14:paraId="6857E949" w14:textId="60AF8F22" w:rsidR="009C43D4" w:rsidRDefault="009C43D4" w:rsidP="00B35612">
      <w:pPr>
        <w:pStyle w:val="ListParagraph"/>
        <w:widowControl w:val="0"/>
        <w:numPr>
          <w:ilvl w:val="0"/>
          <w:numId w:val="52"/>
        </w:numPr>
        <w:autoSpaceDE w:val="0"/>
        <w:autoSpaceDN w:val="0"/>
        <w:adjustRightInd w:val="0"/>
        <w:spacing w:after="0"/>
        <w:rPr>
          <w:rFonts w:cs="Arial"/>
        </w:rPr>
      </w:pPr>
      <w:r>
        <w:rPr>
          <w:rFonts w:cs="Arial"/>
        </w:rPr>
        <w:t xml:space="preserve">Instructional staff </w:t>
      </w:r>
      <w:r w:rsidRPr="00751A9F">
        <w:rPr>
          <w:rFonts w:cs="Arial"/>
        </w:rPr>
        <w:t xml:space="preserve">may </w:t>
      </w:r>
      <w:r>
        <w:rPr>
          <w:rFonts w:cs="Arial"/>
        </w:rPr>
        <w:t xml:space="preserve">not </w:t>
      </w:r>
      <w:r w:rsidRPr="00751A9F">
        <w:rPr>
          <w:rFonts w:cs="Arial"/>
        </w:rPr>
        <w:t>exceed 2</w:t>
      </w:r>
      <w:r w:rsidR="00BB2F88">
        <w:rPr>
          <w:rFonts w:cs="Arial"/>
        </w:rPr>
        <w:t>7</w:t>
      </w:r>
      <w:r w:rsidRPr="00751A9F">
        <w:rPr>
          <w:rFonts w:cs="Arial"/>
        </w:rPr>
        <w:t xml:space="preserve"> hours per week</w:t>
      </w:r>
      <w:r>
        <w:rPr>
          <w:rFonts w:cs="Arial"/>
        </w:rPr>
        <w:t>, including lesson preparation time.</w:t>
      </w:r>
    </w:p>
    <w:p w14:paraId="68C7CE66" w14:textId="7BC594CC" w:rsidR="007B16FD" w:rsidRPr="000A1CD0" w:rsidRDefault="009C43D4" w:rsidP="007B16FD">
      <w:pPr>
        <w:pStyle w:val="ListParagraph"/>
        <w:numPr>
          <w:ilvl w:val="0"/>
          <w:numId w:val="52"/>
        </w:numPr>
        <w:rPr>
          <w:rFonts w:eastAsiaTheme="majorEastAsia" w:cstheme="majorBidi"/>
          <w:b/>
          <w:bCs/>
          <w:sz w:val="28"/>
          <w:szCs w:val="28"/>
        </w:rPr>
      </w:pPr>
      <w:r w:rsidRPr="003C3EC3">
        <w:t xml:space="preserve">A minimum of </w:t>
      </w:r>
      <w:r>
        <w:t xml:space="preserve">50 </w:t>
      </w:r>
      <w:r w:rsidRPr="003C3EC3">
        <w:t xml:space="preserve">percent of each 21st CCLC budget must be spent on academic activities, which may include teachers’ salaries for direct instruction as well as purchased programming and sub-contracted services. </w:t>
      </w:r>
    </w:p>
    <w:p w14:paraId="22F6C077" w14:textId="26A37B8E" w:rsidR="009C43D4" w:rsidRPr="007B16FD" w:rsidRDefault="009C43D4" w:rsidP="000A1CD0">
      <w:pPr>
        <w:pStyle w:val="ListParagraph"/>
        <w:numPr>
          <w:ilvl w:val="0"/>
          <w:numId w:val="52"/>
        </w:numPr>
        <w:rPr>
          <w:rFonts w:eastAsiaTheme="majorEastAsia" w:cstheme="majorBidi"/>
          <w:b/>
          <w:bCs/>
          <w:sz w:val="28"/>
          <w:szCs w:val="28"/>
        </w:rPr>
      </w:pPr>
      <w:r w:rsidRPr="001F3D2E">
        <w:rPr>
          <w:rFonts w:cs="Arial"/>
        </w:rPr>
        <w:t xml:space="preserve">Clerical staff may not exceed 20 hours per week. </w:t>
      </w:r>
    </w:p>
    <w:p w14:paraId="317D74BC" w14:textId="63646A90" w:rsidR="002F4CA7" w:rsidRPr="003C3EC3" w:rsidRDefault="002F4CA7" w:rsidP="00B35612">
      <w:pPr>
        <w:pStyle w:val="ListParagraph"/>
        <w:numPr>
          <w:ilvl w:val="0"/>
          <w:numId w:val="52"/>
        </w:numPr>
      </w:pPr>
      <w:r>
        <w:lastRenderedPageBreak/>
        <w:t>Internal data entry and associated costs cannot exceed two percent of the grant.</w:t>
      </w:r>
    </w:p>
    <w:p w14:paraId="4B53E68E" w14:textId="642CB54A" w:rsidR="009C43D4" w:rsidRPr="009C43D4" w:rsidRDefault="009C43D4" w:rsidP="00174EBD">
      <w:pPr>
        <w:pStyle w:val="Heading2"/>
      </w:pPr>
      <w:bookmarkStart w:id="77" w:name="_Toc532907862"/>
      <w:r w:rsidRPr="009C43D4">
        <w:t>Evaluation Cost</w:t>
      </w:r>
      <w:bookmarkEnd w:id="77"/>
    </w:p>
    <w:p w14:paraId="1C0ACA3A" w14:textId="77777777" w:rsidR="002F4CA7" w:rsidRPr="002F4CA7" w:rsidRDefault="00594465" w:rsidP="002F4CA7">
      <w:pPr>
        <w:pStyle w:val="ListParagraph"/>
        <w:ind w:left="360"/>
        <w:rPr>
          <w:b/>
        </w:rPr>
      </w:pPr>
      <w:r w:rsidRPr="003C3EC3">
        <w:t xml:space="preserve">All evaluation costs must be reasonable and explained in the proposal. Applicants and grantees should allocate five to eight percent of the annual budget for </w:t>
      </w:r>
      <w:r>
        <w:t xml:space="preserve">an external </w:t>
      </w:r>
      <w:r w:rsidRPr="003C3EC3">
        <w:t xml:space="preserve">evaluation which should include the cost for the external evaluator, data entry, materials, etc. This is the proportion of funds deemed necessary for a quality evaluation. If the amount in your budget is less than or greater than this percent of your award request, justification is required. </w:t>
      </w:r>
    </w:p>
    <w:p w14:paraId="71930D98" w14:textId="77777777" w:rsidR="002F4CA7" w:rsidRDefault="002F4CA7" w:rsidP="002F4CA7">
      <w:pPr>
        <w:pStyle w:val="ListParagraph"/>
        <w:ind w:left="360"/>
        <w:rPr>
          <w:b/>
        </w:rPr>
      </w:pPr>
    </w:p>
    <w:p w14:paraId="2F2987B2" w14:textId="77777777" w:rsidR="006F71D0" w:rsidRDefault="006F71D0">
      <w:pPr>
        <w:rPr>
          <w:b/>
        </w:rPr>
      </w:pPr>
      <w:r>
        <w:rPr>
          <w:b/>
        </w:rPr>
        <w:br w:type="page"/>
      </w:r>
    </w:p>
    <w:p w14:paraId="7EAFDBCD" w14:textId="478407BC" w:rsidR="009C43D4" w:rsidRPr="002F4CA7" w:rsidRDefault="009C43D4" w:rsidP="00174EBD">
      <w:pPr>
        <w:pStyle w:val="Heading2"/>
      </w:pPr>
      <w:bookmarkStart w:id="78" w:name="_Toc532907863"/>
      <w:r w:rsidRPr="002F4CA7">
        <w:lastRenderedPageBreak/>
        <w:t>Equipment and Technology Expenses</w:t>
      </w:r>
      <w:bookmarkEnd w:id="78"/>
    </w:p>
    <w:p w14:paraId="68AF95A0" w14:textId="35AE66F0" w:rsidR="00265863" w:rsidRPr="00E2135D" w:rsidRDefault="00265863" w:rsidP="00B35612">
      <w:pPr>
        <w:pStyle w:val="ListParagraph"/>
        <w:numPr>
          <w:ilvl w:val="0"/>
          <w:numId w:val="52"/>
        </w:numPr>
      </w:pPr>
      <w:r w:rsidRPr="00E2135D">
        <w:t xml:space="preserve">Applicants must budget for equipment and technology expenses in the first two years of the grant.  For the third and final year of the grant equipment and supply expenses must be prorated based on the percentage of use.  </w:t>
      </w:r>
    </w:p>
    <w:p w14:paraId="3A36B3A7" w14:textId="386E2E31" w:rsidR="00594465" w:rsidRPr="00751A9F" w:rsidRDefault="00594465" w:rsidP="00B35612">
      <w:pPr>
        <w:pStyle w:val="ListParagraph"/>
        <w:numPr>
          <w:ilvl w:val="0"/>
          <w:numId w:val="52"/>
        </w:numPr>
      </w:pPr>
      <w:r w:rsidRPr="003C3EC3">
        <w:t xml:space="preserve">All technology expenses, including expenses for computer hardware, </w:t>
      </w:r>
      <w:r w:rsidR="002C1530" w:rsidRPr="003C3EC3">
        <w:t>software,</w:t>
      </w:r>
      <w:r w:rsidRPr="003C3EC3">
        <w:t xml:space="preserve"> and licenses, require pre-approval from PDE and expenses of this type </w:t>
      </w:r>
      <w:r w:rsidRPr="00C3772D">
        <w:rPr>
          <w:bCs/>
        </w:rPr>
        <w:t>must be:</w:t>
      </w:r>
      <w:r w:rsidRPr="00C3772D">
        <w:rPr>
          <w:b/>
          <w:bCs/>
        </w:rPr>
        <w:t xml:space="preserve"> </w:t>
      </w:r>
      <w:r w:rsidRPr="003C3EC3">
        <w:t xml:space="preserve">(1) reasonable; (2) allocable; and (3) allowable. Small and attractive items less than $1,500 per unit will be placed under the supplies category but will be calculated as a part of the technology expenses total.  Please refer to Uniform Guidance </w:t>
      </w:r>
      <w:r w:rsidRPr="00C3772D">
        <w:rPr>
          <w:bCs/>
        </w:rPr>
        <w:t>§ 200.303 regarding internal controls.</w:t>
      </w:r>
    </w:p>
    <w:p w14:paraId="5F96D885" w14:textId="2B7B8A1A" w:rsidR="00594465" w:rsidRPr="003C3EC3" w:rsidRDefault="00594465" w:rsidP="00B35612">
      <w:pPr>
        <w:pStyle w:val="ListParagraph"/>
        <w:numPr>
          <w:ilvl w:val="0"/>
          <w:numId w:val="52"/>
        </w:numPr>
      </w:pPr>
      <w:r w:rsidRPr="003C3EC3">
        <w:t>The previous s</w:t>
      </w:r>
      <w:r w:rsidRPr="00C3772D">
        <w:rPr>
          <w:bCs/>
        </w:rPr>
        <w:t>ection 80.32 of EDGAR, regarding equipment purchased with grant funds, has become part of the Uniform Guidance under part 200.313 and requires that a</w:t>
      </w:r>
      <w:r w:rsidRPr="003C3EC3">
        <w:t xml:space="preserve"> physical inventory of the property </w:t>
      </w:r>
      <w:r w:rsidRPr="00C3772D">
        <w:rPr>
          <w:b/>
        </w:rPr>
        <w:t>must</w:t>
      </w:r>
      <w:r w:rsidRPr="003C3EC3">
        <w:t xml:space="preserve"> be </w:t>
      </w:r>
      <w:r w:rsidR="002C1530" w:rsidRPr="003C3EC3">
        <w:t>taken,</w:t>
      </w:r>
      <w:r w:rsidRPr="003C3EC3">
        <w:t xml:space="preserve"> and the results reconciled with the property records at least once every two years. PDE requires equipment forms at the end of each program year. </w:t>
      </w:r>
    </w:p>
    <w:p w14:paraId="38FD51C4" w14:textId="65EA4992" w:rsidR="00594465" w:rsidRPr="00C3772D" w:rsidRDefault="00594465" w:rsidP="00B35612">
      <w:pPr>
        <w:pStyle w:val="ListParagraph"/>
        <w:numPr>
          <w:ilvl w:val="0"/>
          <w:numId w:val="52"/>
        </w:numPr>
        <w:rPr>
          <w:b/>
          <w:bCs/>
        </w:rPr>
      </w:pPr>
      <w:r w:rsidRPr="003C3EC3">
        <w:t xml:space="preserve">Technology expenses cannot exceed </w:t>
      </w:r>
      <w:r w:rsidR="00133093">
        <w:t>5</w:t>
      </w:r>
      <w:r w:rsidR="00133093" w:rsidRPr="003C3EC3">
        <w:t xml:space="preserve"> </w:t>
      </w:r>
      <w:r w:rsidRPr="003C3EC3">
        <w:t>percent of the total annual grant award.</w:t>
      </w:r>
    </w:p>
    <w:p w14:paraId="693691CF" w14:textId="2DC8F4B0" w:rsidR="00594465" w:rsidRPr="00C3772D" w:rsidRDefault="00594465" w:rsidP="00B35612">
      <w:pPr>
        <w:pStyle w:val="ListParagraph"/>
        <w:numPr>
          <w:ilvl w:val="0"/>
          <w:numId w:val="52"/>
        </w:numPr>
        <w:rPr>
          <w:b/>
          <w:bCs/>
        </w:rPr>
      </w:pPr>
      <w:r w:rsidRPr="00C3772D">
        <w:rPr>
          <w:color w:val="000000"/>
        </w:rPr>
        <w:t xml:space="preserve">Applicants proposing STEM services under Cohort </w:t>
      </w:r>
      <w:r>
        <w:rPr>
          <w:color w:val="000000"/>
        </w:rPr>
        <w:t>10</w:t>
      </w:r>
      <w:r w:rsidRPr="00C3772D">
        <w:rPr>
          <w:color w:val="000000"/>
        </w:rPr>
        <w:t xml:space="preserve"> will be eligible for an increased annual technology cap based on the following sliding scale: 7 percent year one; 6 percent year two,</w:t>
      </w:r>
      <w:r w:rsidR="00B71B02">
        <w:rPr>
          <w:color w:val="000000"/>
        </w:rPr>
        <w:t xml:space="preserve"> </w:t>
      </w:r>
      <w:r w:rsidRPr="00C3772D">
        <w:rPr>
          <w:color w:val="000000"/>
        </w:rPr>
        <w:t>5 percent year three</w:t>
      </w:r>
      <w:r w:rsidR="00B71B02">
        <w:rPr>
          <w:color w:val="000000"/>
        </w:rPr>
        <w:t xml:space="preserve"> and 4 percent year four</w:t>
      </w:r>
      <w:r w:rsidRPr="00C3772D">
        <w:rPr>
          <w:color w:val="000000"/>
        </w:rPr>
        <w:t xml:space="preserve">. </w:t>
      </w:r>
    </w:p>
    <w:p w14:paraId="55BB8B56" w14:textId="77777777" w:rsidR="009C43D4" w:rsidRPr="009C43D4" w:rsidRDefault="00594465" w:rsidP="00B35612">
      <w:pPr>
        <w:pStyle w:val="ListParagraph"/>
        <w:numPr>
          <w:ilvl w:val="0"/>
          <w:numId w:val="52"/>
        </w:numPr>
      </w:pPr>
      <w:r w:rsidRPr="00C3772D">
        <w:rPr>
          <w:bCs/>
        </w:rPr>
        <w:t xml:space="preserve">No purchases for electronics or </w:t>
      </w:r>
      <w:proofErr w:type="gramStart"/>
      <w:r w:rsidRPr="00C3772D">
        <w:rPr>
          <w:bCs/>
        </w:rPr>
        <w:t>supplies</w:t>
      </w:r>
      <w:proofErr w:type="gramEnd"/>
      <w:r w:rsidRPr="00C3772D">
        <w:rPr>
          <w:bCs/>
        </w:rPr>
        <w:t xml:space="preserve"> over $500 per item are allowed in the final funding year. </w:t>
      </w:r>
    </w:p>
    <w:p w14:paraId="66E98D19" w14:textId="28D6DBD0" w:rsidR="009C43D4" w:rsidRPr="003C3EC3" w:rsidRDefault="009C43D4" w:rsidP="00B35612">
      <w:pPr>
        <w:pStyle w:val="ListParagraph"/>
        <w:numPr>
          <w:ilvl w:val="0"/>
          <w:numId w:val="52"/>
        </w:numPr>
      </w:pPr>
      <w:r w:rsidRPr="003C3EC3">
        <w:t xml:space="preserve">If you are requesting security equipment in your grant proposal, you must substantiate the need and explain all associated costs in your application. If equipment is to be used during the daytime hours or will outlive the life of the grant, the cost of the equipment must be prorated based upon percentage of use. This is the same for any equipment that will be used during the daytime school hours. </w:t>
      </w:r>
    </w:p>
    <w:p w14:paraId="08C0592B" w14:textId="1DFEF556" w:rsidR="009C43D4" w:rsidRPr="009C43D4" w:rsidRDefault="009C43D4" w:rsidP="00174EBD">
      <w:pPr>
        <w:pStyle w:val="Heading2"/>
      </w:pPr>
      <w:bookmarkStart w:id="79" w:name="_Toc532907864"/>
      <w:r w:rsidRPr="009C43D4">
        <w:t>Parent Engagement</w:t>
      </w:r>
      <w:bookmarkEnd w:id="79"/>
      <w:r w:rsidR="00222E5C">
        <w:t xml:space="preserve"> </w:t>
      </w:r>
    </w:p>
    <w:p w14:paraId="6D8210BC" w14:textId="48B5396E" w:rsidR="00265863" w:rsidRDefault="00265863" w:rsidP="00B35612">
      <w:pPr>
        <w:pStyle w:val="ListParagraph"/>
        <w:numPr>
          <w:ilvl w:val="0"/>
          <w:numId w:val="52"/>
        </w:numPr>
      </w:pPr>
      <w:r w:rsidRPr="003C3EC3">
        <w:t xml:space="preserve">A minimum of </w:t>
      </w:r>
      <w:r w:rsidR="00EE2763">
        <w:t>one</w:t>
      </w:r>
      <w:r w:rsidRPr="003C3EC3">
        <w:t xml:space="preserve"> percent of each 21st CCLC budget be spent on </w:t>
      </w:r>
      <w:r w:rsidRPr="00C3772D">
        <w:rPr>
          <w:color w:val="000000" w:themeColor="text1"/>
        </w:rPr>
        <w:t>parenting skills programs that promote parental involvement and family literacy</w:t>
      </w:r>
      <w:r w:rsidRPr="00C3772D" w:rsidDel="00EA09A6">
        <w:rPr>
          <w:color w:val="000000" w:themeColor="text1"/>
        </w:rPr>
        <w:t xml:space="preserve"> </w:t>
      </w:r>
      <w:r w:rsidRPr="003C3EC3">
        <w:t xml:space="preserve">and family engagement activities, including </w:t>
      </w:r>
      <w:r>
        <w:t>family engagement</w:t>
      </w:r>
      <w:r w:rsidRPr="003C3EC3">
        <w:t xml:space="preserve">, parent leadership, family literacy, and parent education programs such as GED courses, ESL courses, computer technology courses and other courses depending upon the participating parents and their needs in the community. </w:t>
      </w:r>
    </w:p>
    <w:p w14:paraId="6B691510" w14:textId="77EE40E3" w:rsidR="009C43D4" w:rsidRPr="003C3EC3" w:rsidRDefault="00FC4882" w:rsidP="00B35612">
      <w:pPr>
        <w:pStyle w:val="ListParagraph"/>
        <w:numPr>
          <w:ilvl w:val="0"/>
          <w:numId w:val="52"/>
        </w:numPr>
      </w:pPr>
      <w:r>
        <w:t>Grant funds are to be used to provide academic enrichment and parental involvement activities. No grant funds can be used to purchase or serve food and/or beverages to students.</w:t>
      </w:r>
      <w:r w:rsidR="00210046">
        <w:t xml:space="preserve"> A modest amount m</w:t>
      </w:r>
      <w:r w:rsidR="000F2887">
        <w:t>a</w:t>
      </w:r>
      <w:r w:rsidR="00210046">
        <w:t>y be allocated for parental engagement activities.</w:t>
      </w:r>
    </w:p>
    <w:p w14:paraId="4FEF5480" w14:textId="4FAD5C28" w:rsidR="009C43D4" w:rsidRPr="009C43D4" w:rsidRDefault="009C43D4" w:rsidP="00174EBD">
      <w:pPr>
        <w:pStyle w:val="Heading2"/>
      </w:pPr>
      <w:bookmarkStart w:id="80" w:name="_Toc532907865"/>
      <w:r w:rsidRPr="009C43D4">
        <w:t>Professional Development</w:t>
      </w:r>
      <w:bookmarkEnd w:id="80"/>
    </w:p>
    <w:p w14:paraId="476AC771" w14:textId="681562CB" w:rsidR="00EB6971" w:rsidRDefault="00EB6971" w:rsidP="00B35612">
      <w:pPr>
        <w:pStyle w:val="ListParagraph"/>
        <w:numPr>
          <w:ilvl w:val="0"/>
          <w:numId w:val="52"/>
        </w:numPr>
      </w:pPr>
      <w:r>
        <w:t xml:space="preserve">Any staff member who has direct responsibility and oversight of students must receive CPR and First Aid </w:t>
      </w:r>
      <w:r w:rsidR="00133093">
        <w:t>t</w:t>
      </w:r>
      <w:r>
        <w:t xml:space="preserve">raining within the first month of employment. </w:t>
      </w:r>
    </w:p>
    <w:p w14:paraId="6A831CAD" w14:textId="238A26F6" w:rsidR="00EB6971" w:rsidRPr="003C3EC3" w:rsidRDefault="00265863" w:rsidP="00B35612">
      <w:pPr>
        <w:pStyle w:val="ListParagraph"/>
        <w:numPr>
          <w:ilvl w:val="0"/>
          <w:numId w:val="52"/>
        </w:numPr>
      </w:pPr>
      <w:r w:rsidRPr="003C3EC3">
        <w:t xml:space="preserve">No more than </w:t>
      </w:r>
      <w:r w:rsidR="006F71D0">
        <w:t>2</w:t>
      </w:r>
      <w:r w:rsidR="006F71D0" w:rsidRPr="003C3EC3">
        <w:t xml:space="preserve"> </w:t>
      </w:r>
      <w:r w:rsidRPr="003C3EC3">
        <w:t xml:space="preserve">percent of the total annual award request may be used for </w:t>
      </w:r>
      <w:r>
        <w:t xml:space="preserve">additional </w:t>
      </w:r>
      <w:r w:rsidRPr="003C3EC3">
        <w:t>professional development related directly to 21st</w:t>
      </w:r>
      <w:r w:rsidRPr="00C3772D" w:rsidDel="004A2AB2">
        <w:rPr>
          <w:vertAlign w:val="superscript"/>
        </w:rPr>
        <w:t xml:space="preserve"> </w:t>
      </w:r>
      <w:r w:rsidRPr="003C3EC3">
        <w:t xml:space="preserve">CCLC </w:t>
      </w:r>
      <w:r>
        <w:t xml:space="preserve">afterschool </w:t>
      </w:r>
      <w:r w:rsidRPr="003C3EC3">
        <w:t xml:space="preserve">programs, </w:t>
      </w:r>
      <w:r>
        <w:t xml:space="preserve">excluding </w:t>
      </w:r>
      <w:r>
        <w:lastRenderedPageBreak/>
        <w:t xml:space="preserve">costs for </w:t>
      </w:r>
      <w:r w:rsidRPr="003C3EC3">
        <w:t xml:space="preserve">required state, local and national conferences. </w:t>
      </w:r>
      <w:r w:rsidR="008F34AE" w:rsidRPr="003C3EC3">
        <w:t>Funds allocated for professional development must be prior approved by PDE in writing</w:t>
      </w:r>
      <w:r w:rsidR="008F34AE">
        <w:t>.</w:t>
      </w:r>
    </w:p>
    <w:p w14:paraId="0D819A70" w14:textId="77777777" w:rsidR="008F34AE" w:rsidRPr="003C3EC3" w:rsidRDefault="008F34AE" w:rsidP="00B35612">
      <w:pPr>
        <w:pStyle w:val="ListParagraph"/>
        <w:numPr>
          <w:ilvl w:val="0"/>
          <w:numId w:val="52"/>
        </w:numPr>
      </w:pPr>
      <w:r w:rsidRPr="003C3EC3">
        <w:t>Funds for at least two program staff members to attend</w:t>
      </w:r>
      <w:r>
        <w:t>:</w:t>
      </w:r>
      <w:r w:rsidRPr="003C3EC3">
        <w:t xml:space="preserve"> </w:t>
      </w:r>
      <w:r>
        <w:t>an approved national conference</w:t>
      </w:r>
      <w:r w:rsidRPr="003C3EC3">
        <w:t xml:space="preserve">, </w:t>
      </w:r>
      <w:r>
        <w:t>the</w:t>
      </w:r>
      <w:r w:rsidRPr="003C3EC3">
        <w:t xml:space="preserve"> Pennsylvania Extended Learning Opportunities Conference (ELO), </w:t>
      </w:r>
      <w:r>
        <w:rPr>
          <w:bCs/>
        </w:rPr>
        <w:t>the</w:t>
      </w:r>
      <w:r w:rsidRPr="00C3772D">
        <w:rPr>
          <w:b/>
          <w:bCs/>
        </w:rPr>
        <w:t xml:space="preserve"> </w:t>
      </w:r>
      <w:r w:rsidRPr="003C3EC3">
        <w:t>state grantee meeting and one regional training each year.</w:t>
      </w:r>
    </w:p>
    <w:p w14:paraId="06E84682" w14:textId="38777D6C" w:rsidR="009C43D4" w:rsidRPr="009C43D4" w:rsidRDefault="009C43D4" w:rsidP="00174EBD">
      <w:pPr>
        <w:pStyle w:val="Heading2"/>
      </w:pPr>
      <w:bookmarkStart w:id="81" w:name="_Toc532907866"/>
      <w:r w:rsidRPr="009C43D4">
        <w:t>Fees for Service</w:t>
      </w:r>
      <w:bookmarkEnd w:id="81"/>
    </w:p>
    <w:p w14:paraId="2DC7EEB7" w14:textId="2B7E2208" w:rsidR="00265863" w:rsidRPr="003C3EC3" w:rsidRDefault="00265863" w:rsidP="00B35612">
      <w:pPr>
        <w:pStyle w:val="ListParagraph"/>
        <w:numPr>
          <w:ilvl w:val="0"/>
          <w:numId w:val="52"/>
        </w:numPr>
      </w:pPr>
      <w:r w:rsidRPr="003C3EC3">
        <w:t xml:space="preserve">Fees for service </w:t>
      </w:r>
      <w:r>
        <w:t xml:space="preserve">require written approval from PDE and </w:t>
      </w:r>
      <w:r w:rsidRPr="003C3EC3">
        <w:t xml:space="preserve">must be clearly explained and cannot exceed $25 per student per program year and cannot hamper attendance of </w:t>
      </w:r>
      <w:proofErr w:type="gramStart"/>
      <w:r w:rsidRPr="003C3EC3">
        <w:t>low income</w:t>
      </w:r>
      <w:proofErr w:type="gramEnd"/>
      <w:r w:rsidRPr="003C3EC3">
        <w:t xml:space="preserve"> students (See fees for service p.</w:t>
      </w:r>
      <w:r w:rsidR="00900630">
        <w:t>37</w:t>
      </w:r>
      <w:r w:rsidRPr="003C3EC3">
        <w:t>).</w:t>
      </w:r>
    </w:p>
    <w:p w14:paraId="1567E4EE" w14:textId="774291FF" w:rsidR="009C43D4" w:rsidRPr="009C43D4" w:rsidRDefault="009C43D4" w:rsidP="00174EBD">
      <w:pPr>
        <w:pStyle w:val="Heading2"/>
      </w:pPr>
      <w:bookmarkStart w:id="82" w:name="_Toc532907867"/>
      <w:r w:rsidRPr="009C43D4">
        <w:t>Student Incentives</w:t>
      </w:r>
      <w:bookmarkEnd w:id="82"/>
    </w:p>
    <w:p w14:paraId="7FC3F8DF" w14:textId="5B137B23" w:rsidR="00265863" w:rsidRPr="003C3EC3" w:rsidRDefault="00265863" w:rsidP="00B35612">
      <w:pPr>
        <w:pStyle w:val="ListParagraph"/>
        <w:numPr>
          <w:ilvl w:val="0"/>
          <w:numId w:val="52"/>
        </w:numPr>
      </w:pPr>
      <w:r w:rsidRPr="003C3EC3">
        <w:t>Student incentives are limited to school supply type items with no intrinsic value greater than $25</w:t>
      </w:r>
      <w:r w:rsidR="00D00A17">
        <w:t xml:space="preserve"> a quarter</w:t>
      </w:r>
      <w:r w:rsidRPr="003C3EC3">
        <w:t xml:space="preserve">. A list of supplies to be used for incentives must be provided with all line item details and cost bases. Grantees may not pay students or their parents to participate in afterschool programs. If the expenses are legitimate expenses, they may be built into the budget (example: plain t-shirts </w:t>
      </w:r>
      <w:r w:rsidRPr="000A1CD0">
        <w:t>with no</w:t>
      </w:r>
      <w:r w:rsidRPr="003C3EC3">
        <w:t xml:space="preserve"> screen printing or embroidery in solid colors only, a book under $5). </w:t>
      </w:r>
      <w:r w:rsidRPr="00C3772D">
        <w:rPr>
          <w:bCs/>
        </w:rPr>
        <w:t>Please note that no direct cash or gift cards can be given to program students or to their parents.</w:t>
      </w:r>
    </w:p>
    <w:p w14:paraId="0D0B6D11" w14:textId="0F71D918" w:rsidR="009C43D4" w:rsidRPr="009C43D4" w:rsidRDefault="009C43D4" w:rsidP="00174EBD">
      <w:pPr>
        <w:pStyle w:val="Heading2"/>
      </w:pPr>
      <w:bookmarkStart w:id="83" w:name="_Toc532907868"/>
      <w:r w:rsidRPr="009C43D4">
        <w:t>Student Transportation</w:t>
      </w:r>
      <w:bookmarkEnd w:id="83"/>
    </w:p>
    <w:p w14:paraId="178F6AFF" w14:textId="4FE7DCB8" w:rsidR="00265863" w:rsidRPr="003C3EC3" w:rsidRDefault="00265863" w:rsidP="00B35612">
      <w:pPr>
        <w:pStyle w:val="ListParagraph"/>
        <w:numPr>
          <w:ilvl w:val="0"/>
          <w:numId w:val="52"/>
        </w:numPr>
      </w:pPr>
      <w:r w:rsidRPr="003C3EC3">
        <w:t>Reasonable funding can be used for transportation. Reimbursement is available for LEAs for the first ride home for students and should be utilized if applicable.</w:t>
      </w:r>
    </w:p>
    <w:p w14:paraId="12395CEB" w14:textId="0EEA19E2" w:rsidR="00FA2D42" w:rsidRPr="00130C15" w:rsidRDefault="00FA2D42" w:rsidP="00222E5C">
      <w:pPr>
        <w:pStyle w:val="Heading2"/>
        <w:spacing w:after="200"/>
        <w:contextualSpacing/>
        <w:rPr>
          <w:rFonts w:eastAsia="Times New Roman"/>
          <w:noProof/>
        </w:rPr>
      </w:pPr>
      <w:bookmarkStart w:id="84" w:name="_Toc532907869"/>
      <w:r>
        <w:rPr>
          <w:rFonts w:eastAsia="Times New Roman"/>
          <w:noProof/>
        </w:rPr>
        <w:t>Restricted Indirect Cost Rates</w:t>
      </w:r>
      <w:bookmarkEnd w:id="84"/>
    </w:p>
    <w:p w14:paraId="64B519E1" w14:textId="177BF026" w:rsidR="00C803CF" w:rsidRPr="00787351" w:rsidRDefault="00C803CF" w:rsidP="00C803CF">
      <w:pPr>
        <w:widowControl w:val="0"/>
        <w:autoSpaceDE w:val="0"/>
        <w:autoSpaceDN w:val="0"/>
        <w:adjustRightInd w:val="0"/>
        <w:spacing w:after="0"/>
        <w:rPr>
          <w:rFonts w:cs="Arial"/>
          <w:bCs/>
          <w:color w:val="000000"/>
        </w:rPr>
      </w:pPr>
      <w:r w:rsidRPr="00787351">
        <w:rPr>
          <w:rFonts w:cs="Arial"/>
          <w:bCs/>
          <w:color w:val="000000"/>
        </w:rPr>
        <w:t>As a federal grant program subject to the supplement/supplant rules, when completing 21st CCLC grant budgets which include indirect costs, 21</w:t>
      </w:r>
      <w:r w:rsidR="00133093">
        <w:rPr>
          <w:rFonts w:cs="Arial"/>
          <w:bCs/>
          <w:color w:val="000000"/>
        </w:rPr>
        <w:t>st</w:t>
      </w:r>
      <w:r w:rsidRPr="00787351">
        <w:rPr>
          <w:rFonts w:cs="Arial"/>
          <w:bCs/>
          <w:color w:val="000000"/>
        </w:rPr>
        <w:t xml:space="preserve"> CCLC grantees are required to use their approved restricted indirect cost rate. The regulations for restricted indirect costs can be found in the Education Department General Administrative Regulations (EDGAR) section 76. </w:t>
      </w:r>
    </w:p>
    <w:p w14:paraId="12AEC0CE" w14:textId="77777777" w:rsidR="00C803CF" w:rsidRPr="00787351" w:rsidRDefault="00C803CF" w:rsidP="00C803CF">
      <w:pPr>
        <w:widowControl w:val="0"/>
        <w:autoSpaceDE w:val="0"/>
        <w:autoSpaceDN w:val="0"/>
        <w:adjustRightInd w:val="0"/>
        <w:spacing w:after="0"/>
        <w:rPr>
          <w:rFonts w:cs="Arial"/>
          <w:bCs/>
          <w:color w:val="000000"/>
        </w:rPr>
      </w:pPr>
    </w:p>
    <w:p w14:paraId="5527602C" w14:textId="08B89296" w:rsidR="00C803CF" w:rsidRPr="00787351" w:rsidRDefault="00C803CF" w:rsidP="00B35612">
      <w:pPr>
        <w:widowControl w:val="0"/>
        <w:numPr>
          <w:ilvl w:val="0"/>
          <w:numId w:val="29"/>
        </w:numPr>
        <w:spacing w:after="0"/>
        <w:rPr>
          <w:rFonts w:cs="Arial"/>
        </w:rPr>
      </w:pPr>
      <w:r w:rsidRPr="00787351">
        <w:rPr>
          <w:rFonts w:cs="Arial"/>
        </w:rPr>
        <w:t>21</w:t>
      </w:r>
      <w:r w:rsidR="00133093">
        <w:rPr>
          <w:rFonts w:cs="Arial"/>
        </w:rPr>
        <w:t>st</w:t>
      </w:r>
      <w:r w:rsidRPr="00787351">
        <w:rPr>
          <w:rFonts w:cs="Arial"/>
        </w:rPr>
        <w:t xml:space="preserve"> CCLC statute contains a supplement, not supplant provision and therefore the Restricted Indirect Rate applies to all 21</w:t>
      </w:r>
      <w:r w:rsidRPr="00787351">
        <w:rPr>
          <w:rFonts w:cs="Arial"/>
          <w:vertAlign w:val="superscript"/>
        </w:rPr>
        <w:t>st</w:t>
      </w:r>
      <w:r w:rsidRPr="00787351">
        <w:rPr>
          <w:rFonts w:cs="Arial"/>
        </w:rPr>
        <w:t xml:space="preserve"> CCLC funds.</w:t>
      </w:r>
    </w:p>
    <w:p w14:paraId="62A160CF" w14:textId="77777777" w:rsidR="00C803CF" w:rsidRPr="00787351" w:rsidRDefault="00C803CF" w:rsidP="00B35612">
      <w:pPr>
        <w:widowControl w:val="0"/>
        <w:numPr>
          <w:ilvl w:val="0"/>
          <w:numId w:val="29"/>
        </w:numPr>
        <w:spacing w:after="0"/>
        <w:rPr>
          <w:rFonts w:cs="Arial"/>
        </w:rPr>
      </w:pPr>
      <w:r w:rsidRPr="00787351">
        <w:rPr>
          <w:rFonts w:cs="Arial"/>
        </w:rPr>
        <w:t xml:space="preserve">As per the United States Department of Education the de minimis rate of 10 percent </w:t>
      </w:r>
      <w:r w:rsidRPr="00787351">
        <w:rPr>
          <w:rFonts w:cs="Arial"/>
          <w:b/>
        </w:rPr>
        <w:t>does not</w:t>
      </w:r>
      <w:r w:rsidRPr="00787351">
        <w:rPr>
          <w:rFonts w:cs="Arial"/>
        </w:rPr>
        <w:t xml:space="preserve"> apply to 21</w:t>
      </w:r>
      <w:r w:rsidRPr="00787351">
        <w:rPr>
          <w:rFonts w:cs="Arial"/>
          <w:vertAlign w:val="superscript"/>
        </w:rPr>
        <w:t>st</w:t>
      </w:r>
      <w:r w:rsidRPr="00787351">
        <w:rPr>
          <w:rFonts w:cs="Arial"/>
        </w:rPr>
        <w:t xml:space="preserve"> CCLC grants.</w:t>
      </w:r>
    </w:p>
    <w:p w14:paraId="640BC375" w14:textId="77777777" w:rsidR="00C803CF" w:rsidRPr="00787351" w:rsidRDefault="00C803CF" w:rsidP="00B35612">
      <w:pPr>
        <w:widowControl w:val="0"/>
        <w:numPr>
          <w:ilvl w:val="0"/>
          <w:numId w:val="29"/>
        </w:numPr>
        <w:autoSpaceDE w:val="0"/>
        <w:autoSpaceDN w:val="0"/>
        <w:adjustRightInd w:val="0"/>
        <w:spacing w:after="0"/>
        <w:rPr>
          <w:rFonts w:cs="Arial"/>
          <w:color w:val="000000"/>
        </w:rPr>
      </w:pPr>
      <w:r w:rsidRPr="00787351">
        <w:rPr>
          <w:rFonts w:cs="Arial"/>
          <w:bCs/>
          <w:color w:val="000000"/>
        </w:rPr>
        <w:t xml:space="preserve">School districts, intermediate units and charter schools may apply for a restricted indirect cost rate via the Annual Financial Report (AFR).  </w:t>
      </w:r>
    </w:p>
    <w:p w14:paraId="32564CAD" w14:textId="2BDC417C" w:rsidR="00C803CF" w:rsidRPr="00787351" w:rsidRDefault="00133093" w:rsidP="00B35612">
      <w:pPr>
        <w:widowControl w:val="0"/>
        <w:numPr>
          <w:ilvl w:val="0"/>
          <w:numId w:val="29"/>
        </w:numPr>
        <w:autoSpaceDE w:val="0"/>
        <w:autoSpaceDN w:val="0"/>
        <w:adjustRightInd w:val="0"/>
        <w:spacing w:after="0"/>
        <w:rPr>
          <w:rFonts w:cs="Arial"/>
          <w:color w:val="000000"/>
        </w:rPr>
      </w:pPr>
      <w:r>
        <w:rPr>
          <w:rFonts w:cs="Arial"/>
          <w:bCs/>
          <w:color w:val="000000"/>
        </w:rPr>
        <w:t>PDE</w:t>
      </w:r>
      <w:r w:rsidR="00C803CF" w:rsidRPr="00787351">
        <w:rPr>
          <w:rFonts w:cs="Arial"/>
          <w:bCs/>
          <w:color w:val="000000"/>
        </w:rPr>
        <w:t xml:space="preserve"> is</w:t>
      </w:r>
      <w:r>
        <w:rPr>
          <w:rFonts w:cs="Arial"/>
          <w:bCs/>
          <w:color w:val="000000"/>
        </w:rPr>
        <w:t xml:space="preserve"> the</w:t>
      </w:r>
      <w:r w:rsidR="00C803CF" w:rsidRPr="00787351">
        <w:rPr>
          <w:rFonts w:cs="Arial"/>
          <w:bCs/>
          <w:color w:val="000000"/>
        </w:rPr>
        <w:t xml:space="preserve"> cognizant agency and has the authorization to calculate and certify restricted indirect cost rates annually to all LEAs that choose to have a rate calculated as part of their AFR.</w:t>
      </w:r>
    </w:p>
    <w:p w14:paraId="33C85547" w14:textId="2A051EB5" w:rsidR="00C803CF" w:rsidRPr="00787351" w:rsidRDefault="00133093" w:rsidP="00B35612">
      <w:pPr>
        <w:widowControl w:val="0"/>
        <w:numPr>
          <w:ilvl w:val="0"/>
          <w:numId w:val="29"/>
        </w:numPr>
        <w:autoSpaceDE w:val="0"/>
        <w:autoSpaceDN w:val="0"/>
        <w:adjustRightInd w:val="0"/>
        <w:spacing w:after="0"/>
        <w:rPr>
          <w:rFonts w:cs="Arial"/>
          <w:color w:val="000000"/>
        </w:rPr>
      </w:pPr>
      <w:r>
        <w:rPr>
          <w:rFonts w:cs="Arial"/>
          <w:bCs/>
          <w:color w:val="000000"/>
        </w:rPr>
        <w:t xml:space="preserve">PDE </w:t>
      </w:r>
      <w:r w:rsidR="00C803CF" w:rsidRPr="00787351">
        <w:rPr>
          <w:rFonts w:cs="Arial"/>
          <w:bCs/>
          <w:color w:val="000000"/>
        </w:rPr>
        <w:t xml:space="preserve">is not authorized to calculate and certify restricted indirect cost rates for </w:t>
      </w:r>
      <w:r w:rsidR="002C1530" w:rsidRPr="00787351">
        <w:rPr>
          <w:rFonts w:cs="Arial"/>
          <w:bCs/>
          <w:color w:val="000000"/>
        </w:rPr>
        <w:t>community-based</w:t>
      </w:r>
      <w:r w:rsidR="00C803CF" w:rsidRPr="00787351">
        <w:rPr>
          <w:rFonts w:cs="Arial"/>
          <w:bCs/>
          <w:color w:val="000000"/>
        </w:rPr>
        <w:t xml:space="preserve"> organizations or other non-</w:t>
      </w:r>
      <w:r w:rsidR="00616408">
        <w:rPr>
          <w:rFonts w:cs="Arial"/>
          <w:bCs/>
          <w:color w:val="000000"/>
        </w:rPr>
        <w:t>LEA</w:t>
      </w:r>
      <w:r w:rsidR="00616408" w:rsidRPr="00787351">
        <w:rPr>
          <w:rFonts w:cs="Arial"/>
          <w:bCs/>
          <w:color w:val="000000"/>
        </w:rPr>
        <w:t xml:space="preserve"> </w:t>
      </w:r>
      <w:r w:rsidR="00C803CF" w:rsidRPr="00787351">
        <w:rPr>
          <w:rFonts w:cs="Arial"/>
          <w:bCs/>
          <w:color w:val="000000"/>
        </w:rPr>
        <w:t>subrecipients.</w:t>
      </w:r>
    </w:p>
    <w:p w14:paraId="277C42C3" w14:textId="77777777" w:rsidR="00C803CF" w:rsidRPr="00787351" w:rsidRDefault="00C803CF" w:rsidP="00B35612">
      <w:pPr>
        <w:widowControl w:val="0"/>
        <w:numPr>
          <w:ilvl w:val="0"/>
          <w:numId w:val="29"/>
        </w:numPr>
        <w:autoSpaceDE w:val="0"/>
        <w:autoSpaceDN w:val="0"/>
        <w:adjustRightInd w:val="0"/>
        <w:spacing w:after="0"/>
        <w:rPr>
          <w:rFonts w:cs="Arial"/>
          <w:color w:val="000000"/>
        </w:rPr>
      </w:pPr>
      <w:r w:rsidRPr="00787351">
        <w:rPr>
          <w:rFonts w:cs="Arial"/>
          <w:bCs/>
          <w:color w:val="000000"/>
          <w:szCs w:val="24"/>
        </w:rPr>
        <w:t xml:space="preserve">If an agency has an approved provisional or temporary restricted indirect cost rate, they must provide this information to their grant contact. This provisional rate is </w:t>
      </w:r>
      <w:r w:rsidRPr="00787351">
        <w:rPr>
          <w:rFonts w:eastAsia="MS PGothic" w:cs="Arial"/>
          <w:color w:val="000000"/>
          <w:kern w:val="24"/>
          <w:szCs w:val="24"/>
        </w:rPr>
        <w:t xml:space="preserve">used for funding, interim reimbursement and reporting indirect costs on federal awards pending </w:t>
      </w:r>
      <w:r w:rsidRPr="00787351">
        <w:rPr>
          <w:rFonts w:eastAsia="MS PGothic" w:cs="Arial"/>
          <w:color w:val="000000"/>
          <w:kern w:val="24"/>
          <w:szCs w:val="24"/>
        </w:rPr>
        <w:lastRenderedPageBreak/>
        <w:t>the establishment of a “final rate” for that period. This can be adjusted.</w:t>
      </w:r>
    </w:p>
    <w:p w14:paraId="6519EEA1" w14:textId="2177DD33" w:rsidR="00C803CF" w:rsidRPr="00787351" w:rsidRDefault="00C803CF" w:rsidP="00B35612">
      <w:pPr>
        <w:widowControl w:val="0"/>
        <w:numPr>
          <w:ilvl w:val="0"/>
          <w:numId w:val="29"/>
        </w:numPr>
        <w:spacing w:after="0"/>
        <w:rPr>
          <w:rFonts w:cs="Arial"/>
        </w:rPr>
      </w:pPr>
      <w:r w:rsidRPr="00787351">
        <w:rPr>
          <w:rFonts w:cs="Arial"/>
        </w:rPr>
        <w:t xml:space="preserve">Per EDGAR Part 76, SEAs must give non-LEA subrecipients the option of using an </w:t>
      </w:r>
      <w:r w:rsidR="00133093">
        <w:rPr>
          <w:rFonts w:cs="Arial"/>
        </w:rPr>
        <w:t>8</w:t>
      </w:r>
      <w:r w:rsidR="00133093" w:rsidRPr="00787351">
        <w:rPr>
          <w:rFonts w:cs="Arial"/>
        </w:rPr>
        <w:t xml:space="preserve"> </w:t>
      </w:r>
      <w:r w:rsidRPr="00787351">
        <w:rPr>
          <w:rFonts w:cs="Arial"/>
        </w:rPr>
        <w:t xml:space="preserve">percent rate or negotiating a restricted rate. </w:t>
      </w:r>
    </w:p>
    <w:p w14:paraId="2EE494BE" w14:textId="71EA55FE" w:rsidR="00C803CF" w:rsidRPr="00787351" w:rsidRDefault="00C803CF" w:rsidP="00B35612">
      <w:pPr>
        <w:widowControl w:val="0"/>
        <w:numPr>
          <w:ilvl w:val="0"/>
          <w:numId w:val="29"/>
        </w:numPr>
        <w:spacing w:after="0"/>
        <w:rPr>
          <w:rFonts w:cs="Arial"/>
        </w:rPr>
      </w:pPr>
      <w:r w:rsidRPr="00787351">
        <w:rPr>
          <w:rFonts w:cs="Arial"/>
        </w:rPr>
        <w:t xml:space="preserve">Non-LEA subrecipients are not required to negotiate a restricted rate, but if they wish to do so, must do so with their cognizant federal agency. </w:t>
      </w:r>
      <w:r w:rsidR="007F0D50">
        <w:rPr>
          <w:rFonts w:cs="Arial"/>
        </w:rPr>
        <w:t>[</w:t>
      </w:r>
      <w:r w:rsidRPr="00787351">
        <w:rPr>
          <w:rFonts w:cs="Arial"/>
        </w:rPr>
        <w:t xml:space="preserve">The cognizant federal agency for </w:t>
      </w:r>
      <w:r w:rsidR="00E2595D" w:rsidRPr="00E2595D">
        <w:rPr>
          <w:rFonts w:cs="Arial"/>
        </w:rPr>
        <w:t>Institute</w:t>
      </w:r>
      <w:r w:rsidR="007F0D50">
        <w:rPr>
          <w:rFonts w:cs="Arial"/>
        </w:rPr>
        <w:t>s</w:t>
      </w:r>
      <w:r w:rsidR="00E2595D" w:rsidRPr="00E2595D">
        <w:rPr>
          <w:rFonts w:cs="Arial"/>
        </w:rPr>
        <w:t xml:space="preserve"> of Higher Education</w:t>
      </w:r>
      <w:r w:rsidR="007F0D50">
        <w:rPr>
          <w:rFonts w:cs="Arial"/>
        </w:rPr>
        <w:t xml:space="preserve"> (IHS)</w:t>
      </w:r>
      <w:r w:rsidR="00E2595D" w:rsidRPr="00E2595D" w:rsidDel="00E2595D">
        <w:rPr>
          <w:rFonts w:cs="Arial"/>
        </w:rPr>
        <w:t xml:space="preserve"> </w:t>
      </w:r>
      <w:r w:rsidRPr="00787351">
        <w:rPr>
          <w:rFonts w:cs="Arial"/>
        </w:rPr>
        <w:t xml:space="preserve"> is </w:t>
      </w:r>
      <w:r w:rsidR="007F0D50">
        <w:rPr>
          <w:rFonts w:cs="Arial"/>
        </w:rPr>
        <w:t xml:space="preserve">the </w:t>
      </w:r>
      <w:r w:rsidR="007F0D50" w:rsidRPr="007F0D50">
        <w:rPr>
          <w:rFonts w:cs="Arial"/>
        </w:rPr>
        <w:t xml:space="preserve">U.S. Department of Health and Human Services </w:t>
      </w:r>
      <w:r w:rsidR="007F0D50">
        <w:rPr>
          <w:rFonts w:cs="Arial"/>
        </w:rPr>
        <w:t>(</w:t>
      </w:r>
      <w:r w:rsidRPr="00787351">
        <w:rPr>
          <w:rFonts w:cs="Arial"/>
        </w:rPr>
        <w:t>HHS</w:t>
      </w:r>
      <w:r w:rsidR="007F0D50">
        <w:rPr>
          <w:rFonts w:cs="Arial"/>
        </w:rPr>
        <w:t>)</w:t>
      </w:r>
      <w:r w:rsidRPr="00787351">
        <w:rPr>
          <w:rFonts w:cs="Arial"/>
        </w:rPr>
        <w:t xml:space="preserve"> or the Office of Naval Research.</w:t>
      </w:r>
      <w:r w:rsidR="007F0D50">
        <w:rPr>
          <w:rFonts w:cs="Arial"/>
        </w:rPr>
        <w:t>]</w:t>
      </w:r>
    </w:p>
    <w:p w14:paraId="64C5BAF1" w14:textId="77777777" w:rsidR="00C943DA" w:rsidRDefault="00C803CF" w:rsidP="00B35612">
      <w:pPr>
        <w:widowControl w:val="0"/>
        <w:numPr>
          <w:ilvl w:val="0"/>
          <w:numId w:val="29"/>
        </w:numPr>
        <w:spacing w:after="0"/>
        <w:rPr>
          <w:rFonts w:cs="Arial"/>
        </w:rPr>
      </w:pPr>
      <w:r w:rsidRPr="00C943DA">
        <w:rPr>
          <w:rFonts w:cs="Arial"/>
          <w:b/>
        </w:rPr>
        <w:t>What is included in a restricted indirect cost rate?</w:t>
      </w:r>
      <w:r w:rsidRPr="00C943DA">
        <w:rPr>
          <w:rFonts w:cs="Arial"/>
        </w:rPr>
        <w:t xml:space="preserve">  This includes costs that have been incurred for common or joint purposes and costs that benefit an entire organization and cannot be specifically identified to one cost objective.</w:t>
      </w:r>
      <w:r w:rsidR="00C943DA">
        <w:rPr>
          <w:rFonts w:cs="Arial"/>
        </w:rPr>
        <w:t xml:space="preserve"> Included in this are:</w:t>
      </w:r>
    </w:p>
    <w:p w14:paraId="23699014" w14:textId="0CB662AB" w:rsidR="00C943DA" w:rsidRDefault="00C803CF" w:rsidP="00B35612">
      <w:pPr>
        <w:widowControl w:val="0"/>
        <w:numPr>
          <w:ilvl w:val="1"/>
          <w:numId w:val="29"/>
        </w:numPr>
        <w:spacing w:after="0"/>
        <w:rPr>
          <w:rFonts w:cs="Arial"/>
        </w:rPr>
      </w:pPr>
      <w:r w:rsidRPr="00C943DA">
        <w:rPr>
          <w:rFonts w:cs="Arial"/>
        </w:rPr>
        <w:t>general management costs</w:t>
      </w:r>
    </w:p>
    <w:p w14:paraId="6998451D" w14:textId="0E6DA008" w:rsidR="00C943DA" w:rsidRDefault="00C803CF" w:rsidP="00B35612">
      <w:pPr>
        <w:widowControl w:val="0"/>
        <w:numPr>
          <w:ilvl w:val="1"/>
          <w:numId w:val="29"/>
        </w:numPr>
        <w:spacing w:after="0"/>
        <w:rPr>
          <w:rFonts w:cs="Arial"/>
        </w:rPr>
      </w:pPr>
      <w:r w:rsidRPr="00C943DA">
        <w:rPr>
          <w:rFonts w:cs="Arial"/>
        </w:rPr>
        <w:t>fixed costs such as activities that are for the direction and control of the grantee’s affairs that are organization</w:t>
      </w:r>
      <w:r w:rsidR="00133093">
        <w:rPr>
          <w:rFonts w:cs="Arial"/>
        </w:rPr>
        <w:t>-</w:t>
      </w:r>
      <w:r w:rsidRPr="00C943DA">
        <w:rPr>
          <w:rFonts w:cs="Arial"/>
        </w:rPr>
        <w:t>wide</w:t>
      </w:r>
    </w:p>
    <w:p w14:paraId="02C7F5CE" w14:textId="639F8332" w:rsidR="00C943DA" w:rsidRDefault="00C803CF" w:rsidP="00B35612">
      <w:pPr>
        <w:widowControl w:val="0"/>
        <w:numPr>
          <w:ilvl w:val="1"/>
          <w:numId w:val="29"/>
        </w:numPr>
        <w:spacing w:after="0"/>
        <w:rPr>
          <w:rFonts w:cs="Arial"/>
        </w:rPr>
      </w:pPr>
      <w:r w:rsidRPr="00C943DA">
        <w:rPr>
          <w:rFonts w:cs="Arial"/>
        </w:rPr>
        <w:t>general management costs of performing a service function such as accounting, payroll preparation, and personnel management</w:t>
      </w:r>
    </w:p>
    <w:p w14:paraId="30BA9C6C" w14:textId="02B45887" w:rsidR="00C943DA" w:rsidRDefault="00C803CF" w:rsidP="00B35612">
      <w:pPr>
        <w:widowControl w:val="0"/>
        <w:numPr>
          <w:ilvl w:val="1"/>
          <w:numId w:val="29"/>
        </w:numPr>
        <w:spacing w:after="0"/>
        <w:rPr>
          <w:rFonts w:cs="Arial"/>
        </w:rPr>
      </w:pPr>
      <w:r w:rsidRPr="00C943DA">
        <w:rPr>
          <w:rFonts w:cs="Arial"/>
        </w:rPr>
        <w:t>occupancy and space maintenance costs as determined under section 76.568 such as building costs, whether rented or owned</w:t>
      </w:r>
    </w:p>
    <w:p w14:paraId="2EC7F568" w14:textId="19B5A7EC" w:rsidR="00C943DA" w:rsidRDefault="00C803CF" w:rsidP="00B35612">
      <w:pPr>
        <w:widowControl w:val="0"/>
        <w:numPr>
          <w:ilvl w:val="1"/>
          <w:numId w:val="29"/>
        </w:numPr>
        <w:spacing w:after="0"/>
        <w:rPr>
          <w:rFonts w:cs="Arial"/>
        </w:rPr>
      </w:pPr>
      <w:r w:rsidRPr="00C943DA">
        <w:rPr>
          <w:rFonts w:cs="Arial"/>
        </w:rPr>
        <w:t>janitorial services and supplies</w:t>
      </w:r>
    </w:p>
    <w:p w14:paraId="4DF3E490" w14:textId="48FFC23D" w:rsidR="00C943DA" w:rsidRDefault="00C803CF" w:rsidP="00B35612">
      <w:pPr>
        <w:widowControl w:val="0"/>
        <w:numPr>
          <w:ilvl w:val="1"/>
          <w:numId w:val="29"/>
        </w:numPr>
        <w:spacing w:after="0"/>
        <w:rPr>
          <w:rFonts w:cs="Arial"/>
        </w:rPr>
      </w:pPr>
      <w:r w:rsidRPr="00C943DA">
        <w:rPr>
          <w:rFonts w:cs="Arial"/>
        </w:rPr>
        <w:t xml:space="preserve">building, </w:t>
      </w:r>
      <w:r w:rsidR="002C1530" w:rsidRPr="00C943DA">
        <w:rPr>
          <w:rFonts w:cs="Arial"/>
        </w:rPr>
        <w:t>grounds,</w:t>
      </w:r>
      <w:r w:rsidRPr="00C943DA">
        <w:rPr>
          <w:rFonts w:cs="Arial"/>
        </w:rPr>
        <w:t xml:space="preserve"> and parking lot maintenance </w:t>
      </w:r>
    </w:p>
    <w:p w14:paraId="74DFAB23" w14:textId="525CB104" w:rsidR="00C943DA" w:rsidRDefault="00C803CF" w:rsidP="00B35612">
      <w:pPr>
        <w:widowControl w:val="0"/>
        <w:numPr>
          <w:ilvl w:val="1"/>
          <w:numId w:val="29"/>
        </w:numPr>
        <w:spacing w:after="0"/>
        <w:rPr>
          <w:rFonts w:cs="Arial"/>
        </w:rPr>
      </w:pPr>
      <w:r w:rsidRPr="00C943DA">
        <w:rPr>
          <w:rFonts w:cs="Arial"/>
        </w:rPr>
        <w:t>guard/services</w:t>
      </w:r>
    </w:p>
    <w:p w14:paraId="1A77C9B1" w14:textId="62AE5CBC" w:rsidR="00C803CF" w:rsidRPr="00C943DA" w:rsidRDefault="00C943DA" w:rsidP="00B35612">
      <w:pPr>
        <w:widowControl w:val="0"/>
        <w:numPr>
          <w:ilvl w:val="1"/>
          <w:numId w:val="29"/>
        </w:numPr>
        <w:spacing w:after="0"/>
        <w:rPr>
          <w:rFonts w:cs="Arial"/>
        </w:rPr>
      </w:pPr>
      <w:r>
        <w:rPr>
          <w:rFonts w:cs="Arial"/>
        </w:rPr>
        <w:t xml:space="preserve">utilities </w:t>
      </w:r>
    </w:p>
    <w:p w14:paraId="00814FCA" w14:textId="1EA116B8" w:rsidR="00C803CF" w:rsidRPr="00787351" w:rsidRDefault="00C803CF" w:rsidP="00B35612">
      <w:pPr>
        <w:widowControl w:val="0"/>
        <w:numPr>
          <w:ilvl w:val="0"/>
          <w:numId w:val="29"/>
        </w:numPr>
        <w:autoSpaceDE w:val="0"/>
        <w:autoSpaceDN w:val="0"/>
        <w:adjustRightInd w:val="0"/>
        <w:spacing w:after="0"/>
        <w:rPr>
          <w:rFonts w:cs="Arial"/>
        </w:rPr>
      </w:pPr>
      <w:r w:rsidRPr="00787351">
        <w:rPr>
          <w:rFonts w:cs="Arial"/>
        </w:rPr>
        <w:t xml:space="preserve">If the LEA or </w:t>
      </w:r>
      <w:r w:rsidR="00133093">
        <w:rPr>
          <w:rFonts w:cs="Arial"/>
        </w:rPr>
        <w:t>n</w:t>
      </w:r>
      <w:r w:rsidRPr="00787351">
        <w:rPr>
          <w:rFonts w:cs="Arial"/>
        </w:rPr>
        <w:t xml:space="preserve">on-LEA elects to use a restricted indirect cost rate, the approved rate must be used for general management and fixed costs by grantees and those agency wide organization costs cannot be included for the direct costs in charges to the grant Please refer to </w:t>
      </w:r>
      <w:hyperlink r:id="rId37" w:history="1">
        <w:r w:rsidRPr="00787351">
          <w:rPr>
            <w:rFonts w:cs="Arial"/>
            <w:color w:val="000000" w:themeColor="text1"/>
          </w:rPr>
          <w:t>34 CFR 75.56</w:t>
        </w:r>
      </w:hyperlink>
      <w:r w:rsidRPr="00787351">
        <w:rPr>
          <w:rFonts w:cs="Arial"/>
          <w:color w:val="000000" w:themeColor="text1"/>
        </w:rPr>
        <w:t>9.</w:t>
      </w:r>
    </w:p>
    <w:p w14:paraId="7BDEAC9B" w14:textId="45F1E20A"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Grantees that do not have an approved restricted indirect cost rate have the option as per EDGAR </w:t>
      </w:r>
      <w:r w:rsidRPr="00787351">
        <w:rPr>
          <w:rFonts w:cs="Arial"/>
          <w:bCs/>
          <w:color w:val="000000" w:themeColor="text1"/>
        </w:rPr>
        <w:t xml:space="preserve">§ 76.564 of using </w:t>
      </w:r>
      <w:r w:rsidRPr="00787351">
        <w:rPr>
          <w:rFonts w:cs="Arial"/>
          <w:color w:val="000000" w:themeColor="text1"/>
        </w:rPr>
        <w:t xml:space="preserve">an indirect cost rate of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unless the Secretary determines that the subgrantee or grantee would have a lower rate under </w:t>
      </w:r>
      <w:hyperlink r:id="rId38" w:anchor="a" w:history="1">
        <w:r w:rsidRPr="00787351">
          <w:rPr>
            <w:rFonts w:cs="Arial"/>
            <w:color w:val="000000" w:themeColor="text1"/>
            <w:u w:val="single"/>
          </w:rPr>
          <w:t>paragraph (a)</w:t>
        </w:r>
      </w:hyperlink>
      <w:r w:rsidRPr="00787351">
        <w:rPr>
          <w:rFonts w:cs="Arial"/>
          <w:color w:val="000000" w:themeColor="text1"/>
        </w:rPr>
        <w:t xml:space="preserve"> of this section.</w:t>
      </w:r>
    </w:p>
    <w:p w14:paraId="2890A74E" w14:textId="77777777" w:rsidR="00C803CF" w:rsidRPr="00787351" w:rsidRDefault="00C803CF" w:rsidP="00B35612">
      <w:pPr>
        <w:widowControl w:val="0"/>
        <w:numPr>
          <w:ilvl w:val="0"/>
          <w:numId w:val="29"/>
        </w:numPr>
        <w:spacing w:after="0"/>
        <w:rPr>
          <w:rFonts w:cs="Arial"/>
        </w:rPr>
      </w:pPr>
      <w:r w:rsidRPr="00787351">
        <w:rPr>
          <w:rFonts w:cs="Arial"/>
          <w:color w:val="000000" w:themeColor="text1"/>
        </w:rPr>
        <w:t>If you subcontract with agencies that have an approved restricted indirect cost rate, they cannot direct charge to the grant more than their approved restricted indirect cost rate times the total award amount.</w:t>
      </w:r>
    </w:p>
    <w:p w14:paraId="506F170E" w14:textId="6B7981B5"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If you subcontract with agencies that </w:t>
      </w:r>
      <w:r w:rsidRPr="000A1CD0">
        <w:rPr>
          <w:rFonts w:cs="Arial"/>
          <w:color w:val="000000" w:themeColor="text1"/>
        </w:rPr>
        <w:t>do not</w:t>
      </w:r>
      <w:r w:rsidRPr="00787351">
        <w:rPr>
          <w:rFonts w:cs="Arial"/>
          <w:color w:val="000000" w:themeColor="text1"/>
        </w:rPr>
        <w:t xml:space="preserve"> have an approved restricted indirect cost rate, they cannot direct charge to the grant more than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for items that would normally be covered by the approved restricted indirect cost rate. </w:t>
      </w:r>
    </w:p>
    <w:p w14:paraId="50D44502" w14:textId="382C93E5"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Grantees may charge up to the total amount of the approved restricted indirect cost </w:t>
      </w:r>
      <w:r w:rsidR="002C1530" w:rsidRPr="00787351">
        <w:rPr>
          <w:rFonts w:cs="Arial"/>
          <w:color w:val="000000" w:themeColor="text1"/>
        </w:rPr>
        <w:t>rate but</w:t>
      </w:r>
      <w:r w:rsidRPr="00787351">
        <w:rPr>
          <w:rFonts w:cs="Arial"/>
          <w:color w:val="000000" w:themeColor="text1"/>
        </w:rPr>
        <w:t xml:space="preserve"> cannot exceed it.</w:t>
      </w:r>
    </w:p>
    <w:p w14:paraId="7A683E28" w14:textId="2F71E20F" w:rsidR="00C803CF" w:rsidRPr="00787351" w:rsidRDefault="00C803CF" w:rsidP="00B35612">
      <w:pPr>
        <w:widowControl w:val="0"/>
        <w:numPr>
          <w:ilvl w:val="0"/>
          <w:numId w:val="29"/>
        </w:numPr>
        <w:spacing w:after="0"/>
        <w:rPr>
          <w:rFonts w:cs="Arial"/>
        </w:rPr>
      </w:pPr>
      <w:r w:rsidRPr="00787351">
        <w:rPr>
          <w:rFonts w:cs="Arial"/>
          <w:color w:val="000000" w:themeColor="text1"/>
        </w:rPr>
        <w:t xml:space="preserve">It is possible for a grantee to subcontract with agencies that have both an approved restricted indirect cost rate as well as those that do not.  In such a case, the agency with an approved restricted indirect cost rate cannot direct charge to the grant more than their approved restricted rate times the award amount annually.  And the agency without an approved rate cannot direct charge to the grant more than </w:t>
      </w:r>
      <w:r w:rsidR="00D824C3">
        <w:rPr>
          <w:rFonts w:cs="Arial"/>
          <w:color w:val="000000" w:themeColor="text1"/>
        </w:rPr>
        <w:t>8</w:t>
      </w:r>
      <w:r w:rsidR="00D824C3" w:rsidRPr="00787351">
        <w:rPr>
          <w:rFonts w:cs="Arial"/>
          <w:color w:val="000000" w:themeColor="text1"/>
        </w:rPr>
        <w:t xml:space="preserve"> </w:t>
      </w:r>
      <w:r w:rsidRPr="00787351">
        <w:rPr>
          <w:rFonts w:cs="Arial"/>
          <w:color w:val="000000" w:themeColor="text1"/>
        </w:rPr>
        <w:t xml:space="preserve">percent of the total award amount. </w:t>
      </w:r>
    </w:p>
    <w:p w14:paraId="29146CF3" w14:textId="3EFA231B" w:rsidR="00961F81" w:rsidRDefault="00C803CF" w:rsidP="00B35612">
      <w:pPr>
        <w:widowControl w:val="0"/>
        <w:numPr>
          <w:ilvl w:val="0"/>
          <w:numId w:val="29"/>
        </w:numPr>
        <w:rPr>
          <w:rFonts w:cs="Arial"/>
        </w:rPr>
      </w:pPr>
      <w:r w:rsidRPr="00787351">
        <w:rPr>
          <w:rFonts w:cs="Arial"/>
        </w:rPr>
        <w:t xml:space="preserve">Only the restricted indirect cost rate charged by the grantee will appear under the actual </w:t>
      </w:r>
      <w:r w:rsidRPr="00787351">
        <w:rPr>
          <w:rFonts w:cs="Arial"/>
        </w:rPr>
        <w:lastRenderedPageBreak/>
        <w:t xml:space="preserve">restricted indirect cost rate category on both the narrative budget form and the summary budget form. The line item details and totals in the context of the narrative budget will reflect no more than the approved restricted rate or the </w:t>
      </w:r>
      <w:r w:rsidR="00D824C3">
        <w:rPr>
          <w:rFonts w:cs="Arial"/>
        </w:rPr>
        <w:t>8</w:t>
      </w:r>
      <w:r w:rsidR="00D824C3" w:rsidRPr="00787351">
        <w:rPr>
          <w:rFonts w:cs="Arial"/>
        </w:rPr>
        <w:t xml:space="preserve"> </w:t>
      </w:r>
      <w:r w:rsidRPr="00787351">
        <w:rPr>
          <w:rFonts w:cs="Arial"/>
        </w:rPr>
        <w:t xml:space="preserve">percent for any of their subcontractors. </w:t>
      </w:r>
    </w:p>
    <w:p w14:paraId="102E5161" w14:textId="5C5E4F48" w:rsidR="00961F81" w:rsidRPr="00961F81" w:rsidRDefault="00961F81" w:rsidP="00B35612">
      <w:pPr>
        <w:widowControl w:val="0"/>
        <w:numPr>
          <w:ilvl w:val="0"/>
          <w:numId w:val="29"/>
        </w:numPr>
        <w:rPr>
          <w:rFonts w:cs="Arial"/>
        </w:rPr>
      </w:pPr>
      <w:r w:rsidRPr="00961F81">
        <w:rPr>
          <w:rFonts w:cs="Arial"/>
          <w:bCs/>
          <w:color w:val="000000" w:themeColor="text1"/>
        </w:rPr>
        <w:t>Restricted indirect cost rate - formula.</w:t>
      </w:r>
    </w:p>
    <w:p w14:paraId="5BF4AD4F" w14:textId="77777777" w:rsidR="00961F81" w:rsidRDefault="00961F81" w:rsidP="00B35612">
      <w:pPr>
        <w:pStyle w:val="ListParagraph"/>
        <w:widowControl w:val="0"/>
        <w:numPr>
          <w:ilvl w:val="1"/>
          <w:numId w:val="42"/>
        </w:numPr>
        <w:shd w:val="clear" w:color="auto" w:fill="FFFFFF"/>
        <w:spacing w:before="150" w:after="150"/>
        <w:ind w:left="1440"/>
        <w:rPr>
          <w:rFonts w:cs="Arial"/>
          <w:color w:val="000000" w:themeColor="text1"/>
        </w:rPr>
      </w:pPr>
      <w:r w:rsidRPr="00F43C2B">
        <w:rPr>
          <w:rFonts w:cs="Arial"/>
          <w:color w:val="000000" w:themeColor="text1"/>
        </w:rPr>
        <w:t xml:space="preserve">An indirect cost rate for a grant covered by § 76.563 or </w:t>
      </w:r>
      <w:hyperlink r:id="rId39" w:history="1">
        <w:r w:rsidRPr="00F43C2B">
          <w:rPr>
            <w:rFonts w:cs="Arial"/>
            <w:color w:val="000000" w:themeColor="text1"/>
            <w:u w:val="single"/>
          </w:rPr>
          <w:t>34 CFR 75.563</w:t>
        </w:r>
      </w:hyperlink>
      <w:r w:rsidRPr="00F43C2B">
        <w:rPr>
          <w:rFonts w:cs="Arial"/>
          <w:color w:val="000000" w:themeColor="text1"/>
        </w:rPr>
        <w:t xml:space="preserve"> is determined by the following formula:</w:t>
      </w:r>
      <w:r>
        <w:rPr>
          <w:rFonts w:cs="Arial"/>
          <w:color w:val="000000" w:themeColor="text1"/>
        </w:rPr>
        <w:br/>
      </w:r>
      <w:r>
        <w:rPr>
          <w:rFonts w:cs="Arial"/>
          <w:color w:val="000000" w:themeColor="text1"/>
        </w:rPr>
        <w:br/>
      </w:r>
      <w:r w:rsidRPr="00F43C2B">
        <w:rPr>
          <w:rFonts w:cs="Arial"/>
          <w:color w:val="000000" w:themeColor="text1"/>
        </w:rPr>
        <w:t>Restricted indirect cost rate = (General management costs Fixed costs) ÷ (Other expenditures)</w:t>
      </w:r>
    </w:p>
    <w:p w14:paraId="54A99CF2" w14:textId="77777777" w:rsidR="00961F81" w:rsidRDefault="00961F81" w:rsidP="00961F81">
      <w:pPr>
        <w:pStyle w:val="ListParagraph"/>
        <w:widowControl w:val="0"/>
        <w:shd w:val="clear" w:color="auto" w:fill="FFFFFF"/>
        <w:spacing w:before="150" w:after="150"/>
        <w:ind w:left="1440"/>
        <w:rPr>
          <w:rFonts w:cs="Arial"/>
          <w:color w:val="000000" w:themeColor="text1"/>
        </w:rPr>
      </w:pPr>
    </w:p>
    <w:p w14:paraId="09F6C350" w14:textId="77777777" w:rsidR="00961F81" w:rsidRDefault="00961F81" w:rsidP="00B35612">
      <w:pPr>
        <w:pStyle w:val="ListParagraph"/>
        <w:widowControl w:val="0"/>
        <w:numPr>
          <w:ilvl w:val="1"/>
          <w:numId w:val="42"/>
        </w:numPr>
        <w:shd w:val="clear" w:color="auto" w:fill="FFFFFF"/>
        <w:spacing w:before="150" w:after="150"/>
        <w:ind w:left="1440"/>
        <w:rPr>
          <w:rFonts w:cs="Arial"/>
          <w:color w:val="000000" w:themeColor="text1"/>
        </w:rPr>
      </w:pPr>
      <w:r w:rsidRPr="00F43C2B">
        <w:rPr>
          <w:rFonts w:cs="Arial"/>
          <w:color w:val="000000" w:themeColor="text1"/>
        </w:rPr>
        <w:t>General management costs, fixed costs, and other expenditures must be determined under §§ 76.565 through 76.567.</w:t>
      </w:r>
    </w:p>
    <w:p w14:paraId="5AAF8DE8" w14:textId="77777777" w:rsidR="00961F81" w:rsidRPr="00F43C2B" w:rsidRDefault="00961F81" w:rsidP="00961F81">
      <w:pPr>
        <w:pStyle w:val="ListParagraph"/>
        <w:widowControl w:val="0"/>
        <w:rPr>
          <w:rFonts w:cs="Arial"/>
          <w:bCs/>
          <w:color w:val="000000" w:themeColor="text1"/>
        </w:rPr>
      </w:pPr>
    </w:p>
    <w:p w14:paraId="1BE3DFD1" w14:textId="590D15FC" w:rsidR="00961F81" w:rsidRPr="00F43C2B" w:rsidRDefault="00961F81" w:rsidP="00B35612">
      <w:pPr>
        <w:pStyle w:val="ListParagraph"/>
        <w:widowControl w:val="0"/>
        <w:numPr>
          <w:ilvl w:val="1"/>
          <w:numId w:val="42"/>
        </w:numPr>
        <w:shd w:val="clear" w:color="auto" w:fill="FFFFFF"/>
        <w:spacing w:before="150" w:after="150"/>
        <w:ind w:left="1440"/>
        <w:contextualSpacing w:val="0"/>
        <w:rPr>
          <w:rFonts w:cs="Arial"/>
          <w:color w:val="000000" w:themeColor="text1"/>
        </w:rPr>
      </w:pPr>
      <w:r w:rsidRPr="00F43C2B">
        <w:rPr>
          <w:rFonts w:cs="Arial"/>
          <w:color w:val="000000" w:themeColor="text1"/>
        </w:rPr>
        <w:t xml:space="preserve">Under the programs covered by § 76.563, a subgrantee of an agency of a </w:t>
      </w:r>
      <w:r w:rsidR="00133093">
        <w:rPr>
          <w:rFonts w:cs="Arial"/>
          <w:color w:val="000000" w:themeColor="text1"/>
        </w:rPr>
        <w:t>s</w:t>
      </w:r>
      <w:r w:rsidRPr="00F43C2B">
        <w:rPr>
          <w:rFonts w:cs="Arial"/>
          <w:color w:val="000000" w:themeColor="text1"/>
        </w:rPr>
        <w:t xml:space="preserve">tate or a local government (as those terms are defined in </w:t>
      </w:r>
      <w:hyperlink r:id="rId40" w:history="1">
        <w:r w:rsidRPr="00F43C2B">
          <w:rPr>
            <w:rFonts w:cs="Arial"/>
            <w:color w:val="000000" w:themeColor="text1"/>
            <w:u w:val="single"/>
          </w:rPr>
          <w:t>2</w:t>
        </w:r>
      </w:hyperlink>
      <w:r w:rsidRPr="00F43C2B">
        <w:rPr>
          <w:rFonts w:cs="Arial"/>
          <w:color w:val="000000" w:themeColor="text1"/>
        </w:rPr>
        <w:t xml:space="preserve"> CFR</w:t>
      </w:r>
      <w:hyperlink r:id="rId41" w:history="1">
        <w:r w:rsidRPr="00F43C2B">
          <w:rPr>
            <w:rFonts w:cs="Arial"/>
            <w:color w:val="000000" w:themeColor="text1"/>
            <w:u w:val="single"/>
          </w:rPr>
          <w:t>200.90</w:t>
        </w:r>
      </w:hyperlink>
      <w:r w:rsidRPr="00F43C2B">
        <w:rPr>
          <w:rFonts w:cs="Arial"/>
          <w:color w:val="000000" w:themeColor="text1"/>
        </w:rPr>
        <w:t xml:space="preserve"> and </w:t>
      </w:r>
      <w:hyperlink r:id="rId42" w:history="1">
        <w:r w:rsidRPr="00F43C2B">
          <w:rPr>
            <w:rFonts w:cs="Arial"/>
            <w:color w:val="000000" w:themeColor="text1"/>
            <w:u w:val="single"/>
          </w:rPr>
          <w:t>200.64</w:t>
        </w:r>
      </w:hyperlink>
      <w:r w:rsidRPr="00F43C2B">
        <w:rPr>
          <w:rFonts w:cs="Arial"/>
          <w:color w:val="000000" w:themeColor="text1"/>
        </w:rPr>
        <w:t xml:space="preserve">, respectively), or a grantee subject to </w:t>
      </w:r>
      <w:hyperlink r:id="rId43" w:history="1">
        <w:r w:rsidRPr="00F43C2B">
          <w:rPr>
            <w:rFonts w:cs="Arial"/>
            <w:color w:val="000000" w:themeColor="text1"/>
            <w:u w:val="single"/>
          </w:rPr>
          <w:t>34 CFR 75.563</w:t>
        </w:r>
      </w:hyperlink>
      <w:r w:rsidRPr="00F43C2B">
        <w:rPr>
          <w:rFonts w:cs="Arial"/>
          <w:color w:val="000000" w:themeColor="text1"/>
        </w:rPr>
        <w:t xml:space="preserve"> that is not a </w:t>
      </w:r>
      <w:r w:rsidR="00133093">
        <w:rPr>
          <w:rFonts w:cs="Arial"/>
          <w:color w:val="000000" w:themeColor="text1"/>
        </w:rPr>
        <w:t>s</w:t>
      </w:r>
      <w:r w:rsidRPr="00F43C2B">
        <w:rPr>
          <w:rFonts w:cs="Arial"/>
          <w:color w:val="000000" w:themeColor="text1"/>
        </w:rPr>
        <w:t>tate or local government agency may use -</w:t>
      </w:r>
    </w:p>
    <w:p w14:paraId="100E02EF" w14:textId="77777777" w:rsidR="00961F81" w:rsidRDefault="00961F81" w:rsidP="00B35612">
      <w:pPr>
        <w:pStyle w:val="ListParagraph"/>
        <w:widowControl w:val="0"/>
        <w:numPr>
          <w:ilvl w:val="3"/>
          <w:numId w:val="43"/>
        </w:numPr>
        <w:shd w:val="clear" w:color="auto" w:fill="FFFFFF"/>
        <w:spacing w:after="150"/>
        <w:ind w:left="2160"/>
        <w:rPr>
          <w:rFonts w:cs="Arial"/>
          <w:color w:val="000000" w:themeColor="text1"/>
        </w:rPr>
      </w:pPr>
      <w:r w:rsidRPr="00D965B8">
        <w:rPr>
          <w:rFonts w:cs="Arial"/>
          <w:color w:val="000000" w:themeColor="text1"/>
        </w:rPr>
        <w:t xml:space="preserve">An indirect cost rate computed under </w:t>
      </w:r>
      <w:hyperlink r:id="rId44" w:anchor="a" w:history="1">
        <w:r w:rsidRPr="00D965B8">
          <w:rPr>
            <w:rFonts w:cs="Arial"/>
            <w:color w:val="000000" w:themeColor="text1"/>
            <w:u w:val="single"/>
          </w:rPr>
          <w:t>paragraph (a)</w:t>
        </w:r>
      </w:hyperlink>
      <w:r w:rsidRPr="00D965B8">
        <w:rPr>
          <w:rFonts w:cs="Arial"/>
          <w:color w:val="000000" w:themeColor="text1"/>
        </w:rPr>
        <w:t xml:space="preserve"> of this section; or</w:t>
      </w:r>
    </w:p>
    <w:p w14:paraId="04935289" w14:textId="77777777" w:rsidR="00961F81" w:rsidRDefault="00961F81" w:rsidP="00961F81">
      <w:pPr>
        <w:pStyle w:val="ListParagraph"/>
        <w:widowControl w:val="0"/>
        <w:shd w:val="clear" w:color="auto" w:fill="FFFFFF"/>
        <w:spacing w:after="150"/>
        <w:ind w:left="2160"/>
        <w:rPr>
          <w:rFonts w:cs="Arial"/>
          <w:color w:val="000000" w:themeColor="text1"/>
        </w:rPr>
      </w:pPr>
    </w:p>
    <w:p w14:paraId="22D1FEBB" w14:textId="1D218B7E" w:rsidR="00961F81" w:rsidRPr="00D965B8" w:rsidRDefault="00961F81" w:rsidP="00B35612">
      <w:pPr>
        <w:pStyle w:val="ListParagraph"/>
        <w:widowControl w:val="0"/>
        <w:numPr>
          <w:ilvl w:val="3"/>
          <w:numId w:val="43"/>
        </w:numPr>
        <w:shd w:val="clear" w:color="auto" w:fill="FFFFFF"/>
        <w:spacing w:after="150"/>
        <w:ind w:left="2160"/>
        <w:rPr>
          <w:rFonts w:cs="Arial"/>
          <w:color w:val="000000" w:themeColor="text1"/>
        </w:rPr>
      </w:pPr>
      <w:r w:rsidRPr="00D965B8">
        <w:rPr>
          <w:rFonts w:cs="Arial"/>
          <w:color w:val="000000" w:themeColor="text1"/>
        </w:rPr>
        <w:t xml:space="preserve">An indirect cost rate of </w:t>
      </w:r>
      <w:r w:rsidR="00D824C3">
        <w:rPr>
          <w:rFonts w:cs="Arial"/>
          <w:color w:val="000000" w:themeColor="text1"/>
        </w:rPr>
        <w:t>8</w:t>
      </w:r>
      <w:r w:rsidR="00D824C3" w:rsidRPr="00D965B8">
        <w:rPr>
          <w:rFonts w:cs="Arial"/>
          <w:color w:val="000000" w:themeColor="text1"/>
        </w:rPr>
        <w:t xml:space="preserve"> </w:t>
      </w:r>
      <w:r w:rsidRPr="00D965B8">
        <w:rPr>
          <w:rFonts w:cs="Arial"/>
          <w:color w:val="000000" w:themeColor="text1"/>
        </w:rPr>
        <w:t xml:space="preserve">percent unless the Secretary determines that the subgrantee or grantee would have a lower rate under </w:t>
      </w:r>
      <w:hyperlink r:id="rId45" w:anchor="a" w:history="1">
        <w:r w:rsidRPr="00D965B8">
          <w:rPr>
            <w:rFonts w:cs="Arial"/>
            <w:color w:val="000000" w:themeColor="text1"/>
            <w:u w:val="single"/>
          </w:rPr>
          <w:t>paragraph (a)</w:t>
        </w:r>
      </w:hyperlink>
      <w:r w:rsidRPr="00D965B8">
        <w:rPr>
          <w:rFonts w:cs="Arial"/>
          <w:color w:val="000000" w:themeColor="text1"/>
        </w:rPr>
        <w:t xml:space="preserve"> of this section.</w:t>
      </w:r>
    </w:p>
    <w:p w14:paraId="1E06CF27" w14:textId="5A20CF95" w:rsidR="00174EBD" w:rsidRPr="00130C15" w:rsidRDefault="00174EBD" w:rsidP="00222E5C">
      <w:pPr>
        <w:pStyle w:val="Heading2"/>
        <w:spacing w:after="200"/>
        <w:contextualSpacing/>
        <w:rPr>
          <w:rFonts w:eastAsia="Times New Roman"/>
          <w:noProof/>
        </w:rPr>
      </w:pPr>
      <w:bookmarkStart w:id="85" w:name="_Toc532907870"/>
      <w:r>
        <w:rPr>
          <w:rFonts w:eastAsia="Times New Roman"/>
          <w:noProof/>
        </w:rPr>
        <w:t>Unallowable Expenses</w:t>
      </w:r>
      <w:bookmarkEnd w:id="85"/>
    </w:p>
    <w:p w14:paraId="540A615D" w14:textId="5FA8C7B3" w:rsidR="00CF4CA8" w:rsidRPr="00CF4CA8"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Applicants should exercise caution in selecting subcontractors to implement program</w:t>
      </w:r>
      <w:r>
        <w:rPr>
          <w:rFonts w:cs="Arial"/>
        </w:rPr>
        <w:t xml:space="preserve"> </w:t>
      </w:r>
      <w:r w:rsidRPr="00C3772D">
        <w:rPr>
          <w:rFonts w:cs="Arial"/>
        </w:rPr>
        <w:t>components</w:t>
      </w:r>
      <w:r w:rsidRPr="00C3772D">
        <w:rPr>
          <w:rFonts w:cs="Arial"/>
          <w:bCs/>
        </w:rPr>
        <w:t xml:space="preserve"> referenced in </w:t>
      </w:r>
      <w:r w:rsidRPr="00C3772D">
        <w:rPr>
          <w:rFonts w:cs="Arial"/>
          <w:color w:val="000000"/>
        </w:rPr>
        <w:t xml:space="preserve">2 CFR Part </w:t>
      </w:r>
      <w:r w:rsidR="002C1530" w:rsidRPr="00C3772D">
        <w:rPr>
          <w:rFonts w:cs="Arial"/>
          <w:color w:val="000000"/>
        </w:rPr>
        <w:t>180 and</w:t>
      </w:r>
      <w:r w:rsidRPr="00C3772D">
        <w:rPr>
          <w:rFonts w:cs="Arial"/>
          <w:color w:val="000000"/>
        </w:rPr>
        <w:t xml:space="preserve"> must require non-federal entities to comply with these provisions. These provisions restrict federal awards, subawards and contracts with certain parties that are debarred, </w:t>
      </w:r>
      <w:r w:rsidR="002C1530" w:rsidRPr="00C3772D">
        <w:rPr>
          <w:rFonts w:cs="Arial"/>
          <w:color w:val="000000"/>
        </w:rPr>
        <w:t>suspended,</w:t>
      </w:r>
      <w:r w:rsidRPr="00C3772D">
        <w:rPr>
          <w:rFonts w:cs="Arial"/>
          <w:color w:val="000000"/>
        </w:rPr>
        <w:t xml:space="preserve"> or otherwise excluded from or ineligible for participation in </w:t>
      </w:r>
      <w:r w:rsidRPr="00C3772D">
        <w:rPr>
          <w:rFonts w:cs="Arial"/>
          <w:bCs/>
        </w:rPr>
        <w:t>Section 80.35 of EDGAR. It is recommended that grantees not make awards or contract with any party which is debarred, suspended, or excluded from or ineligible for participation in federal programs under Executive Order 12549, “Debarment and Suspension.”</w:t>
      </w:r>
    </w:p>
    <w:p w14:paraId="50911FAE" w14:textId="2AF11B98" w:rsidR="00FC4882" w:rsidRPr="00CF4CA8" w:rsidRDefault="00FC4882" w:rsidP="00B35612">
      <w:pPr>
        <w:pStyle w:val="ListParagraph"/>
        <w:widowControl w:val="0"/>
        <w:numPr>
          <w:ilvl w:val="0"/>
          <w:numId w:val="41"/>
        </w:numPr>
        <w:autoSpaceDE w:val="0"/>
        <w:autoSpaceDN w:val="0"/>
        <w:adjustRightInd w:val="0"/>
        <w:spacing w:after="0"/>
        <w:ind w:left="720"/>
        <w:rPr>
          <w:rFonts w:cs="Arial"/>
        </w:rPr>
      </w:pPr>
      <w:r w:rsidRPr="00CF4CA8">
        <w:rPr>
          <w:rFonts w:cs="Arial"/>
          <w:bCs/>
        </w:rPr>
        <w:t xml:space="preserve">Services provided by external organizations must be reasonable and necessary for the operation of the grant. Organizations without an approved restricted indirect cost rate cannot exceed </w:t>
      </w:r>
      <w:r w:rsidR="00D824C3">
        <w:rPr>
          <w:rFonts w:cs="Arial"/>
          <w:bCs/>
        </w:rPr>
        <w:t>8</w:t>
      </w:r>
      <w:r w:rsidR="00D824C3" w:rsidRPr="00CF4CA8">
        <w:rPr>
          <w:rFonts w:cs="Arial"/>
          <w:bCs/>
        </w:rPr>
        <w:t xml:space="preserve"> </w:t>
      </w:r>
      <w:r w:rsidRPr="00CF4CA8">
        <w:rPr>
          <w:rFonts w:cs="Arial"/>
          <w:bCs/>
        </w:rPr>
        <w:t>percent of the award amount on items typically covered by the restricted indirect cost rate.  Applicants selected for funding must inform their subcontractors that they cannot take a flat percentage of the grant award amount.  The external organization selected must be pre-approved by PDE.</w:t>
      </w:r>
    </w:p>
    <w:p w14:paraId="6A793930" w14:textId="77777777" w:rsidR="00FC4882" w:rsidRDefault="00FC4882" w:rsidP="00FC4882">
      <w:pPr>
        <w:widowControl w:val="0"/>
        <w:autoSpaceDE w:val="0"/>
        <w:autoSpaceDN w:val="0"/>
        <w:adjustRightInd w:val="0"/>
        <w:spacing w:after="0"/>
        <w:rPr>
          <w:rFonts w:cs="Arial"/>
          <w:b/>
          <w:bCs/>
        </w:rPr>
      </w:pPr>
    </w:p>
    <w:p w14:paraId="4793E49E"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21st CCLC grants are not technology equipment grants. All equipment purchased during </w:t>
      </w:r>
      <w:r w:rsidRPr="00751A9F">
        <w:rPr>
          <w:rFonts w:cs="Arial"/>
        </w:rPr>
        <w:lastRenderedPageBreak/>
        <w:t>the third and final year of the grant must have a prorated cost based on the percentage of use and the remaining life of the item(s) in question, normal depreciation costs should be calculated and provided.</w:t>
      </w:r>
    </w:p>
    <w:p w14:paraId="0FB656BF" w14:textId="77777777" w:rsidR="00FC4882" w:rsidRDefault="00FC4882" w:rsidP="00FC4882">
      <w:pPr>
        <w:pStyle w:val="ListParagraph"/>
        <w:widowControl w:val="0"/>
        <w:autoSpaceDE w:val="0"/>
        <w:autoSpaceDN w:val="0"/>
        <w:adjustRightInd w:val="0"/>
        <w:spacing w:after="0"/>
        <w:rPr>
          <w:rFonts w:cs="Arial"/>
        </w:rPr>
      </w:pPr>
    </w:p>
    <w:p w14:paraId="35E0F506" w14:textId="5FEB819B"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Preparation of the proposal: costs to develop</w:t>
      </w:r>
      <w:r w:rsidR="00616408">
        <w:rPr>
          <w:rFonts w:cs="Arial"/>
        </w:rPr>
        <w:t>,</w:t>
      </w:r>
      <w:r w:rsidRPr="00751A9F">
        <w:rPr>
          <w:rFonts w:cs="Arial"/>
        </w:rPr>
        <w:t xml:space="preserve"> prepare and/or write the 21st CCLC proposal </w:t>
      </w:r>
      <w:r w:rsidRPr="00751A9F">
        <w:rPr>
          <w:rFonts w:cs="Arial"/>
          <w:b/>
        </w:rPr>
        <w:t xml:space="preserve">cannot </w:t>
      </w:r>
      <w:r w:rsidRPr="00751A9F">
        <w:rPr>
          <w:rFonts w:cs="Arial"/>
        </w:rPr>
        <w:t>be charged to the grant directly or indirectly by either the agency or subcontractor.</w:t>
      </w:r>
    </w:p>
    <w:p w14:paraId="1224C1EC" w14:textId="77777777" w:rsidR="00FC4882" w:rsidRPr="00751A9F" w:rsidRDefault="00FC4882" w:rsidP="00FC4882">
      <w:pPr>
        <w:pStyle w:val="ListParagraph"/>
        <w:widowControl w:val="0"/>
        <w:rPr>
          <w:rFonts w:cs="Arial"/>
        </w:rPr>
      </w:pPr>
    </w:p>
    <w:p w14:paraId="27302CF0" w14:textId="77777777"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Pre-award costs may not be charged against the grant. Funds can be used only for   activities conducted and costs incurred after the start date of the grant</w:t>
      </w:r>
      <w:r w:rsidRPr="00751A9F">
        <w:rPr>
          <w:rFonts w:cs="Arial"/>
          <w:i/>
          <w:iCs/>
        </w:rPr>
        <w:t>.</w:t>
      </w:r>
    </w:p>
    <w:p w14:paraId="7E38C17C" w14:textId="77777777" w:rsidR="00FC4882" w:rsidRPr="00751A9F" w:rsidRDefault="00FC4882" w:rsidP="00FC4882">
      <w:pPr>
        <w:pStyle w:val="ListParagraph"/>
        <w:widowControl w:val="0"/>
        <w:rPr>
          <w:rFonts w:cs="Arial"/>
        </w:rPr>
      </w:pPr>
    </w:p>
    <w:p w14:paraId="6263AB21"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Game systems and game cartridges are unallowable expenses. Gaming is not an allowable activity.</w:t>
      </w:r>
    </w:p>
    <w:p w14:paraId="24A8FF36" w14:textId="77777777" w:rsidR="00FC4882" w:rsidRPr="00751A9F" w:rsidRDefault="00FC4882" w:rsidP="00FC4882">
      <w:pPr>
        <w:pStyle w:val="ListParagraph"/>
        <w:widowControl w:val="0"/>
        <w:rPr>
          <w:rFonts w:cs="Arial"/>
          <w:bCs/>
        </w:rPr>
      </w:pPr>
    </w:p>
    <w:p w14:paraId="02537584"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bCs/>
        </w:rPr>
        <w:t>Uniform Guidance § 200.421 “Advertising and public relations-</w:t>
      </w:r>
      <w:r w:rsidRPr="00751A9F">
        <w:rPr>
          <w:rFonts w:cs="Arial"/>
        </w:rPr>
        <w:t xml:space="preserve">(a) the term advertising costs means the costs of advertising media and corollary administrative costs. Advertising media include magazines, newspapers, radio and television, direct mail, exhibits, electronic or computer transmittals, and the like.”  Applicants should review the Uniform Guidance for all points regarding advertising and public relations expenses. </w:t>
      </w:r>
    </w:p>
    <w:p w14:paraId="56CFF396" w14:textId="77777777" w:rsidR="00FC4882" w:rsidRPr="00751A9F" w:rsidRDefault="00FC4882" w:rsidP="00FC4882">
      <w:pPr>
        <w:pStyle w:val="ListParagraph"/>
        <w:widowControl w:val="0"/>
        <w:rPr>
          <w:rFonts w:cs="Arial"/>
        </w:rPr>
      </w:pPr>
    </w:p>
    <w:p w14:paraId="02C0A8E6"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Please note that </w:t>
      </w:r>
      <w:r w:rsidRPr="00751A9F">
        <w:rPr>
          <w:rFonts w:cs="Arial"/>
          <w:bCs/>
        </w:rPr>
        <w:t>21st</w:t>
      </w:r>
      <w:r w:rsidRPr="00751A9F">
        <w:rPr>
          <w:rFonts w:cs="Arial"/>
        </w:rPr>
        <w:t xml:space="preserve"> CCLC funds cannot be used to pay for school-related and schoolwide athletics, PIAA or organized competitive sports activities, league fees and all associated costs, salaries or district dues and are strictly prohibited and considered supplanting.  Competitive [interscholastic] sports costs are costs that would have been covered previously through other means, and therefore prohibited under the 21st</w:t>
      </w:r>
      <w:r w:rsidRPr="00751A9F">
        <w:rPr>
          <w:rFonts w:cs="Arial"/>
          <w:color w:val="000000"/>
        </w:rPr>
        <w:t xml:space="preserve"> </w:t>
      </w:r>
      <w:r w:rsidRPr="00751A9F">
        <w:rPr>
          <w:rFonts w:cs="Arial"/>
        </w:rPr>
        <w:t xml:space="preserve">CCLC program’s supplement-not-supplant statutory requirement. </w:t>
      </w:r>
    </w:p>
    <w:p w14:paraId="341C3D26" w14:textId="77777777" w:rsidR="00FC4882" w:rsidRPr="00751A9F" w:rsidRDefault="00FC4882" w:rsidP="00FC4882">
      <w:pPr>
        <w:pStyle w:val="ListParagraph"/>
        <w:widowControl w:val="0"/>
        <w:rPr>
          <w:rFonts w:cs="Arial"/>
        </w:rPr>
      </w:pPr>
    </w:p>
    <w:p w14:paraId="2E33F9BD" w14:textId="661137B7" w:rsidR="00496AAC" w:rsidRDefault="00496AAC"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School-related and schoolwide club activities such as debate, yearbook, newspaper, school choir, school band, student government, school announcements, National Honor Society and other traditional school club activities are not allowable and therefore paying for any portion of these costs would be supplanting other federal or non-federal funding sources and therefore are </w:t>
      </w:r>
      <w:r w:rsidR="00133093">
        <w:rPr>
          <w:rFonts w:cs="Arial"/>
        </w:rPr>
        <w:t>not allowed</w:t>
      </w:r>
      <w:r w:rsidRPr="00751A9F">
        <w:rPr>
          <w:rFonts w:cs="Arial"/>
        </w:rPr>
        <w:t>.</w:t>
      </w:r>
    </w:p>
    <w:p w14:paraId="1B009B82" w14:textId="77777777" w:rsidR="00496AAC" w:rsidRPr="00751A9F" w:rsidRDefault="00496AAC" w:rsidP="00496AAC">
      <w:pPr>
        <w:pStyle w:val="ListParagraph"/>
        <w:widowControl w:val="0"/>
        <w:rPr>
          <w:rFonts w:cs="Arial"/>
          <w:bCs/>
        </w:rPr>
      </w:pPr>
    </w:p>
    <w:p w14:paraId="015A8786" w14:textId="3D935926" w:rsidR="00496AAC" w:rsidRDefault="00496AAC" w:rsidP="00B35612">
      <w:pPr>
        <w:pStyle w:val="ListParagraph"/>
        <w:widowControl w:val="0"/>
        <w:numPr>
          <w:ilvl w:val="0"/>
          <w:numId w:val="41"/>
        </w:numPr>
        <w:autoSpaceDE w:val="0"/>
        <w:autoSpaceDN w:val="0"/>
        <w:adjustRightInd w:val="0"/>
        <w:spacing w:after="0"/>
        <w:ind w:left="720"/>
        <w:rPr>
          <w:rFonts w:cs="Arial"/>
        </w:rPr>
      </w:pPr>
      <w:r w:rsidRPr="00751A9F">
        <w:rPr>
          <w:rFonts w:cs="Arial"/>
          <w:bCs/>
        </w:rPr>
        <w:t>Uniform Guidance § 200.469 Student activity costs</w:t>
      </w:r>
      <w:r w:rsidR="00D824C3">
        <w:rPr>
          <w:rFonts w:cs="Arial"/>
          <w:bCs/>
        </w:rPr>
        <w:t>:</w:t>
      </w:r>
      <w:r w:rsidRPr="00751A9F">
        <w:rPr>
          <w:rFonts w:cs="Arial"/>
          <w:bCs/>
        </w:rPr>
        <w:t xml:space="preserve"> </w:t>
      </w:r>
      <w:r w:rsidRPr="00751A9F">
        <w:rPr>
          <w:rFonts w:cs="Arial"/>
        </w:rPr>
        <w:t xml:space="preserve">costs incurred for intramural activities, student publications, student clubs, and other extra-curricular student activities, are unallowable, unless specifically provided for in the </w:t>
      </w:r>
      <w:r w:rsidR="00133093">
        <w:rPr>
          <w:rFonts w:cs="Arial"/>
        </w:rPr>
        <w:t>f</w:t>
      </w:r>
      <w:r w:rsidRPr="00751A9F">
        <w:rPr>
          <w:rFonts w:cs="Arial"/>
        </w:rPr>
        <w:t xml:space="preserve">ederal award. </w:t>
      </w:r>
    </w:p>
    <w:p w14:paraId="700352E1" w14:textId="77777777" w:rsidR="00496AAC" w:rsidRDefault="00496AAC" w:rsidP="00496AAC">
      <w:pPr>
        <w:pStyle w:val="ListParagraph"/>
        <w:widowControl w:val="0"/>
        <w:autoSpaceDE w:val="0"/>
        <w:autoSpaceDN w:val="0"/>
        <w:adjustRightInd w:val="0"/>
        <w:spacing w:after="0"/>
        <w:rPr>
          <w:rFonts w:cs="Arial"/>
        </w:rPr>
      </w:pPr>
    </w:p>
    <w:p w14:paraId="3A629A1F" w14:textId="58CFCF56" w:rsidR="00FC4882" w:rsidRPr="00496AAC" w:rsidRDefault="00496AAC" w:rsidP="00B35612">
      <w:pPr>
        <w:pStyle w:val="ListParagraph"/>
        <w:widowControl w:val="0"/>
        <w:numPr>
          <w:ilvl w:val="0"/>
          <w:numId w:val="41"/>
        </w:numPr>
        <w:autoSpaceDE w:val="0"/>
        <w:autoSpaceDN w:val="0"/>
        <w:adjustRightInd w:val="0"/>
        <w:spacing w:after="0"/>
        <w:ind w:left="720"/>
        <w:rPr>
          <w:rFonts w:cs="Arial"/>
        </w:rPr>
      </w:pPr>
      <w:r w:rsidRPr="00496AAC">
        <w:rPr>
          <w:rFonts w:cs="Arial"/>
        </w:rPr>
        <w:t xml:space="preserve">As per Uniform Guidance </w:t>
      </w:r>
      <w:r w:rsidRPr="00496AAC">
        <w:rPr>
          <w:rFonts w:cs="Arial"/>
          <w:bCs/>
        </w:rPr>
        <w:t>§ 200.438 Entertainment costs</w:t>
      </w:r>
      <w:r w:rsidR="00D824C3">
        <w:rPr>
          <w:rFonts w:cs="Arial"/>
          <w:bCs/>
        </w:rPr>
        <w:t>:</w:t>
      </w:r>
      <w:r w:rsidRPr="00496AAC">
        <w:rPr>
          <w:rFonts w:cs="Arial"/>
          <w:b/>
          <w:bCs/>
        </w:rPr>
        <w:t xml:space="preserve"> “</w:t>
      </w:r>
      <w:r w:rsidRPr="00496AAC">
        <w:rPr>
          <w:rFonts w:cs="Arial"/>
        </w:rPr>
        <w:t xml:space="preserve">Costs of entertainment, including amusement, diversion, and social activities and any associated costs are unallowable, except where specific costs that might otherwise be considered entertainment have a programmatic purpose and are authorized either in the approved budget for the Federal award or with prior written approval of the federal awarding </w:t>
      </w:r>
      <w:r w:rsidRPr="00496AAC">
        <w:rPr>
          <w:rFonts w:cs="Arial"/>
        </w:rPr>
        <w:lastRenderedPageBreak/>
        <w:t>agency.”</w:t>
      </w:r>
      <w:r>
        <w:rPr>
          <w:rFonts w:cs="Arial"/>
        </w:rPr>
        <w:t xml:space="preserve"> </w:t>
      </w:r>
      <w:r w:rsidR="00FC4882" w:rsidRPr="00496AAC">
        <w:rPr>
          <w:rFonts w:cs="Arial"/>
        </w:rPr>
        <w:t xml:space="preserve">Entertainment, refreshments, snacks: A field trip without the </w:t>
      </w:r>
      <w:r w:rsidR="00FC4882" w:rsidRPr="000A1CD0">
        <w:rPr>
          <w:rFonts w:cs="Arial"/>
          <w:bCs/>
        </w:rPr>
        <w:t>required</w:t>
      </w:r>
      <w:r w:rsidR="00FC4882" w:rsidRPr="00496AAC">
        <w:rPr>
          <w:rFonts w:cs="Arial"/>
          <w:b/>
          <w:bCs/>
        </w:rPr>
        <w:t xml:space="preserve"> </w:t>
      </w:r>
      <w:r w:rsidR="00FC4882" w:rsidRPr="00496AAC">
        <w:rPr>
          <w:rFonts w:cs="Arial"/>
        </w:rPr>
        <w:t xml:space="preserve">academic support will be considered entertainment and not allowable. No overnight or out-of-state field trips are permitted. Entertainment, which includes tickets to shows, sports events, meals, lodging, rentals, transportation, and gratuities (this has been further defined to include providing coffee at </w:t>
      </w:r>
      <w:r>
        <w:rPr>
          <w:rFonts w:cs="Arial"/>
        </w:rPr>
        <w:t xml:space="preserve">staff </w:t>
      </w:r>
      <w:r w:rsidR="00FC4882" w:rsidRPr="00496AAC">
        <w:rPr>
          <w:rFonts w:cs="Arial"/>
        </w:rPr>
        <w:t>meetings</w:t>
      </w:r>
      <w:r>
        <w:rPr>
          <w:rFonts w:cs="Arial"/>
        </w:rPr>
        <w:t xml:space="preserve"> and trainings</w:t>
      </w:r>
      <w:r w:rsidR="00FC4882" w:rsidRPr="00496AAC">
        <w:rPr>
          <w:rFonts w:cs="Arial"/>
        </w:rPr>
        <w:t xml:space="preserve">) are </w:t>
      </w:r>
      <w:r w:rsidR="00133093">
        <w:rPr>
          <w:rFonts w:cs="Arial"/>
        </w:rPr>
        <w:t>not allowed</w:t>
      </w:r>
      <w:r w:rsidR="00FC4882" w:rsidRPr="00496AAC">
        <w:rPr>
          <w:rFonts w:cs="Arial"/>
        </w:rPr>
        <w:t>.</w:t>
      </w:r>
    </w:p>
    <w:p w14:paraId="6624BFA0" w14:textId="77777777" w:rsidR="00FC4882" w:rsidRPr="00751A9F" w:rsidRDefault="00FC4882" w:rsidP="00FC4882">
      <w:pPr>
        <w:pStyle w:val="ListParagraph"/>
        <w:widowControl w:val="0"/>
        <w:rPr>
          <w:rFonts w:cs="Arial"/>
        </w:rPr>
      </w:pPr>
    </w:p>
    <w:p w14:paraId="1B09B8F8"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Please note that the 600/Supplies on the Summary Budget form cannot contain dues as this is an unallowable cost for the 21st CCLC</w:t>
      </w:r>
      <w:r w:rsidRPr="00751A9F" w:rsidDel="005E038E">
        <w:rPr>
          <w:rFonts w:cs="Arial"/>
        </w:rPr>
        <w:t xml:space="preserve"> </w:t>
      </w:r>
      <w:r w:rsidRPr="00751A9F">
        <w:rPr>
          <w:rFonts w:cs="Arial"/>
        </w:rPr>
        <w:t>program.</w:t>
      </w:r>
    </w:p>
    <w:p w14:paraId="5F09D530" w14:textId="77777777" w:rsidR="00FC4882" w:rsidRPr="00751A9F" w:rsidRDefault="00FC4882" w:rsidP="00FC4882">
      <w:pPr>
        <w:pStyle w:val="ListParagraph"/>
        <w:widowControl w:val="0"/>
        <w:rPr>
          <w:rFonts w:cs="Arial"/>
        </w:rPr>
      </w:pPr>
    </w:p>
    <w:p w14:paraId="17447D23" w14:textId="4012AC56"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No construction can be completed with funds received from the 21st CCLC </w:t>
      </w:r>
      <w:r w:rsidR="006A6164" w:rsidRPr="00751A9F">
        <w:rPr>
          <w:rFonts w:cs="Arial"/>
        </w:rPr>
        <w:t>program, including</w:t>
      </w:r>
      <w:r w:rsidRPr="00751A9F">
        <w:rPr>
          <w:rFonts w:cs="Arial"/>
        </w:rPr>
        <w:t xml:space="preserve"> capital improvements or permanent renovations. G</w:t>
      </w:r>
      <w:r w:rsidRPr="00751A9F">
        <w:rPr>
          <w:rFonts w:cs="Arial"/>
          <w:bCs/>
        </w:rPr>
        <w:t xml:space="preserve">rant funds cannot be used to purchase facilities, support new construction, renovate existing </w:t>
      </w:r>
      <w:r w:rsidR="006A6164" w:rsidRPr="00751A9F">
        <w:rPr>
          <w:rFonts w:cs="Arial"/>
          <w:bCs/>
        </w:rPr>
        <w:t>space,</w:t>
      </w:r>
      <w:r w:rsidRPr="00751A9F">
        <w:rPr>
          <w:rFonts w:cs="Arial"/>
          <w:bCs/>
        </w:rPr>
        <w:t xml:space="preserve"> or acquire land</w:t>
      </w:r>
      <w:r w:rsidRPr="00751A9F">
        <w:rPr>
          <w:rFonts w:cs="Arial"/>
        </w:rPr>
        <w:t>.</w:t>
      </w:r>
    </w:p>
    <w:p w14:paraId="3981745E" w14:textId="77777777" w:rsidR="00FC4882" w:rsidRPr="00751A9F" w:rsidRDefault="00FC4882" w:rsidP="00FC4882">
      <w:pPr>
        <w:pStyle w:val="ListParagraph"/>
        <w:widowControl w:val="0"/>
        <w:rPr>
          <w:rFonts w:cs="Arial"/>
        </w:rPr>
      </w:pPr>
    </w:p>
    <w:p w14:paraId="365A0D05"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Individuals may not work as a program director on more than one </w:t>
      </w:r>
      <w:r w:rsidRPr="00751A9F">
        <w:rPr>
          <w:rFonts w:cs="Arial"/>
          <w:bCs/>
        </w:rPr>
        <w:t>21st</w:t>
      </w:r>
      <w:r w:rsidRPr="00751A9F">
        <w:rPr>
          <w:rFonts w:cs="Arial"/>
        </w:rPr>
        <w:t xml:space="preserve"> CCLC grant in either a part-time or full-time capacity or take more than one salary to serve at various site locations on one or more grants. </w:t>
      </w:r>
    </w:p>
    <w:p w14:paraId="37B24E9C" w14:textId="77777777" w:rsidR="00FC4882" w:rsidRPr="00751A9F" w:rsidRDefault="00FC4882" w:rsidP="00FC4882">
      <w:pPr>
        <w:pStyle w:val="ListParagraph"/>
        <w:widowControl w:val="0"/>
        <w:rPr>
          <w:rFonts w:cs="Arial"/>
          <w:color w:val="000000" w:themeColor="text1"/>
        </w:rPr>
      </w:pPr>
    </w:p>
    <w:p w14:paraId="4E7E8FB0" w14:textId="5C7732AE"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color w:val="000000" w:themeColor="text1"/>
        </w:rPr>
        <w:t>One 21</w:t>
      </w:r>
      <w:r w:rsidR="00133093">
        <w:rPr>
          <w:rFonts w:cs="Arial"/>
          <w:color w:val="000000" w:themeColor="text1"/>
        </w:rPr>
        <w:t>st</w:t>
      </w:r>
      <w:r w:rsidRPr="00751A9F">
        <w:rPr>
          <w:rFonts w:cs="Arial"/>
          <w:color w:val="000000" w:themeColor="text1"/>
        </w:rPr>
        <w:t xml:space="preserve"> CCLC grantee or a consortium partner serving as another 21</w:t>
      </w:r>
      <w:r w:rsidR="00133093">
        <w:rPr>
          <w:rFonts w:cs="Arial"/>
          <w:color w:val="000000" w:themeColor="text1"/>
        </w:rPr>
        <w:t>st</w:t>
      </w:r>
      <w:r w:rsidRPr="00751A9F">
        <w:rPr>
          <w:rFonts w:cs="Arial"/>
          <w:color w:val="000000" w:themeColor="text1"/>
        </w:rPr>
        <w:t xml:space="preserve"> CCLC grantee’s local evaluator could be a potential conflict of interest and is strictly prohibited. </w:t>
      </w:r>
    </w:p>
    <w:p w14:paraId="685B24AF" w14:textId="77777777" w:rsidR="00FC4882" w:rsidRPr="00751A9F" w:rsidRDefault="00FC4882" w:rsidP="00FC4882">
      <w:pPr>
        <w:pStyle w:val="ListParagraph"/>
        <w:widowControl w:val="0"/>
        <w:rPr>
          <w:rFonts w:cs="Arial"/>
          <w:color w:val="000000"/>
        </w:rPr>
      </w:pPr>
    </w:p>
    <w:p w14:paraId="0B9B2DEF" w14:textId="77777777"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color w:val="000000"/>
        </w:rPr>
        <w:t xml:space="preserve">Program fees cannot exceed a maximum of $25 per child per year for the combined school year and summer programming. </w:t>
      </w:r>
      <w:r w:rsidRPr="00751A9F">
        <w:rPr>
          <w:rFonts w:cs="Arial"/>
        </w:rPr>
        <w:t>No program registration or additional fees will be permitted. All fees for services require prior written PDE approval. Program income collected must be spent on current costs the program year it is collected.  As per Uniform Guidance section 2 CFR 200.307, program income must be deducted from the allowable costs.</w:t>
      </w:r>
    </w:p>
    <w:p w14:paraId="5B3DF3ED" w14:textId="77777777" w:rsidR="00FC4882" w:rsidRPr="00751A9F" w:rsidRDefault="00FC4882" w:rsidP="00FC4882">
      <w:pPr>
        <w:pStyle w:val="ListParagraph"/>
        <w:widowControl w:val="0"/>
        <w:rPr>
          <w:rFonts w:cs="Arial"/>
        </w:rPr>
      </w:pPr>
    </w:p>
    <w:p w14:paraId="78A70CC9" w14:textId="296AC22B" w:rsidR="0021751F" w:rsidRPr="0021751F" w:rsidRDefault="0021751F" w:rsidP="00B35612">
      <w:pPr>
        <w:pStyle w:val="ListParagraph"/>
        <w:widowControl w:val="0"/>
        <w:numPr>
          <w:ilvl w:val="0"/>
          <w:numId w:val="41"/>
        </w:numPr>
        <w:autoSpaceDE w:val="0"/>
        <w:autoSpaceDN w:val="0"/>
        <w:adjustRightInd w:val="0"/>
        <w:spacing w:after="0"/>
        <w:ind w:left="720"/>
        <w:rPr>
          <w:rFonts w:cs="Arial"/>
        </w:rPr>
      </w:pPr>
      <w:r w:rsidRPr="0021751F">
        <w:rPr>
          <w:rFonts w:cs="Arial"/>
          <w:color w:val="000000"/>
          <w:shd w:val="clear" w:color="auto" w:fill="FFFFFF"/>
        </w:rPr>
        <w:t>The rental of any property owned by any individuals or entities affiliated with the non-</w:t>
      </w:r>
      <w:r w:rsidR="00133093">
        <w:rPr>
          <w:rFonts w:cs="Arial"/>
          <w:color w:val="000000"/>
          <w:shd w:val="clear" w:color="auto" w:fill="FFFFFF"/>
        </w:rPr>
        <w:t>f</w:t>
      </w:r>
      <w:r w:rsidRPr="0021751F">
        <w:rPr>
          <w:rFonts w:cs="Arial"/>
          <w:color w:val="000000"/>
          <w:shd w:val="clear" w:color="auto" w:fill="FFFFFF"/>
        </w:rPr>
        <w:t xml:space="preserve">ederal entity, to include commercial or residential real estate, for purposes such as the home office workspace is </w:t>
      </w:r>
      <w:r w:rsidR="00133093">
        <w:rPr>
          <w:rFonts w:cs="Arial"/>
          <w:color w:val="000000"/>
          <w:shd w:val="clear" w:color="auto" w:fill="FFFFFF"/>
        </w:rPr>
        <w:t>not allowed</w:t>
      </w:r>
      <w:r w:rsidRPr="0021751F">
        <w:rPr>
          <w:rFonts w:cs="Arial"/>
          <w:color w:val="000000"/>
          <w:shd w:val="clear" w:color="auto" w:fill="FFFFFF"/>
        </w:rPr>
        <w:t>.</w:t>
      </w:r>
    </w:p>
    <w:p w14:paraId="3BA272FB" w14:textId="77777777" w:rsidR="0021751F" w:rsidRPr="0021751F" w:rsidRDefault="0021751F" w:rsidP="0021751F">
      <w:pPr>
        <w:pStyle w:val="ListParagraph"/>
        <w:rPr>
          <w:rFonts w:cs="Arial"/>
        </w:rPr>
      </w:pPr>
    </w:p>
    <w:p w14:paraId="72C3BD96" w14:textId="5964EFA5" w:rsidR="00FC4882" w:rsidRPr="00751A9F"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 xml:space="preserve">Purchase of facilities or vehicles or leasing of vehicles to own is prohibited </w:t>
      </w:r>
      <w:r w:rsidRPr="00751A9F">
        <w:rPr>
          <w:rFonts w:cs="Arial"/>
          <w:iCs/>
        </w:rPr>
        <w:t xml:space="preserve">(e.g., buses, </w:t>
      </w:r>
      <w:r w:rsidR="006A6164" w:rsidRPr="00751A9F">
        <w:rPr>
          <w:rFonts w:cs="Arial"/>
          <w:iCs/>
        </w:rPr>
        <w:t>vans,</w:t>
      </w:r>
      <w:r w:rsidRPr="00751A9F">
        <w:rPr>
          <w:rFonts w:cs="Arial"/>
          <w:iCs/>
        </w:rPr>
        <w:t xml:space="preserve"> or cars)</w:t>
      </w:r>
      <w:r w:rsidR="00367F7B">
        <w:rPr>
          <w:rFonts w:cs="Arial"/>
          <w:iCs/>
        </w:rPr>
        <w:t xml:space="preserve"> EDGAR </w:t>
      </w:r>
      <w:r w:rsidR="00367F7B" w:rsidRPr="00367F7B">
        <w:rPr>
          <w:rFonts w:cs="Arial"/>
          <w:bCs/>
        </w:rPr>
        <w:t>75.533</w:t>
      </w:r>
      <w:r w:rsidRPr="00751A9F">
        <w:rPr>
          <w:rFonts w:cs="Arial"/>
          <w:iCs/>
        </w:rPr>
        <w:t>.</w:t>
      </w:r>
    </w:p>
    <w:p w14:paraId="5A4D124F" w14:textId="77777777" w:rsidR="00FC4882" w:rsidRPr="00751A9F" w:rsidRDefault="00FC4882" w:rsidP="00FC4882">
      <w:pPr>
        <w:pStyle w:val="ListParagraph"/>
        <w:widowControl w:val="0"/>
        <w:rPr>
          <w:rFonts w:cs="Arial"/>
        </w:rPr>
      </w:pPr>
    </w:p>
    <w:p w14:paraId="59C4536A" w14:textId="51C59AB5"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751A9F">
        <w:rPr>
          <w:rFonts w:cs="Arial"/>
        </w:rPr>
        <w:t>The costs associated with rental vehicles while attending required out-of-state conferences is no longer an allowable expense for Pennsylvania’s grantees.  Applicants selected for funding are encouraged to utilize alternate forms of transportation from the airport to the hotel such as airport shuttle services, hotel shuttle services, taxi, and/or Uber</w:t>
      </w:r>
      <w:r w:rsidR="0021751F">
        <w:rPr>
          <w:rFonts w:cs="Arial"/>
        </w:rPr>
        <w:t>, Lyft,</w:t>
      </w:r>
      <w:r w:rsidRPr="00751A9F">
        <w:rPr>
          <w:rFonts w:cs="Arial"/>
        </w:rPr>
        <w:t xml:space="preserve"> and to estimate costs accordingly in their proposed budget narratives. </w:t>
      </w:r>
    </w:p>
    <w:p w14:paraId="5BC0E6DE" w14:textId="77777777" w:rsidR="00FC4882" w:rsidRPr="00F43C2B" w:rsidRDefault="00FC4882" w:rsidP="00FC4882">
      <w:pPr>
        <w:pStyle w:val="ListParagraph"/>
        <w:widowControl w:val="0"/>
        <w:rPr>
          <w:rFonts w:cs="Arial"/>
        </w:rPr>
      </w:pPr>
    </w:p>
    <w:p w14:paraId="1265B8EE" w14:textId="7FA7BA5E" w:rsidR="00FC4882" w:rsidRPr="00F43C2B"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 xml:space="preserve">Student incentives </w:t>
      </w:r>
      <w:r w:rsidR="0021751F">
        <w:rPr>
          <w:rFonts w:cs="Arial"/>
        </w:rPr>
        <w:t xml:space="preserve">cannot exceed </w:t>
      </w:r>
      <w:r w:rsidRPr="00F43C2B">
        <w:rPr>
          <w:rFonts w:cs="Arial"/>
        </w:rPr>
        <w:t xml:space="preserve">$25 per student per </w:t>
      </w:r>
      <w:r w:rsidR="0021751F">
        <w:rPr>
          <w:rFonts w:cs="Arial"/>
        </w:rPr>
        <w:t>quarter</w:t>
      </w:r>
      <w:r w:rsidRPr="00F43C2B">
        <w:rPr>
          <w:rFonts w:cs="Arial"/>
        </w:rPr>
        <w:t xml:space="preserve">. </w:t>
      </w:r>
      <w:r w:rsidRPr="00F43C2B">
        <w:rPr>
          <w:rFonts w:cs="Arial"/>
          <w:iCs/>
        </w:rPr>
        <w:t xml:space="preserve">(No direct cash </w:t>
      </w:r>
      <w:r w:rsidR="00103181">
        <w:rPr>
          <w:rFonts w:cs="Arial"/>
          <w:iCs/>
        </w:rPr>
        <w:t xml:space="preserve">or </w:t>
      </w:r>
      <w:r w:rsidR="00103181" w:rsidRPr="00F43C2B">
        <w:rPr>
          <w:rFonts w:cs="Arial"/>
          <w:iCs/>
        </w:rPr>
        <w:t xml:space="preserve">gift cards </w:t>
      </w:r>
      <w:r w:rsidRPr="00F43C2B">
        <w:rPr>
          <w:rFonts w:cs="Arial"/>
          <w:iCs/>
        </w:rPr>
        <w:t>to students or</w:t>
      </w:r>
      <w:r w:rsidR="00103181">
        <w:rPr>
          <w:rFonts w:cs="Arial"/>
          <w:iCs/>
        </w:rPr>
        <w:t xml:space="preserve"> their families</w:t>
      </w:r>
      <w:r w:rsidR="00133093">
        <w:rPr>
          <w:rFonts w:cs="Arial"/>
          <w:iCs/>
        </w:rPr>
        <w:t>.</w:t>
      </w:r>
      <w:r w:rsidRPr="00F43C2B">
        <w:rPr>
          <w:rFonts w:cs="Arial"/>
          <w:iCs/>
        </w:rPr>
        <w:t>)</w:t>
      </w:r>
    </w:p>
    <w:p w14:paraId="6374339D" w14:textId="77777777" w:rsidR="00FC4882" w:rsidRPr="00F43C2B" w:rsidRDefault="00FC4882" w:rsidP="00FC4882">
      <w:pPr>
        <w:pStyle w:val="ListParagraph"/>
        <w:widowControl w:val="0"/>
        <w:rPr>
          <w:rFonts w:cs="Arial"/>
        </w:rPr>
      </w:pPr>
    </w:p>
    <w:p w14:paraId="7BECEDDD" w14:textId="306FBF59"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Unapproved or out-of-state or overnight field trips, including retreats, lock-ins, etc. are prohibited. All field trips require submission of a written field trip request eight weeks in advance of the proposed trip for approval once the grant has been funded.</w:t>
      </w:r>
    </w:p>
    <w:p w14:paraId="4B6E43B3" w14:textId="77777777" w:rsidR="00FC4882" w:rsidRPr="00F43C2B" w:rsidRDefault="00FC4882" w:rsidP="00FC4882">
      <w:pPr>
        <w:pStyle w:val="ListParagraph"/>
        <w:widowControl w:val="0"/>
        <w:rPr>
          <w:rFonts w:cs="Arial"/>
        </w:rPr>
      </w:pPr>
    </w:p>
    <w:p w14:paraId="60281326" w14:textId="77777777" w:rsidR="00FC4882" w:rsidRPr="00F43C2B"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 xml:space="preserve">Supplanting federal, state, or local funds </w:t>
      </w:r>
      <w:r w:rsidRPr="00F43C2B">
        <w:rPr>
          <w:rFonts w:cs="Arial"/>
          <w:iCs/>
        </w:rPr>
        <w:t>(e.g., using grant dollars to fund summer school</w:t>
      </w:r>
      <w:r>
        <w:rPr>
          <w:rFonts w:cs="Arial"/>
          <w:iCs/>
        </w:rPr>
        <w:t xml:space="preserve"> </w:t>
      </w:r>
      <w:r w:rsidRPr="00F43C2B">
        <w:rPr>
          <w:rFonts w:cs="Arial"/>
          <w:iCs/>
        </w:rPr>
        <w:t>classes previously offered and paid for by district or other funds).</w:t>
      </w:r>
    </w:p>
    <w:p w14:paraId="7C7392EF" w14:textId="77777777" w:rsidR="00FC4882" w:rsidRPr="00F43C2B" w:rsidRDefault="00FC4882" w:rsidP="00FC4882">
      <w:pPr>
        <w:pStyle w:val="ListParagraph"/>
        <w:widowControl w:val="0"/>
        <w:rPr>
          <w:rFonts w:cs="Arial"/>
        </w:rPr>
      </w:pPr>
    </w:p>
    <w:p w14:paraId="78D8DDDF" w14:textId="126C496B" w:rsidR="00FC4882" w:rsidRDefault="00FC4882" w:rsidP="00B35612">
      <w:pPr>
        <w:pStyle w:val="ListParagraph"/>
        <w:widowControl w:val="0"/>
        <w:numPr>
          <w:ilvl w:val="0"/>
          <w:numId w:val="41"/>
        </w:numPr>
        <w:autoSpaceDE w:val="0"/>
        <w:autoSpaceDN w:val="0"/>
        <w:adjustRightInd w:val="0"/>
        <w:spacing w:after="0"/>
        <w:ind w:left="720"/>
        <w:rPr>
          <w:rFonts w:cs="Arial"/>
        </w:rPr>
      </w:pPr>
      <w:r w:rsidRPr="00F43C2B">
        <w:rPr>
          <w:rFonts w:cs="Arial"/>
        </w:rPr>
        <w:t>Direct charges for items/services that the indirect cost rate covers</w:t>
      </w:r>
      <w:r w:rsidR="00961F81">
        <w:rPr>
          <w:rFonts w:cs="Arial"/>
        </w:rPr>
        <w:t xml:space="preserve"> are unallowable</w:t>
      </w:r>
      <w:r w:rsidRPr="00F43C2B">
        <w:rPr>
          <w:rFonts w:cs="Arial"/>
        </w:rPr>
        <w:t>.</w:t>
      </w:r>
    </w:p>
    <w:p w14:paraId="32C4A860" w14:textId="77777777" w:rsidR="00FC4882" w:rsidRPr="00F43C2B" w:rsidRDefault="00FC4882" w:rsidP="00FC4882">
      <w:pPr>
        <w:pStyle w:val="ListParagraph"/>
        <w:widowControl w:val="0"/>
        <w:rPr>
          <w:rFonts w:cs="Arial"/>
        </w:rPr>
      </w:pPr>
    </w:p>
    <w:p w14:paraId="0351A288" w14:textId="60A5A4AD" w:rsidR="00FC4882" w:rsidRPr="00EE44D6" w:rsidRDefault="00EE44D6" w:rsidP="00EE44D6">
      <w:pPr>
        <w:widowControl w:val="0"/>
        <w:autoSpaceDE w:val="0"/>
        <w:autoSpaceDN w:val="0"/>
        <w:adjustRightInd w:val="0"/>
        <w:spacing w:after="0"/>
        <w:rPr>
          <w:rFonts w:cs="Arial"/>
          <w:i/>
        </w:rPr>
      </w:pPr>
      <w:r w:rsidRPr="00EE44D6">
        <w:rPr>
          <w:rFonts w:cs="Arial"/>
          <w:i/>
        </w:rPr>
        <w:t>(</w:t>
      </w:r>
      <w:r w:rsidRPr="00EE44D6">
        <w:rPr>
          <w:rFonts w:cs="Arial"/>
          <w:b/>
          <w:i/>
        </w:rPr>
        <w:t>Note:</w:t>
      </w:r>
      <w:r w:rsidRPr="00EE44D6">
        <w:rPr>
          <w:rFonts w:cs="Arial"/>
          <w:i/>
        </w:rPr>
        <w:t xml:space="preserve"> </w:t>
      </w:r>
      <w:r w:rsidR="00FC4882" w:rsidRPr="00EE44D6">
        <w:rPr>
          <w:rFonts w:cs="Arial"/>
          <w:i/>
        </w:rPr>
        <w:t xml:space="preserve">The approved restricted indirect cost rate must be used for general management and fixed costs covered by the approved rate for applicants selected for funding that have a PDE-approved rate and they must be excluded by the applicant from the direct costs it charges to the grant. Please refer to </w:t>
      </w:r>
      <w:hyperlink r:id="rId46" w:history="1">
        <w:r w:rsidR="00FC4882" w:rsidRPr="00EE44D6">
          <w:rPr>
            <w:rFonts w:cs="Arial"/>
            <w:i/>
            <w:color w:val="000000" w:themeColor="text1"/>
            <w:u w:val="single"/>
          </w:rPr>
          <w:t>34 CFR 75.563</w:t>
        </w:r>
      </w:hyperlink>
      <w:r w:rsidR="00FC4882" w:rsidRPr="00EE44D6">
        <w:rPr>
          <w:rFonts w:cs="Arial"/>
          <w:i/>
          <w:color w:val="000000" w:themeColor="text1"/>
        </w:rPr>
        <w:t>.</w:t>
      </w:r>
      <w:r w:rsidRPr="00EE44D6">
        <w:rPr>
          <w:rFonts w:cs="Arial"/>
          <w:i/>
          <w:color w:val="000000" w:themeColor="text1"/>
        </w:rPr>
        <w:t xml:space="preserve"> </w:t>
      </w:r>
      <w:r w:rsidR="00FC4882" w:rsidRPr="00EE44D6">
        <w:rPr>
          <w:rFonts w:cs="Arial"/>
          <w:i/>
          <w:color w:val="000000" w:themeColor="text1"/>
        </w:rPr>
        <w:t xml:space="preserve">Applicants selected for funding that do not have an approved restricted indirect cost rate have the option as per EDGAR </w:t>
      </w:r>
      <w:r w:rsidR="00FC4882" w:rsidRPr="00EE44D6">
        <w:rPr>
          <w:rFonts w:cs="Arial"/>
          <w:bCs/>
          <w:i/>
          <w:color w:val="000000" w:themeColor="text1"/>
        </w:rPr>
        <w:t xml:space="preserve">§ 76.564 of using </w:t>
      </w:r>
      <w:r w:rsidR="00FC4882" w:rsidRPr="00EE44D6">
        <w:rPr>
          <w:rFonts w:cs="Arial"/>
          <w:i/>
          <w:color w:val="000000" w:themeColor="text1"/>
        </w:rPr>
        <w:t xml:space="preserve">an indirect cost rate of 8 percent unless the Secretary determines that the subgrantee or grantee would have a lower rate under </w:t>
      </w:r>
      <w:hyperlink r:id="rId47" w:anchor="a" w:history="1">
        <w:r w:rsidR="00FC4882" w:rsidRPr="00EE44D6">
          <w:rPr>
            <w:rFonts w:cs="Arial"/>
            <w:i/>
            <w:color w:val="000000" w:themeColor="text1"/>
            <w:u w:val="single"/>
          </w:rPr>
          <w:t>paragraph (a)</w:t>
        </w:r>
      </w:hyperlink>
      <w:r w:rsidR="00FC4882" w:rsidRPr="00EE44D6">
        <w:rPr>
          <w:rFonts w:cs="Arial"/>
          <w:i/>
          <w:color w:val="000000" w:themeColor="text1"/>
        </w:rPr>
        <w:t xml:space="preserve"> of this section. Please note that as per the </w:t>
      </w:r>
      <w:r w:rsidR="00D824C3">
        <w:rPr>
          <w:rFonts w:cs="Arial"/>
          <w:i/>
          <w:color w:val="000000" w:themeColor="text1"/>
        </w:rPr>
        <w:t>U.S.</w:t>
      </w:r>
      <w:r w:rsidR="00FC4882" w:rsidRPr="00EE44D6">
        <w:rPr>
          <w:rFonts w:cs="Arial"/>
          <w:i/>
          <w:color w:val="000000" w:themeColor="text1"/>
        </w:rPr>
        <w:t xml:space="preserve"> Department of Education, the de minimis rate of 10 percent is not applicable to the 21</w:t>
      </w:r>
      <w:r w:rsidR="00133093">
        <w:rPr>
          <w:rFonts w:cs="Arial"/>
          <w:i/>
          <w:color w:val="000000" w:themeColor="text1"/>
        </w:rPr>
        <w:t>st</w:t>
      </w:r>
      <w:r w:rsidR="00FC4882" w:rsidRPr="00EE44D6">
        <w:rPr>
          <w:rFonts w:cs="Arial"/>
          <w:i/>
          <w:color w:val="000000" w:themeColor="text1"/>
        </w:rPr>
        <w:t xml:space="preserve"> CCLC grant.</w:t>
      </w:r>
      <w:r w:rsidRPr="00EE44D6">
        <w:rPr>
          <w:rFonts w:cs="Arial"/>
          <w:i/>
          <w:color w:val="000000" w:themeColor="text1"/>
        </w:rPr>
        <w:t>)</w:t>
      </w:r>
    </w:p>
    <w:p w14:paraId="6DD4F480" w14:textId="77777777" w:rsidR="00FC4882" w:rsidRPr="00F43C2B" w:rsidRDefault="00FC4882" w:rsidP="00FC4882">
      <w:pPr>
        <w:pStyle w:val="ListParagraph"/>
        <w:widowControl w:val="0"/>
        <w:rPr>
          <w:rFonts w:cs="Arial"/>
          <w:bCs/>
          <w:color w:val="000000" w:themeColor="text1"/>
        </w:rPr>
      </w:pPr>
    </w:p>
    <w:p w14:paraId="1F5C72EE"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21st CCLC program funds may not be used to purchase toolkits (or training and</w:t>
      </w:r>
      <w:r>
        <w:rPr>
          <w:rFonts w:cs="Arial"/>
        </w:rPr>
        <w:t xml:space="preserve"> </w:t>
      </w:r>
      <w:r w:rsidRPr="00D965B8">
        <w:rPr>
          <w:rFonts w:cs="Arial"/>
        </w:rPr>
        <w:t>professional development material) that is available to grantees at no cost.</w:t>
      </w:r>
    </w:p>
    <w:p w14:paraId="38B1C8C3" w14:textId="77777777" w:rsidR="00FC4882" w:rsidRDefault="00FC4882" w:rsidP="00FC4882">
      <w:pPr>
        <w:pStyle w:val="ListParagraph"/>
        <w:widowControl w:val="0"/>
        <w:autoSpaceDE w:val="0"/>
        <w:autoSpaceDN w:val="0"/>
        <w:adjustRightInd w:val="0"/>
        <w:spacing w:after="0"/>
        <w:rPr>
          <w:rFonts w:cs="Arial"/>
        </w:rPr>
      </w:pPr>
    </w:p>
    <w:p w14:paraId="176FBDF1" w14:textId="4C7CF093"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Dues to organizations, federations or societies for personal benefits or club memberships for 21st CCLC students are prohibited.</w:t>
      </w:r>
    </w:p>
    <w:p w14:paraId="34D6814C" w14:textId="77777777" w:rsidR="00FC4882" w:rsidRPr="00D965B8" w:rsidRDefault="00FC4882" w:rsidP="00FC4882">
      <w:pPr>
        <w:pStyle w:val="ListParagraph"/>
        <w:widowControl w:val="0"/>
        <w:rPr>
          <w:rFonts w:cs="Arial"/>
        </w:rPr>
      </w:pPr>
    </w:p>
    <w:p w14:paraId="15627968" w14:textId="77777777"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Programs should use bus and public transit tokens made available to students for transportation to and from school by the LEA and design afterschool programs to meet within the confines of the hours said tokens are usable. No bus tokens can be purchased with 21st CCLC funds and given to students. </w:t>
      </w:r>
    </w:p>
    <w:p w14:paraId="7DD85A34" w14:textId="77777777" w:rsidR="00FC4882" w:rsidRPr="00D965B8" w:rsidRDefault="00FC4882" w:rsidP="00FC4882">
      <w:pPr>
        <w:pStyle w:val="ListParagraph"/>
        <w:widowControl w:val="0"/>
        <w:rPr>
          <w:rFonts w:cs="Arial"/>
          <w:bCs/>
        </w:rPr>
      </w:pPr>
    </w:p>
    <w:p w14:paraId="70096B68" w14:textId="0DE8FCF1"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bCs/>
        </w:rPr>
        <w:t>Programs currently receiving subsidy from</w:t>
      </w:r>
      <w:r w:rsidRPr="00D965B8">
        <w:rPr>
          <w:rFonts w:cs="Arial"/>
          <w:bCs/>
          <w:color w:val="000000" w:themeColor="text1"/>
        </w:rPr>
        <w:t xml:space="preserve"> the </w:t>
      </w:r>
      <w:r w:rsidRPr="00D965B8">
        <w:rPr>
          <w:rFonts w:eastAsia="Times New Roman" w:cs="Arial"/>
          <w:color w:val="000000" w:themeColor="text1"/>
        </w:rPr>
        <w:t xml:space="preserve">Child Care Works Subsidized Child Care Program (CCIS), which helps low-income families to pay their child care fees cannot receive both CCIS subsidy and </w:t>
      </w:r>
      <w:r w:rsidRPr="00D965B8">
        <w:rPr>
          <w:rFonts w:cs="Arial"/>
        </w:rPr>
        <w:t xml:space="preserve">21st </w:t>
      </w:r>
      <w:r w:rsidRPr="00D965B8">
        <w:rPr>
          <w:rFonts w:eastAsia="Times New Roman" w:cs="Arial"/>
          <w:color w:val="000000" w:themeColor="text1"/>
        </w:rPr>
        <w:t>CCLC funds</w:t>
      </w:r>
      <w:r w:rsidR="00133093">
        <w:rPr>
          <w:rFonts w:eastAsia="Times New Roman" w:cs="Arial"/>
          <w:color w:val="000000" w:themeColor="text1"/>
        </w:rPr>
        <w:t>,</w:t>
      </w:r>
      <w:r>
        <w:rPr>
          <w:rFonts w:eastAsia="Times New Roman" w:cs="Arial"/>
          <w:color w:val="000000" w:themeColor="text1"/>
        </w:rPr>
        <w:t xml:space="preserve"> as this would be supplanting.</w:t>
      </w:r>
    </w:p>
    <w:p w14:paraId="346A71FD" w14:textId="77777777" w:rsidR="00FC4882" w:rsidRPr="00D965B8" w:rsidRDefault="00FC4882" w:rsidP="00FC4882">
      <w:pPr>
        <w:pStyle w:val="ListParagraph"/>
        <w:widowControl w:val="0"/>
        <w:rPr>
          <w:rFonts w:cs="Arial"/>
        </w:rPr>
      </w:pPr>
    </w:p>
    <w:p w14:paraId="72A3BE77" w14:textId="4DAB7CDA"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Advertisements, promotional or marketing items</w:t>
      </w:r>
      <w:r w:rsidRPr="00D965B8">
        <w:rPr>
          <w:rFonts w:cs="Arial"/>
          <w:iCs/>
        </w:rPr>
        <w:t>.</w:t>
      </w:r>
      <w:r w:rsidR="00210046">
        <w:rPr>
          <w:rFonts w:cs="Arial"/>
          <w:iCs/>
        </w:rPr>
        <w:t xml:space="preserve"> Except for program outreach advertisement or other specific purposes necessary to meet the requirements of the </w:t>
      </w:r>
      <w:r w:rsidR="00133093">
        <w:rPr>
          <w:rFonts w:cs="Arial"/>
          <w:iCs/>
        </w:rPr>
        <w:t>f</w:t>
      </w:r>
      <w:r w:rsidR="00210046">
        <w:rPr>
          <w:rFonts w:cs="Arial"/>
          <w:iCs/>
        </w:rPr>
        <w:t>ederal award (</w:t>
      </w:r>
      <w:r w:rsidR="006A6164">
        <w:rPr>
          <w:rFonts w:cs="Arial"/>
          <w:iCs/>
        </w:rPr>
        <w:t>i.e.</w:t>
      </w:r>
      <w:r w:rsidR="00210046">
        <w:rPr>
          <w:rFonts w:cs="Arial"/>
          <w:iCs/>
        </w:rPr>
        <w:t xml:space="preserve"> student recruitment).</w:t>
      </w:r>
    </w:p>
    <w:p w14:paraId="0ECEC6FB" w14:textId="77777777" w:rsidR="00FC4882" w:rsidRPr="00D965B8" w:rsidRDefault="00FC4882" w:rsidP="00FC4882">
      <w:pPr>
        <w:pStyle w:val="ListParagraph"/>
        <w:widowControl w:val="0"/>
        <w:rPr>
          <w:rFonts w:cs="Arial"/>
          <w:bCs/>
          <w:shd w:val="clear" w:color="auto" w:fill="FFFFFF"/>
        </w:rPr>
      </w:pPr>
    </w:p>
    <w:p w14:paraId="2DB44674" w14:textId="77777777" w:rsidR="00FC4882" w:rsidRPr="00D965B8"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bCs/>
          <w:shd w:val="clear" w:color="auto" w:fill="FFFFFF"/>
        </w:rPr>
        <w:t xml:space="preserve">Grantees are prohibited from using </w:t>
      </w:r>
      <w:r w:rsidRPr="00D965B8">
        <w:rPr>
          <w:rFonts w:cs="Arial"/>
        </w:rPr>
        <w:t>21st CCLC</w:t>
      </w:r>
      <w:r w:rsidRPr="00D965B8" w:rsidDel="005E038E">
        <w:rPr>
          <w:rFonts w:cs="Arial"/>
          <w:bCs/>
          <w:shd w:val="clear" w:color="auto" w:fill="FFFFFF"/>
        </w:rPr>
        <w:t xml:space="preserve"> </w:t>
      </w:r>
      <w:r w:rsidRPr="00D965B8">
        <w:rPr>
          <w:rFonts w:cs="Arial"/>
          <w:bCs/>
          <w:shd w:val="clear" w:color="auto" w:fill="FFFFFF"/>
        </w:rPr>
        <w:t xml:space="preserve">funds for paying for any activities related to religious worship, instruction or proselytization or equipment/supplies to be used for </w:t>
      </w:r>
      <w:r w:rsidRPr="00D965B8">
        <w:rPr>
          <w:rFonts w:cs="Arial"/>
          <w:bCs/>
          <w:shd w:val="clear" w:color="auto" w:fill="FFFFFF"/>
        </w:rPr>
        <w:lastRenderedPageBreak/>
        <w:t xml:space="preserve">any of these activities. </w:t>
      </w:r>
    </w:p>
    <w:p w14:paraId="77FF9D9D" w14:textId="77777777" w:rsidR="00FC4882" w:rsidRPr="00D965B8" w:rsidRDefault="00FC4882" w:rsidP="00FC4882">
      <w:pPr>
        <w:pStyle w:val="ListParagraph"/>
        <w:widowControl w:val="0"/>
        <w:rPr>
          <w:rFonts w:cs="Arial"/>
        </w:rPr>
      </w:pPr>
    </w:p>
    <w:p w14:paraId="244E8932"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21st CCLC funds cannot be used to supplant other funds and 21st CCLC staff (when paid with 21st CCLC funds) cannot serve in multiple afterschool programming capacities or receive multiple salaries. </w:t>
      </w:r>
    </w:p>
    <w:p w14:paraId="73F21210" w14:textId="77777777" w:rsidR="00FC4882" w:rsidRPr="00D965B8" w:rsidRDefault="00FC4882" w:rsidP="00FC4882">
      <w:pPr>
        <w:pStyle w:val="ListParagraph"/>
        <w:widowControl w:val="0"/>
        <w:rPr>
          <w:rFonts w:cs="Arial"/>
        </w:rPr>
      </w:pPr>
    </w:p>
    <w:p w14:paraId="28ABD3EB" w14:textId="12EDB1E4"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Alcoholic beverages</w:t>
      </w:r>
      <w:r w:rsidR="00210046">
        <w:rPr>
          <w:rFonts w:cs="Arial"/>
        </w:rPr>
        <w:t xml:space="preserve"> are not allowed</w:t>
      </w:r>
      <w:r w:rsidRPr="00D965B8">
        <w:rPr>
          <w:rFonts w:cs="Arial"/>
        </w:rPr>
        <w:t>.</w:t>
      </w:r>
    </w:p>
    <w:p w14:paraId="62EDAB9F" w14:textId="77777777" w:rsidR="00FC4882" w:rsidRPr="00D965B8" w:rsidRDefault="00FC4882" w:rsidP="00FC4882">
      <w:pPr>
        <w:pStyle w:val="ListParagraph"/>
        <w:widowControl w:val="0"/>
        <w:rPr>
          <w:rFonts w:cs="Arial"/>
        </w:rPr>
      </w:pPr>
    </w:p>
    <w:p w14:paraId="52DDD704" w14:textId="46E1A8A3" w:rsidR="00FC4882" w:rsidRDefault="00210046" w:rsidP="00B35612">
      <w:pPr>
        <w:pStyle w:val="ListParagraph"/>
        <w:widowControl w:val="0"/>
        <w:numPr>
          <w:ilvl w:val="0"/>
          <w:numId w:val="44"/>
        </w:numPr>
        <w:autoSpaceDE w:val="0"/>
        <w:autoSpaceDN w:val="0"/>
        <w:adjustRightInd w:val="0"/>
        <w:spacing w:after="0"/>
        <w:ind w:left="720"/>
        <w:rPr>
          <w:rFonts w:cs="Arial"/>
        </w:rPr>
      </w:pPr>
      <w:r>
        <w:rPr>
          <w:rFonts w:cs="Arial"/>
        </w:rPr>
        <w:t xml:space="preserve">Settlement of </w:t>
      </w:r>
      <w:r w:rsidR="00FC4882" w:rsidRPr="00D965B8">
        <w:rPr>
          <w:rFonts w:cs="Arial"/>
        </w:rPr>
        <w:t>debts</w:t>
      </w:r>
      <w:r>
        <w:rPr>
          <w:rFonts w:cs="Arial"/>
        </w:rPr>
        <w:t xml:space="preserve"> are not </w:t>
      </w:r>
      <w:r w:rsidR="00133093">
        <w:rPr>
          <w:rFonts w:cs="Arial"/>
        </w:rPr>
        <w:t>allowed</w:t>
      </w:r>
      <w:r w:rsidR="00FC4882" w:rsidRPr="00D965B8">
        <w:rPr>
          <w:rFonts w:cs="Arial"/>
        </w:rPr>
        <w:t>.</w:t>
      </w:r>
    </w:p>
    <w:p w14:paraId="238E8FA5" w14:textId="77777777" w:rsidR="00FC4882" w:rsidRPr="00D965B8" w:rsidRDefault="00FC4882" w:rsidP="00FC4882">
      <w:pPr>
        <w:pStyle w:val="ListParagraph"/>
        <w:widowControl w:val="0"/>
        <w:rPr>
          <w:rFonts w:cs="Arial"/>
        </w:rPr>
      </w:pPr>
    </w:p>
    <w:p w14:paraId="2F296297"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Contingency provisions/reserves (except for those related to fringe benefits and determined using acceptable actuarial methods).</w:t>
      </w:r>
    </w:p>
    <w:p w14:paraId="61B816CA" w14:textId="77777777" w:rsidR="00FC4882" w:rsidRPr="00D965B8" w:rsidRDefault="00FC4882" w:rsidP="00FC4882">
      <w:pPr>
        <w:pStyle w:val="ListParagraph"/>
        <w:widowControl w:val="0"/>
        <w:rPr>
          <w:rFonts w:cs="Arial"/>
        </w:rPr>
      </w:pPr>
    </w:p>
    <w:p w14:paraId="6E4F3EB6"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Defense of civil or criminal fraud charges.</w:t>
      </w:r>
    </w:p>
    <w:p w14:paraId="7125CB91" w14:textId="77777777" w:rsidR="00FC4882" w:rsidRPr="00D965B8" w:rsidRDefault="00FC4882" w:rsidP="00FC4882">
      <w:pPr>
        <w:pStyle w:val="ListParagraph"/>
        <w:widowControl w:val="0"/>
        <w:rPr>
          <w:rFonts w:cs="Arial"/>
        </w:rPr>
      </w:pPr>
    </w:p>
    <w:p w14:paraId="51FF78D4"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D965B8">
        <w:rPr>
          <w:rFonts w:cs="Arial"/>
        </w:rPr>
        <w:t xml:space="preserve">Fund-raising to obtain capital or obtain contributions. </w:t>
      </w:r>
    </w:p>
    <w:p w14:paraId="50CB404B" w14:textId="77777777" w:rsidR="00FC4882" w:rsidRPr="006B59C3" w:rsidRDefault="00FC4882" w:rsidP="00FC4882">
      <w:pPr>
        <w:pStyle w:val="ListParagraph"/>
        <w:widowControl w:val="0"/>
        <w:rPr>
          <w:rFonts w:cs="Arial"/>
        </w:rPr>
      </w:pPr>
    </w:p>
    <w:p w14:paraId="206E70F0"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6B59C3">
        <w:rPr>
          <w:rFonts w:cs="Arial"/>
        </w:rPr>
        <w:t>Goods or services for personal use even if the cost is reported as taxable income for the individual.</w:t>
      </w:r>
    </w:p>
    <w:p w14:paraId="47EF6C0C" w14:textId="77777777" w:rsidR="00FC4882" w:rsidRPr="006B59C3" w:rsidRDefault="00FC4882" w:rsidP="00FC4882">
      <w:pPr>
        <w:pStyle w:val="ListParagraph"/>
        <w:widowControl w:val="0"/>
        <w:rPr>
          <w:rFonts w:cs="Arial"/>
        </w:rPr>
      </w:pPr>
    </w:p>
    <w:p w14:paraId="4710DF6D" w14:textId="77777777" w:rsidR="00FC4882" w:rsidRDefault="00FC4882" w:rsidP="00B35612">
      <w:pPr>
        <w:pStyle w:val="ListParagraph"/>
        <w:widowControl w:val="0"/>
        <w:numPr>
          <w:ilvl w:val="0"/>
          <w:numId w:val="44"/>
        </w:numPr>
        <w:autoSpaceDE w:val="0"/>
        <w:autoSpaceDN w:val="0"/>
        <w:adjustRightInd w:val="0"/>
        <w:spacing w:after="0"/>
        <w:ind w:left="720"/>
        <w:rPr>
          <w:rFonts w:cs="Arial"/>
        </w:rPr>
      </w:pPr>
      <w:r w:rsidRPr="006B59C3">
        <w:rPr>
          <w:rFonts w:cs="Arial"/>
        </w:rPr>
        <w:t>Lobbying and selling and marketing products or services, these services will have to be funded by the business or organization, not by 21st</w:t>
      </w:r>
      <w:r w:rsidRPr="006B59C3">
        <w:rPr>
          <w:rFonts w:cs="Arial"/>
          <w:vertAlign w:val="superscript"/>
        </w:rPr>
        <w:t xml:space="preserve"> </w:t>
      </w:r>
      <w:r w:rsidRPr="006B59C3">
        <w:rPr>
          <w:rFonts w:cs="Arial"/>
        </w:rPr>
        <w:t>CCLC funds.</w:t>
      </w:r>
    </w:p>
    <w:p w14:paraId="6D5834FB" w14:textId="77777777" w:rsidR="00FC4882" w:rsidRPr="006B59C3" w:rsidRDefault="00FC4882" w:rsidP="00FC4882">
      <w:pPr>
        <w:pStyle w:val="ListParagraph"/>
        <w:widowControl w:val="0"/>
        <w:rPr>
          <w:rFonts w:cs="Arial"/>
        </w:rPr>
      </w:pPr>
    </w:p>
    <w:p w14:paraId="6BF57FF6" w14:textId="111F113F" w:rsidR="00FC4882" w:rsidRDefault="00FC4882" w:rsidP="00CD6B47">
      <w:pPr>
        <w:pStyle w:val="ListParagraph"/>
        <w:widowControl w:val="0"/>
        <w:numPr>
          <w:ilvl w:val="0"/>
          <w:numId w:val="44"/>
        </w:numPr>
        <w:autoSpaceDE w:val="0"/>
        <w:autoSpaceDN w:val="0"/>
        <w:adjustRightInd w:val="0"/>
        <w:ind w:left="720"/>
        <w:rPr>
          <w:rFonts w:cs="Arial"/>
        </w:rPr>
      </w:pPr>
      <w:r w:rsidRPr="006B59C3">
        <w:rPr>
          <w:rFonts w:cs="Arial"/>
        </w:rPr>
        <w:t xml:space="preserve">Applicants selected for funding are required to review the changes to the Uniform Guidance to familiarize them with what is not allowable under the new streamlined and consolidated eight existing </w:t>
      </w:r>
      <w:r w:rsidR="00133093">
        <w:rPr>
          <w:rFonts w:cs="Arial"/>
        </w:rPr>
        <w:t>Office of Management and Budget (</w:t>
      </w:r>
      <w:r w:rsidRPr="006B59C3">
        <w:rPr>
          <w:rFonts w:cs="Arial"/>
        </w:rPr>
        <w:t>OMB</w:t>
      </w:r>
      <w:r w:rsidR="00133093">
        <w:rPr>
          <w:rFonts w:cs="Arial"/>
        </w:rPr>
        <w:t>)</w:t>
      </w:r>
      <w:r w:rsidRPr="006B59C3">
        <w:rPr>
          <w:rFonts w:cs="Arial"/>
        </w:rPr>
        <w:t xml:space="preserve"> Circulars and be aware that all regulations contained within the document apply.</w:t>
      </w:r>
    </w:p>
    <w:p w14:paraId="7DCF4167" w14:textId="77777777" w:rsidR="00F14EB5" w:rsidRPr="00F14EB5" w:rsidRDefault="00F14EB5" w:rsidP="00B35612">
      <w:pPr>
        <w:widowControl w:val="0"/>
        <w:numPr>
          <w:ilvl w:val="0"/>
          <w:numId w:val="44"/>
        </w:numPr>
        <w:autoSpaceDE w:val="0"/>
        <w:autoSpaceDN w:val="0"/>
        <w:adjustRightInd w:val="0"/>
        <w:spacing w:after="0"/>
        <w:ind w:left="720"/>
        <w:rPr>
          <w:rFonts w:cs="Arial"/>
        </w:rPr>
      </w:pPr>
      <w:r w:rsidRPr="00F14EB5">
        <w:rPr>
          <w:rFonts w:cs="Arial"/>
        </w:rPr>
        <w:t>PDE will not provide funding to serve more students than are enrolled at a school site.</w:t>
      </w:r>
    </w:p>
    <w:p w14:paraId="443AE718" w14:textId="77777777" w:rsidR="00FC4882" w:rsidRPr="006B59C3" w:rsidRDefault="00FC4882" w:rsidP="00FC4882">
      <w:pPr>
        <w:pStyle w:val="ListParagraph"/>
        <w:widowControl w:val="0"/>
        <w:rPr>
          <w:rFonts w:cs="Arial"/>
          <w:b/>
          <w:bCs/>
          <w:color w:val="000000"/>
        </w:rPr>
      </w:pPr>
    </w:p>
    <w:p w14:paraId="22C05EC2" w14:textId="5A0F4F34" w:rsidR="00FC4882" w:rsidRPr="006B59C3" w:rsidRDefault="00FC4882" w:rsidP="00FC4882">
      <w:pPr>
        <w:widowControl w:val="0"/>
        <w:autoSpaceDE w:val="0"/>
        <w:autoSpaceDN w:val="0"/>
        <w:adjustRightInd w:val="0"/>
        <w:spacing w:after="0"/>
        <w:rPr>
          <w:rFonts w:cs="Arial"/>
        </w:rPr>
      </w:pPr>
      <w:r w:rsidRPr="006B59C3">
        <w:rPr>
          <w:rFonts w:cs="Arial"/>
          <w:b/>
          <w:bCs/>
          <w:color w:val="000000"/>
        </w:rPr>
        <w:t xml:space="preserve">This is NOT an all-inclusive list of </w:t>
      </w:r>
      <w:r w:rsidR="00133093">
        <w:rPr>
          <w:rFonts w:cs="Arial"/>
          <w:b/>
          <w:bCs/>
          <w:color w:val="000000"/>
        </w:rPr>
        <w:t>prohibited</w:t>
      </w:r>
      <w:r w:rsidRPr="006B59C3">
        <w:rPr>
          <w:rFonts w:cs="Arial"/>
          <w:b/>
          <w:bCs/>
          <w:color w:val="000000"/>
        </w:rPr>
        <w:t xml:space="preserve"> expenses</w:t>
      </w:r>
      <w:r w:rsidRPr="006B59C3">
        <w:rPr>
          <w:rFonts w:cs="Arial"/>
          <w:color w:val="000000"/>
        </w:rPr>
        <w:t>. If you have questions about non-allowable expenses, please email your question</w:t>
      </w:r>
      <w:r w:rsidR="00133093">
        <w:rPr>
          <w:rFonts w:cs="Arial"/>
          <w:color w:val="000000"/>
        </w:rPr>
        <w:t>s</w:t>
      </w:r>
      <w:r w:rsidRPr="006B59C3">
        <w:rPr>
          <w:rFonts w:cs="Arial"/>
          <w:color w:val="000000"/>
        </w:rPr>
        <w:t xml:space="preserve"> to </w:t>
      </w:r>
      <w:hyperlink r:id="rId48" w:history="1">
        <w:r w:rsidRPr="006B59C3">
          <w:rPr>
            <w:rFonts w:cs="Arial"/>
            <w:color w:val="0000FF"/>
            <w:u w:val="single"/>
          </w:rPr>
          <w:t>RA-21stCCLC@pa.gov</w:t>
        </w:r>
      </w:hyperlink>
      <w:r w:rsidRPr="006B59C3">
        <w:rPr>
          <w:rFonts w:cs="Arial"/>
          <w:color w:val="000000"/>
        </w:rPr>
        <w:t xml:space="preserve"> or </w:t>
      </w:r>
      <w:r w:rsidRPr="006B59C3">
        <w:rPr>
          <w:rFonts w:cs="Arial"/>
        </w:rPr>
        <w:t xml:space="preserve">reference the Education Department General Administrative Regulations (EDGAR) or the Uniform Guidance for additional information on allowable costs for federal programs at </w:t>
      </w:r>
      <w:hyperlink r:id="rId49" w:history="1">
        <w:r w:rsidRPr="006B59C3">
          <w:rPr>
            <w:rFonts w:cs="Arial"/>
            <w:color w:val="0000FF"/>
            <w:u w:val="single"/>
          </w:rPr>
          <w:t>http://www.ed.gov/policy/fund/reg/edgarReg/edgar.html</w:t>
        </w:r>
      </w:hyperlink>
      <w:r w:rsidRPr="006B59C3">
        <w:rPr>
          <w:rFonts w:cs="Arial"/>
          <w:color w:val="0000FF"/>
          <w:u w:val="single"/>
        </w:rPr>
        <w:t xml:space="preserve"> or the Office of Management and Budget (OMB). </w:t>
      </w:r>
    </w:p>
    <w:p w14:paraId="06FC40D7" w14:textId="77777777" w:rsidR="00D74688" w:rsidRPr="003C3EC3" w:rsidRDefault="00D74688" w:rsidP="00D74688">
      <w:pPr>
        <w:pStyle w:val="Heading1"/>
        <w:spacing w:after="240"/>
      </w:pPr>
      <w:bookmarkStart w:id="86" w:name="_Toc532907871"/>
      <w:r w:rsidRPr="003C3EC3">
        <w:t>Contracts &amp; Fund Disbursement</w:t>
      </w:r>
      <w:bookmarkEnd w:id="86"/>
    </w:p>
    <w:p w14:paraId="16503387" w14:textId="4F9F1A83" w:rsidR="00D74688" w:rsidRDefault="00D74688" w:rsidP="00D74688">
      <w:pPr>
        <w:widowControl w:val="0"/>
        <w:autoSpaceDE w:val="0"/>
        <w:autoSpaceDN w:val="0"/>
        <w:adjustRightInd w:val="0"/>
        <w:spacing w:after="0"/>
        <w:rPr>
          <w:rFonts w:cs="Arial"/>
          <w:color w:val="000000"/>
        </w:rPr>
      </w:pPr>
      <w:r w:rsidRPr="005B1244">
        <w:rPr>
          <w:rFonts w:eastAsia="Times New Roman" w:cs="Arial"/>
        </w:rPr>
        <w:t xml:space="preserve">Applicants selected for funding will receive </w:t>
      </w:r>
      <w:r w:rsidR="00133093">
        <w:rPr>
          <w:rFonts w:eastAsia="Times New Roman" w:cs="Arial"/>
        </w:rPr>
        <w:t xml:space="preserve">notification </w:t>
      </w:r>
      <w:r w:rsidRPr="005B1244">
        <w:rPr>
          <w:rFonts w:eastAsia="Times New Roman" w:cs="Arial"/>
        </w:rPr>
        <w:t xml:space="preserve">via email and be required to return the </w:t>
      </w:r>
      <w:r w:rsidRPr="005B1244">
        <w:rPr>
          <w:rFonts w:cs="Arial"/>
        </w:rPr>
        <w:t>21st</w:t>
      </w:r>
      <w:r w:rsidRPr="005B1244">
        <w:rPr>
          <w:rFonts w:cs="Arial"/>
          <w:bCs/>
        </w:rPr>
        <w:t xml:space="preserve"> CCLC Master Grant Agreement Document, </w:t>
      </w:r>
      <w:r w:rsidRPr="005B1244">
        <w:rPr>
          <w:rFonts w:cs="Arial"/>
        </w:rPr>
        <w:t>21st</w:t>
      </w:r>
      <w:r w:rsidRPr="005B1244">
        <w:rPr>
          <w:rFonts w:cs="Arial"/>
          <w:bCs/>
        </w:rPr>
        <w:t xml:space="preserve"> CCLC Special Program Terms,</w:t>
      </w:r>
      <w:r w:rsidR="00ED01A8">
        <w:rPr>
          <w:rFonts w:cs="Arial"/>
          <w:bCs/>
        </w:rPr>
        <w:t xml:space="preserve"> </w:t>
      </w:r>
      <w:r w:rsidRPr="005B1244">
        <w:rPr>
          <w:rFonts w:cs="Arial"/>
          <w:bCs/>
        </w:rPr>
        <w:t xml:space="preserve">and </w:t>
      </w:r>
      <w:r w:rsidRPr="005B1244">
        <w:rPr>
          <w:rFonts w:cs="Arial"/>
          <w:bCs/>
        </w:rPr>
        <w:lastRenderedPageBreak/>
        <w:t xml:space="preserve">Payment Terms, Responsibilities and Contact Information </w:t>
      </w:r>
      <w:r w:rsidRPr="005B1244">
        <w:rPr>
          <w:rFonts w:cs="Arial"/>
          <w:color w:val="000000"/>
        </w:rPr>
        <w:t>signed in blue ink plus four copies upon notification of selection for funding and receipt of the forms.  The forms will be emailed to applicants selected for funding wit</w:t>
      </w:r>
      <w:r>
        <w:rPr>
          <w:rFonts w:cs="Arial"/>
          <w:color w:val="000000"/>
        </w:rPr>
        <w:t xml:space="preserve">h a mandatory return deadline. </w:t>
      </w:r>
    </w:p>
    <w:p w14:paraId="1DD57718" w14:textId="77777777" w:rsidR="00D74688" w:rsidRDefault="00D74688" w:rsidP="00D74688">
      <w:pPr>
        <w:widowControl w:val="0"/>
        <w:autoSpaceDE w:val="0"/>
        <w:autoSpaceDN w:val="0"/>
        <w:adjustRightInd w:val="0"/>
        <w:spacing w:after="0"/>
        <w:rPr>
          <w:rFonts w:cs="Arial"/>
          <w:color w:val="000000"/>
        </w:rPr>
      </w:pPr>
    </w:p>
    <w:p w14:paraId="27B10D7D" w14:textId="4809F10D" w:rsidR="00133093" w:rsidRDefault="00D74688" w:rsidP="00D74688">
      <w:pPr>
        <w:widowControl w:val="0"/>
        <w:autoSpaceDE w:val="0"/>
        <w:autoSpaceDN w:val="0"/>
        <w:adjustRightInd w:val="0"/>
        <w:spacing w:after="0"/>
        <w:rPr>
          <w:rFonts w:cs="Arial"/>
          <w:color w:val="000000"/>
        </w:rPr>
      </w:pPr>
      <w:r w:rsidRPr="005B1244">
        <w:rPr>
          <w:rFonts w:cs="Arial"/>
          <w:color w:val="000000"/>
        </w:rPr>
        <w:t xml:space="preserve">Grant awards will be disbursed to successful applicants through a grant contract agreement. A one-time advance payment of 25 percent of the approved </w:t>
      </w:r>
      <w:r w:rsidR="00191160">
        <w:rPr>
          <w:rFonts w:cs="Arial"/>
          <w:color w:val="000000"/>
        </w:rPr>
        <w:t xml:space="preserve">annual </w:t>
      </w:r>
      <w:r w:rsidRPr="005B1244">
        <w:rPr>
          <w:rFonts w:cs="Arial"/>
          <w:color w:val="000000"/>
        </w:rPr>
        <w:t xml:space="preserve">grant amount may be requested after submission and processing of the signed grant.  To request advance payment, the grantee must submit a letter on agency letterhead requesting the 25 percent advance payment and submit via email to PDE’s Student Services Supervisor, </w:t>
      </w:r>
      <w:r>
        <w:rPr>
          <w:rFonts w:cs="Arial"/>
          <w:color w:val="000000"/>
        </w:rPr>
        <w:t>N. Craig Scott</w:t>
      </w:r>
      <w:r w:rsidRPr="005B1244">
        <w:rPr>
          <w:rFonts w:cs="Arial"/>
          <w:color w:val="000000"/>
        </w:rPr>
        <w:t xml:space="preserve"> at </w:t>
      </w:r>
      <w:hyperlink r:id="rId50" w:history="1">
        <w:r w:rsidR="00133093" w:rsidRPr="007F39FD">
          <w:rPr>
            <w:rStyle w:val="Hyperlink"/>
            <w:rFonts w:cs="Arial"/>
          </w:rPr>
          <w:t>nscot@pa.gov</w:t>
        </w:r>
      </w:hyperlink>
      <w:r w:rsidRPr="005B1244">
        <w:rPr>
          <w:rFonts w:cs="Arial"/>
          <w:color w:val="0000FF"/>
          <w:u w:val="single"/>
        </w:rPr>
        <w:t>.</w:t>
      </w:r>
      <w:r w:rsidRPr="005B1244">
        <w:rPr>
          <w:rFonts w:cs="Arial"/>
          <w:color w:val="000000"/>
        </w:rPr>
        <w:t xml:space="preserve"> </w:t>
      </w:r>
    </w:p>
    <w:p w14:paraId="56C523A6" w14:textId="77777777" w:rsidR="00133093" w:rsidRDefault="00133093" w:rsidP="00D74688">
      <w:pPr>
        <w:widowControl w:val="0"/>
        <w:autoSpaceDE w:val="0"/>
        <w:autoSpaceDN w:val="0"/>
        <w:adjustRightInd w:val="0"/>
        <w:spacing w:after="0"/>
        <w:rPr>
          <w:rFonts w:cs="Arial"/>
          <w:color w:val="000000"/>
        </w:rPr>
      </w:pPr>
    </w:p>
    <w:p w14:paraId="21469E46" w14:textId="7735C8A5" w:rsidR="00D74688" w:rsidRDefault="00133093" w:rsidP="00D74688">
      <w:pPr>
        <w:widowControl w:val="0"/>
        <w:autoSpaceDE w:val="0"/>
        <w:autoSpaceDN w:val="0"/>
        <w:adjustRightInd w:val="0"/>
        <w:spacing w:after="0"/>
        <w:rPr>
          <w:rFonts w:cs="Arial"/>
          <w:color w:val="000000"/>
        </w:rPr>
      </w:pPr>
      <w:r w:rsidRPr="000A1CD0">
        <w:rPr>
          <w:rFonts w:cs="Arial"/>
          <w:b/>
          <w:color w:val="000000"/>
        </w:rPr>
        <w:t>N</w:t>
      </w:r>
      <w:r w:rsidR="00D74688" w:rsidRPr="000A1CD0">
        <w:rPr>
          <w:rFonts w:cs="Arial"/>
          <w:b/>
          <w:color w:val="000000"/>
        </w:rPr>
        <w:t>ote</w:t>
      </w:r>
      <w:r>
        <w:rPr>
          <w:rFonts w:cs="Arial"/>
          <w:color w:val="000000"/>
        </w:rPr>
        <w:t>:</w:t>
      </w:r>
      <w:r w:rsidR="00D74688" w:rsidRPr="005B1244">
        <w:rPr>
          <w:rFonts w:cs="Arial"/>
          <w:color w:val="000000"/>
        </w:rPr>
        <w:t xml:space="preserve"> this amount is not in addition to the award </w:t>
      </w:r>
      <w:r w:rsidR="006A6164" w:rsidRPr="005B1244">
        <w:rPr>
          <w:rFonts w:cs="Arial"/>
          <w:color w:val="000000"/>
        </w:rPr>
        <w:t>amount but</w:t>
      </w:r>
      <w:r w:rsidR="00D74688" w:rsidRPr="005B1244">
        <w:rPr>
          <w:rFonts w:cs="Arial"/>
          <w:color w:val="000000"/>
        </w:rPr>
        <w:t xml:space="preserve"> will be subtracted from the award total the applicant is slated to receive.  This advance payment request cannot be processed until the grant contract has been fully executed and sent to those applicants selected for funding. </w:t>
      </w:r>
    </w:p>
    <w:p w14:paraId="2D32B301" w14:textId="77777777" w:rsidR="00D74688" w:rsidRDefault="00D74688" w:rsidP="00D74688">
      <w:pPr>
        <w:widowControl w:val="0"/>
        <w:autoSpaceDE w:val="0"/>
        <w:autoSpaceDN w:val="0"/>
        <w:adjustRightInd w:val="0"/>
        <w:spacing w:after="0"/>
        <w:rPr>
          <w:rFonts w:cs="Arial"/>
          <w:color w:val="000000"/>
        </w:rPr>
      </w:pPr>
    </w:p>
    <w:p w14:paraId="0D0A0376" w14:textId="13473737" w:rsidR="00D74688" w:rsidRDefault="00D74688" w:rsidP="00E84C14">
      <w:pPr>
        <w:widowControl w:val="0"/>
        <w:autoSpaceDE w:val="0"/>
        <w:autoSpaceDN w:val="0"/>
        <w:adjustRightInd w:val="0"/>
        <w:contextualSpacing/>
        <w:rPr>
          <w:rFonts w:cs="Arial"/>
        </w:rPr>
      </w:pPr>
      <w:r w:rsidRPr="005B1244">
        <w:rPr>
          <w:rFonts w:cs="Arial"/>
          <w:color w:val="000000"/>
        </w:rPr>
        <w:t xml:space="preserve">Subsequent payments will be reimbursed through timely submission of monthly financial reports. </w:t>
      </w:r>
      <w:r w:rsidRPr="005B1244">
        <w:rPr>
          <w:rFonts w:cs="Arial"/>
        </w:rPr>
        <w:t xml:space="preserve">All 21st CCLC awards are reimbursement grants, whereby each program incurs costs and then invoices PDE for those charges. Grantees must have sufficient cash flow to operate the </w:t>
      </w:r>
      <w:r w:rsidRPr="005B1244">
        <w:rPr>
          <w:rFonts w:cs="Arial"/>
          <w:bCs/>
        </w:rPr>
        <w:t>21st</w:t>
      </w:r>
      <w:r w:rsidRPr="005B1244">
        <w:rPr>
          <w:rFonts w:cs="Arial"/>
          <w:iCs/>
          <w:color w:val="000000"/>
        </w:rPr>
        <w:t xml:space="preserve"> </w:t>
      </w:r>
      <w:r w:rsidRPr="005B1244">
        <w:rPr>
          <w:rFonts w:cs="Arial"/>
        </w:rPr>
        <w:t>CCLC program continuously while awaiting reimbursement receipt, which normally takes approximately six to eight weeks. Interest expense or other debt service costs cannot be charged to the 21st CCLC grant.</w:t>
      </w:r>
    </w:p>
    <w:p w14:paraId="5A5F81AE" w14:textId="0552DECE" w:rsidR="00632F39" w:rsidRPr="00130C15" w:rsidRDefault="00632F39" w:rsidP="00632F39">
      <w:pPr>
        <w:pStyle w:val="Heading1"/>
        <w:spacing w:before="200" w:after="200"/>
        <w:rPr>
          <w:rFonts w:eastAsia="Times New Roman"/>
          <w:noProof/>
        </w:rPr>
      </w:pPr>
      <w:bookmarkStart w:id="87" w:name="_Toc532907872"/>
      <w:bookmarkStart w:id="88" w:name="_Hlk520449295"/>
      <w:r>
        <w:rPr>
          <w:rFonts w:eastAsia="Times New Roman"/>
          <w:noProof/>
        </w:rPr>
        <w:t>Sustainability Plan</w:t>
      </w:r>
      <w:bookmarkEnd w:id="87"/>
    </w:p>
    <w:p w14:paraId="37F3826B" w14:textId="655F5747" w:rsidR="00C803CF" w:rsidRPr="00C3772D" w:rsidRDefault="00C803CF" w:rsidP="00E84C14">
      <w:pPr>
        <w:widowControl w:val="0"/>
        <w:contextualSpacing/>
        <w:rPr>
          <w:rFonts w:eastAsia="Times New Roman" w:cs="Arial"/>
          <w:b/>
          <w:noProof/>
          <w:color w:val="000000"/>
          <w:kern w:val="28"/>
        </w:rPr>
      </w:pPr>
      <w:r w:rsidRPr="00C3772D">
        <w:rPr>
          <w:rFonts w:cs="Arial"/>
        </w:rPr>
        <w:t>All programs are strongly encouraged to leverage additional funds from other</w:t>
      </w:r>
      <w:r>
        <w:rPr>
          <w:rFonts w:cs="Arial"/>
        </w:rPr>
        <w:t xml:space="preserve"> </w:t>
      </w:r>
      <w:r w:rsidRPr="00C3772D">
        <w:rPr>
          <w:rFonts w:cs="Arial"/>
        </w:rPr>
        <w:t xml:space="preserve">public and private sources throughout the entire contract period and are required to have a written sustainability plan in place prior to program implementation and to continually revise the sustainability plan if selected for funding.  Applying for the subsequent grant round is not an </w:t>
      </w:r>
      <w:r w:rsidR="00191160">
        <w:rPr>
          <w:rFonts w:cs="Arial"/>
        </w:rPr>
        <w:t>adequate</w:t>
      </w:r>
      <w:r w:rsidR="00191160" w:rsidRPr="00C3772D">
        <w:rPr>
          <w:rFonts w:cs="Arial"/>
        </w:rPr>
        <w:t xml:space="preserve"> </w:t>
      </w:r>
      <w:r w:rsidRPr="00C3772D">
        <w:rPr>
          <w:rFonts w:cs="Arial"/>
        </w:rPr>
        <w:t>sustainability plan.</w:t>
      </w:r>
    </w:p>
    <w:p w14:paraId="35E916D8" w14:textId="77777777" w:rsidR="00265863" w:rsidRPr="00231E65" w:rsidRDefault="00265863" w:rsidP="00E84C14">
      <w:pPr>
        <w:pStyle w:val="Heading1"/>
        <w:widowControl w:val="0"/>
        <w:spacing w:before="0" w:after="200"/>
      </w:pPr>
      <w:bookmarkStart w:id="89" w:name="_Toc532907873"/>
      <w:bookmarkEnd w:id="88"/>
      <w:r w:rsidRPr="00231E65">
        <w:t>Budget and Program Revisions</w:t>
      </w:r>
      <w:bookmarkEnd w:id="89"/>
    </w:p>
    <w:p w14:paraId="4A1E3F39" w14:textId="15A42A05" w:rsidR="00265863" w:rsidRPr="000F2887" w:rsidRDefault="00265863" w:rsidP="00B35612">
      <w:pPr>
        <w:pStyle w:val="ListParagraph"/>
        <w:widowControl w:val="0"/>
        <w:numPr>
          <w:ilvl w:val="0"/>
          <w:numId w:val="55"/>
        </w:numPr>
        <w:autoSpaceDE w:val="0"/>
        <w:autoSpaceDN w:val="0"/>
        <w:adjustRightInd w:val="0"/>
        <w:spacing w:after="0"/>
        <w:rPr>
          <w:rFonts w:cs="Arial"/>
        </w:rPr>
      </w:pPr>
      <w:r w:rsidRPr="000F2887">
        <w:rPr>
          <w:rFonts w:cs="Arial"/>
        </w:rPr>
        <w:t xml:space="preserve">Revisions of the approved budget </w:t>
      </w:r>
      <w:r w:rsidRPr="000F2887">
        <w:rPr>
          <w:rFonts w:cs="Arial"/>
          <w:bCs/>
        </w:rPr>
        <w:t xml:space="preserve">require </w:t>
      </w:r>
      <w:r w:rsidR="00C66801" w:rsidRPr="000F2887">
        <w:rPr>
          <w:rFonts w:cs="Arial"/>
        </w:rPr>
        <w:t>prior written approval</w:t>
      </w:r>
      <w:r w:rsidR="00C66801">
        <w:rPr>
          <w:rFonts w:cs="Arial"/>
        </w:rPr>
        <w:t xml:space="preserve"> by</w:t>
      </w:r>
      <w:r w:rsidR="00C66801" w:rsidRPr="000F2887">
        <w:rPr>
          <w:rFonts w:cs="Arial"/>
        </w:rPr>
        <w:t xml:space="preserve"> </w:t>
      </w:r>
      <w:r w:rsidRPr="000F2887">
        <w:rPr>
          <w:rFonts w:cs="Arial"/>
        </w:rPr>
        <w:t xml:space="preserve">PDE. Send program and budget revisions to your regional program officer for written approval on agency letterhead with copies of the proposed budget revision on the Summary Budget </w:t>
      </w:r>
      <w:r w:rsidR="00133093">
        <w:rPr>
          <w:rFonts w:cs="Arial"/>
        </w:rPr>
        <w:t>F</w:t>
      </w:r>
      <w:r w:rsidRPr="000F2887">
        <w:rPr>
          <w:rFonts w:cs="Arial"/>
        </w:rPr>
        <w:t>orm and matching Narrative Budget Form prior to implementation of the requested changes and before purchasing any items previously not approved. See Uniform Guidance section 200.308.</w:t>
      </w:r>
    </w:p>
    <w:p w14:paraId="056C56FC" w14:textId="439F6F8C"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 xml:space="preserve">An explanation on agency letterhead </w:t>
      </w:r>
      <w:r w:rsidR="004B3247">
        <w:rPr>
          <w:rFonts w:cs="Arial"/>
        </w:rPr>
        <w:t>must accompany</w:t>
      </w:r>
      <w:r w:rsidRPr="001519C3">
        <w:rPr>
          <w:rFonts w:cs="Arial"/>
        </w:rPr>
        <w:t xml:space="preserve"> </w:t>
      </w:r>
      <w:r w:rsidR="004B3247">
        <w:rPr>
          <w:rFonts w:cs="Arial"/>
        </w:rPr>
        <w:t>the</w:t>
      </w:r>
      <w:r w:rsidRPr="001519C3">
        <w:rPr>
          <w:rFonts w:cs="Arial"/>
        </w:rPr>
        <w:t xml:space="preserve"> revised budget </w:t>
      </w:r>
      <w:r w:rsidR="004B3247">
        <w:rPr>
          <w:rFonts w:cs="Arial"/>
        </w:rPr>
        <w:t xml:space="preserve">which </w:t>
      </w:r>
      <w:r w:rsidRPr="001519C3">
        <w:rPr>
          <w:rFonts w:cs="Arial"/>
        </w:rPr>
        <w:t>includ</w:t>
      </w:r>
      <w:r w:rsidR="004B3247">
        <w:rPr>
          <w:rFonts w:cs="Arial"/>
        </w:rPr>
        <w:t>es</w:t>
      </w:r>
      <w:r w:rsidRPr="001519C3">
        <w:rPr>
          <w:rFonts w:cs="Arial"/>
        </w:rPr>
        <w:t xml:space="preserve"> a Summary Budget Form and a matching Narrative Budget Form showing line item details and cost bases must be submitted to your 21st CCLC program officer.</w:t>
      </w:r>
    </w:p>
    <w:p w14:paraId="2851BCE4" w14:textId="690D5249"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If you are considering changes in your program, contact your program officer</w:t>
      </w:r>
      <w:r w:rsidR="005818A9">
        <w:rPr>
          <w:rFonts w:cs="Arial"/>
        </w:rPr>
        <w:t xml:space="preserve"> because your</w:t>
      </w:r>
      <w:r w:rsidRPr="001519C3">
        <w:rPr>
          <w:rFonts w:cs="Arial"/>
        </w:rPr>
        <w:t xml:space="preserve"> approved contract and what you are implementing must match</w:t>
      </w:r>
      <w:r w:rsidR="004953DB">
        <w:rPr>
          <w:rFonts w:cs="Arial"/>
        </w:rPr>
        <w:t>.</w:t>
      </w:r>
      <w:r w:rsidRPr="001519C3">
        <w:rPr>
          <w:rFonts w:cs="Arial"/>
        </w:rPr>
        <w:t xml:space="preserve"> </w:t>
      </w:r>
      <w:r w:rsidR="004953DB">
        <w:rPr>
          <w:rFonts w:cs="Arial"/>
        </w:rPr>
        <w:t>If this is not done y</w:t>
      </w:r>
      <w:r w:rsidRPr="001519C3">
        <w:rPr>
          <w:rFonts w:cs="Arial"/>
        </w:rPr>
        <w:t xml:space="preserve">our grant will be </w:t>
      </w:r>
      <w:r w:rsidR="004953DB">
        <w:rPr>
          <w:rFonts w:cs="Arial"/>
        </w:rPr>
        <w:t>out of</w:t>
      </w:r>
      <w:r w:rsidRPr="001519C3">
        <w:rPr>
          <w:rFonts w:cs="Arial"/>
        </w:rPr>
        <w:t xml:space="preserve"> compliance. </w:t>
      </w:r>
    </w:p>
    <w:p w14:paraId="62C84B45"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lastRenderedPageBreak/>
        <w:t xml:space="preserve">It is the grantee’s responsibility to notify PDE of </w:t>
      </w:r>
      <w:r w:rsidRPr="001519C3">
        <w:rPr>
          <w:rFonts w:cs="Arial"/>
          <w:bCs/>
        </w:rPr>
        <w:t xml:space="preserve">any </w:t>
      </w:r>
      <w:r w:rsidRPr="001519C3">
        <w:rPr>
          <w:rFonts w:cs="Arial"/>
        </w:rPr>
        <w:t xml:space="preserve">proposed changes to contracts or programs </w:t>
      </w:r>
      <w:r w:rsidRPr="001519C3">
        <w:rPr>
          <w:rFonts w:cs="Arial"/>
          <w:b/>
        </w:rPr>
        <w:t>prior to implementation</w:t>
      </w:r>
      <w:r w:rsidRPr="001519C3">
        <w:rPr>
          <w:rFonts w:cs="Arial"/>
        </w:rPr>
        <w:t xml:space="preserve"> and to seek written approval.</w:t>
      </w:r>
    </w:p>
    <w:p w14:paraId="38FC8B1B"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Funds shall be used solely for the purposes set forth in the approved application for 21st CCLC. Any changes will require prior PDE approval.</w:t>
      </w:r>
    </w:p>
    <w:p w14:paraId="4B715A02" w14:textId="77777777" w:rsidR="00265863" w:rsidRPr="001519C3" w:rsidRDefault="00265863" w:rsidP="00632F39">
      <w:pPr>
        <w:widowControl w:val="0"/>
        <w:numPr>
          <w:ilvl w:val="0"/>
          <w:numId w:val="55"/>
        </w:numPr>
        <w:autoSpaceDE w:val="0"/>
        <w:autoSpaceDN w:val="0"/>
        <w:adjustRightInd w:val="0"/>
        <w:spacing w:after="0"/>
        <w:rPr>
          <w:rFonts w:cs="Arial"/>
          <w:bCs/>
        </w:rPr>
      </w:pPr>
      <w:r w:rsidRPr="001519C3">
        <w:rPr>
          <w:rFonts w:cs="Arial"/>
        </w:rPr>
        <w:t>All post-award changes in budgets and projects require the prior written approval of PDE. Send budget revision requests to your assigned regional program officer.</w:t>
      </w:r>
    </w:p>
    <w:p w14:paraId="5696D857" w14:textId="77777777" w:rsidR="00265863" w:rsidRPr="001519C3" w:rsidRDefault="00265863" w:rsidP="00632F39">
      <w:pPr>
        <w:widowControl w:val="0"/>
        <w:numPr>
          <w:ilvl w:val="0"/>
          <w:numId w:val="55"/>
        </w:numPr>
        <w:autoSpaceDE w:val="0"/>
        <w:autoSpaceDN w:val="0"/>
        <w:adjustRightInd w:val="0"/>
        <w:spacing w:after="0"/>
        <w:rPr>
          <w:rFonts w:cs="Arial"/>
          <w:bCs/>
        </w:rPr>
      </w:pPr>
      <w:r w:rsidRPr="001519C3">
        <w:rPr>
          <w:rFonts w:cs="Arial"/>
          <w:bCs/>
        </w:rPr>
        <w:t>All technology expenses, including expenses for computer hardware, software or</w:t>
      </w:r>
    </w:p>
    <w:p w14:paraId="73F664BC" w14:textId="55ECB285" w:rsidR="00265863" w:rsidRPr="001519C3" w:rsidRDefault="00265863" w:rsidP="00265863">
      <w:pPr>
        <w:widowControl w:val="0"/>
        <w:autoSpaceDE w:val="0"/>
        <w:autoSpaceDN w:val="0"/>
        <w:adjustRightInd w:val="0"/>
        <w:spacing w:after="0"/>
        <w:ind w:left="720"/>
        <w:rPr>
          <w:rFonts w:cs="Arial"/>
        </w:rPr>
      </w:pPr>
      <w:r w:rsidRPr="001519C3">
        <w:rPr>
          <w:rFonts w:cs="Arial"/>
          <w:bCs/>
        </w:rPr>
        <w:t xml:space="preserve">licenses require pre-approval from PDE. Expenses of this type must be </w:t>
      </w:r>
      <w:r w:rsidRPr="001519C3">
        <w:rPr>
          <w:rFonts w:cs="Arial"/>
        </w:rPr>
        <w:t xml:space="preserve">reasonable; allocable, and allowable.  Please refer to the Required Budget Information section </w:t>
      </w:r>
      <w:r w:rsidR="00900630">
        <w:rPr>
          <w:rFonts w:cs="Arial"/>
        </w:rPr>
        <w:t xml:space="preserve">starting </w:t>
      </w:r>
      <w:r w:rsidRPr="001519C3">
        <w:rPr>
          <w:rFonts w:cs="Arial"/>
        </w:rPr>
        <w:t xml:space="preserve">on page </w:t>
      </w:r>
      <w:r w:rsidR="00900630">
        <w:rPr>
          <w:rFonts w:cs="Arial"/>
        </w:rPr>
        <w:t>53</w:t>
      </w:r>
      <w:r w:rsidRPr="001519C3">
        <w:rPr>
          <w:rFonts w:cs="Arial"/>
        </w:rPr>
        <w:t xml:space="preserve"> for additional information on the 5 percent annual cap on technology expenses and the increased annual technology cap for STEM applicants. </w:t>
      </w:r>
    </w:p>
    <w:p w14:paraId="4E83660D" w14:textId="77777777"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rPr>
        <w:t xml:space="preserve">Changes in letters of agreement or to key personnel and sub-contracting partners require prior PDE approval and revised signed letters of agreement. </w:t>
      </w:r>
    </w:p>
    <w:p w14:paraId="21EECDFA" w14:textId="4C72C045" w:rsidR="00265863" w:rsidRPr="001519C3" w:rsidRDefault="00265863" w:rsidP="00632F39">
      <w:pPr>
        <w:widowControl w:val="0"/>
        <w:numPr>
          <w:ilvl w:val="0"/>
          <w:numId w:val="55"/>
        </w:numPr>
        <w:autoSpaceDE w:val="0"/>
        <w:autoSpaceDN w:val="0"/>
        <w:adjustRightInd w:val="0"/>
        <w:spacing w:after="0"/>
        <w:rPr>
          <w:rFonts w:cs="Arial"/>
        </w:rPr>
      </w:pPr>
      <w:r w:rsidRPr="001519C3">
        <w:rPr>
          <w:rFonts w:cs="Arial"/>
          <w:bCs/>
        </w:rPr>
        <w:t xml:space="preserve">Upon receipt of notification of funding for the Cohort </w:t>
      </w:r>
      <w:r w:rsidR="00355DCE">
        <w:rPr>
          <w:rFonts w:cs="Arial"/>
          <w:bCs/>
        </w:rPr>
        <w:t>10</w:t>
      </w:r>
      <w:r w:rsidRPr="001519C3">
        <w:rPr>
          <w:rFonts w:cs="Arial"/>
          <w:bCs/>
        </w:rPr>
        <w:t xml:space="preserve"> grant round, some applicants may require modification to the signature documents, program narrative, budget documents, program design forms and other narrative sections of the paper application or attachment forms. </w:t>
      </w:r>
    </w:p>
    <w:p w14:paraId="6160ADB6" w14:textId="57881856" w:rsidR="00265863" w:rsidRPr="001519C3" w:rsidRDefault="00265863" w:rsidP="00632F39">
      <w:pPr>
        <w:widowControl w:val="0"/>
        <w:numPr>
          <w:ilvl w:val="0"/>
          <w:numId w:val="55"/>
        </w:numPr>
        <w:autoSpaceDE w:val="0"/>
        <w:autoSpaceDN w:val="0"/>
        <w:adjustRightInd w:val="0"/>
        <w:spacing w:after="0"/>
        <w:rPr>
          <w:rFonts w:cs="Arial"/>
          <w:color w:val="000000"/>
        </w:rPr>
      </w:pPr>
      <w:r w:rsidRPr="001519C3">
        <w:rPr>
          <w:rFonts w:cs="Arial"/>
        </w:rPr>
        <w:t>Your 21st CCLC</w:t>
      </w:r>
      <w:r w:rsidRPr="001519C3" w:rsidDel="0099384E">
        <w:rPr>
          <w:rFonts w:cs="Arial"/>
        </w:rPr>
        <w:t xml:space="preserve"> </w:t>
      </w:r>
      <w:r w:rsidRPr="001519C3">
        <w:rPr>
          <w:rFonts w:cs="Arial"/>
        </w:rPr>
        <w:t>program officer will notify you if any revisions are required before your contract can be executed. Your 21st CCLC grant contract cannot be fully executed without the requested changes. Some changes may require new original signature documents.</w:t>
      </w:r>
    </w:p>
    <w:p w14:paraId="1F42EBA9" w14:textId="77777777" w:rsidR="00F14EB5" w:rsidRDefault="00265863" w:rsidP="00632F39">
      <w:pPr>
        <w:widowControl w:val="0"/>
        <w:numPr>
          <w:ilvl w:val="0"/>
          <w:numId w:val="55"/>
        </w:numPr>
        <w:autoSpaceDE w:val="0"/>
        <w:autoSpaceDN w:val="0"/>
        <w:adjustRightInd w:val="0"/>
        <w:spacing w:after="0"/>
        <w:rPr>
          <w:rFonts w:cs="Arial"/>
        </w:rPr>
      </w:pPr>
      <w:r w:rsidRPr="001519C3">
        <w:rPr>
          <w:rFonts w:cs="Arial"/>
        </w:rPr>
        <w:t xml:space="preserve">Records are to be maintained for </w:t>
      </w:r>
      <w:r w:rsidR="00355DCE">
        <w:rPr>
          <w:rFonts w:cs="Arial"/>
        </w:rPr>
        <w:t>seven</w:t>
      </w:r>
      <w:r w:rsidRPr="001519C3">
        <w:rPr>
          <w:rFonts w:cs="Arial"/>
        </w:rPr>
        <w:t xml:space="preserve"> years after the grant ends.</w:t>
      </w:r>
    </w:p>
    <w:p w14:paraId="5785F752" w14:textId="4F8C2B5C" w:rsidR="00632F39" w:rsidRPr="00130C15" w:rsidRDefault="00632F39" w:rsidP="00632F39">
      <w:pPr>
        <w:pStyle w:val="Heading1"/>
        <w:spacing w:before="200" w:after="200"/>
        <w:rPr>
          <w:rFonts w:eastAsia="Times New Roman"/>
          <w:noProof/>
        </w:rPr>
      </w:pPr>
      <w:bookmarkStart w:id="90" w:name="_Toc532907874"/>
      <w:r>
        <w:rPr>
          <w:rFonts w:eastAsia="Times New Roman"/>
          <w:noProof/>
        </w:rPr>
        <w:t>Additional Information</w:t>
      </w:r>
      <w:bookmarkEnd w:id="90"/>
    </w:p>
    <w:p w14:paraId="6D04F6A0" w14:textId="77777777" w:rsidR="00D73C50" w:rsidRPr="00D73C50" w:rsidRDefault="00265863" w:rsidP="00B35612">
      <w:pPr>
        <w:pStyle w:val="ListParagraph"/>
        <w:widowControl w:val="0"/>
        <w:numPr>
          <w:ilvl w:val="0"/>
          <w:numId w:val="54"/>
        </w:numPr>
        <w:autoSpaceDE w:val="0"/>
        <w:autoSpaceDN w:val="0"/>
        <w:adjustRightInd w:val="0"/>
        <w:spacing w:before="240" w:after="0"/>
        <w:outlineLvl w:val="5"/>
        <w:rPr>
          <w:rFonts w:cs="Arial"/>
          <w:color w:val="000000"/>
        </w:rPr>
      </w:pPr>
      <w:r w:rsidRPr="00EA76A8">
        <w:rPr>
          <w:rFonts w:eastAsia="Times New Roman" w:cs="Arial"/>
          <w:bCs/>
        </w:rPr>
        <w:t xml:space="preserve">Several civil rights laws </w:t>
      </w:r>
      <w:r w:rsidRPr="00EA76A8">
        <w:rPr>
          <w:rFonts w:eastAsia="Times New Roman" w:cs="Arial"/>
        </w:rPr>
        <w:t xml:space="preserve">apply to recipients of federal financial assistance, whether they are public or private. They include Title VI of the Civil Rights Act, which bars discrimination based on race, color, or national origin; Title IX of the Education Amendments of 1972, which bars discrimination based on gender; Section 504 of the Rehabilitation Act of 1973, which bars discrimination based on disability; and the Age Discrimination Act of 1975.  Section 9534 of the Elementary and Secondary Education Act in effect provides that nothing in that Act disturbs the application of these laws.  By the same token, the Act does not alter the applicability of other non-discrimination laws that are unrelated to the receipt of federal funds (such as Title VII of the Civil Rights Act, which forbids employment discrimination on the basis of race, color, religion, sex, or national origin, but also contains certain exceptions). </w:t>
      </w:r>
    </w:p>
    <w:p w14:paraId="4091E6FD" w14:textId="77777777" w:rsidR="00D73C50" w:rsidRPr="00D73C50" w:rsidRDefault="00D73C50" w:rsidP="00D73C50">
      <w:pPr>
        <w:pStyle w:val="ListParagraph"/>
        <w:widowControl w:val="0"/>
        <w:autoSpaceDE w:val="0"/>
        <w:autoSpaceDN w:val="0"/>
        <w:adjustRightInd w:val="0"/>
        <w:spacing w:before="240" w:after="0"/>
        <w:outlineLvl w:val="5"/>
        <w:rPr>
          <w:rFonts w:cs="Arial"/>
          <w:color w:val="000000"/>
        </w:rPr>
      </w:pPr>
    </w:p>
    <w:p w14:paraId="022EC7B2" w14:textId="77777777" w:rsidR="00D73C50" w:rsidRPr="00D73C50" w:rsidRDefault="00265863" w:rsidP="00B35612">
      <w:pPr>
        <w:pStyle w:val="ListParagraph"/>
        <w:widowControl w:val="0"/>
        <w:numPr>
          <w:ilvl w:val="0"/>
          <w:numId w:val="54"/>
        </w:numPr>
        <w:autoSpaceDE w:val="0"/>
        <w:autoSpaceDN w:val="0"/>
        <w:adjustRightInd w:val="0"/>
        <w:spacing w:before="240" w:after="0"/>
        <w:outlineLvl w:val="5"/>
        <w:rPr>
          <w:rFonts w:cs="Arial"/>
          <w:color w:val="000000"/>
        </w:rPr>
      </w:pPr>
      <w:r w:rsidRPr="00D73C50">
        <w:rPr>
          <w:rFonts w:cs="Arial"/>
        </w:rPr>
        <w:t>Americans with Disabilities Act (ADA) prohibits any child from being excluded from participating in a 21st CCLC</w:t>
      </w:r>
      <w:r w:rsidRPr="00D73C50" w:rsidDel="0099384E">
        <w:rPr>
          <w:rFonts w:cs="Arial"/>
        </w:rPr>
        <w:t xml:space="preserve"> </w:t>
      </w:r>
      <w:r w:rsidRPr="00D73C50">
        <w:rPr>
          <w:rFonts w:cs="Arial"/>
        </w:rPr>
        <w:t>program provided they can be safely accommodated.</w:t>
      </w:r>
    </w:p>
    <w:p w14:paraId="57AFB9E6" w14:textId="77777777" w:rsidR="00D73C50" w:rsidRPr="00D73C50" w:rsidRDefault="00D73C50" w:rsidP="00D73C50">
      <w:pPr>
        <w:pStyle w:val="ListParagraph"/>
        <w:rPr>
          <w:rFonts w:eastAsia="Times New Roman" w:cs="Arial"/>
        </w:rPr>
      </w:pPr>
    </w:p>
    <w:p w14:paraId="04DE1267" w14:textId="376787CD" w:rsidR="00265863" w:rsidRPr="00D73C50" w:rsidRDefault="00D73C50" w:rsidP="00B35612">
      <w:pPr>
        <w:pStyle w:val="ListParagraph"/>
        <w:widowControl w:val="0"/>
        <w:numPr>
          <w:ilvl w:val="0"/>
          <w:numId w:val="54"/>
        </w:numPr>
        <w:autoSpaceDE w:val="0"/>
        <w:autoSpaceDN w:val="0"/>
        <w:adjustRightInd w:val="0"/>
        <w:spacing w:before="240" w:after="0"/>
        <w:outlineLvl w:val="5"/>
        <w:rPr>
          <w:rFonts w:cs="Arial"/>
          <w:color w:val="000000"/>
        </w:rPr>
      </w:pPr>
      <w:r>
        <w:rPr>
          <w:rFonts w:eastAsia="Times New Roman" w:cs="Arial"/>
        </w:rPr>
        <w:t>The</w:t>
      </w:r>
      <w:r w:rsidR="00265863" w:rsidRPr="00D73C50">
        <w:rPr>
          <w:rFonts w:eastAsia="Times New Roman" w:cs="Arial"/>
        </w:rPr>
        <w:t xml:space="preserve"> reauthorized ESEA provides some flexibility in how </w:t>
      </w:r>
      <w:r w:rsidR="00265863" w:rsidRPr="00D73C50">
        <w:rPr>
          <w:rFonts w:eastAsia="Times New Roman" w:cs="Arial"/>
          <w:bCs/>
        </w:rPr>
        <w:t>21st</w:t>
      </w:r>
      <w:r w:rsidR="00265863" w:rsidRPr="00D73C50" w:rsidDel="00900E79">
        <w:rPr>
          <w:rFonts w:eastAsia="Times New Roman" w:cs="Arial"/>
        </w:rPr>
        <w:t xml:space="preserve"> </w:t>
      </w:r>
      <w:r w:rsidR="00265863" w:rsidRPr="00D73C50">
        <w:rPr>
          <w:rFonts w:eastAsia="Times New Roman" w:cs="Arial"/>
        </w:rPr>
        <w:t xml:space="preserve">CCLC funds can be used at the local level for grantees that are LEAs. The following are updated programs from ESSA section 5103 (b) </w:t>
      </w:r>
      <w:r w:rsidR="00265863" w:rsidRPr="00D73C50">
        <w:rPr>
          <w:rFonts w:cs="Arial"/>
          <w:bCs/>
          <w:iCs/>
        </w:rPr>
        <w:t xml:space="preserve">to which an LEA </w:t>
      </w:r>
      <w:r w:rsidR="00CB4115">
        <w:rPr>
          <w:rFonts w:cs="Arial"/>
          <w:bCs/>
          <w:iCs/>
        </w:rPr>
        <w:t>m</w:t>
      </w:r>
      <w:r w:rsidR="00265863" w:rsidRPr="00D73C50">
        <w:rPr>
          <w:rFonts w:cs="Arial"/>
          <w:bCs/>
          <w:iCs/>
        </w:rPr>
        <w:t xml:space="preserve">ay </w:t>
      </w:r>
      <w:r w:rsidR="00CB4115">
        <w:rPr>
          <w:rFonts w:cs="Arial"/>
          <w:bCs/>
          <w:iCs/>
        </w:rPr>
        <w:t>t</w:t>
      </w:r>
      <w:r w:rsidR="00265863" w:rsidRPr="00D73C50">
        <w:rPr>
          <w:rFonts w:cs="Arial"/>
          <w:bCs/>
          <w:iCs/>
        </w:rPr>
        <w:t xml:space="preserve">ransfer </w:t>
      </w:r>
      <w:r w:rsidR="00CB4115">
        <w:rPr>
          <w:rFonts w:cs="Arial"/>
          <w:bCs/>
          <w:iCs/>
        </w:rPr>
        <w:t>f</w:t>
      </w:r>
      <w:r w:rsidR="00265863" w:rsidRPr="00D73C50">
        <w:rPr>
          <w:rFonts w:cs="Arial"/>
          <w:bCs/>
          <w:iCs/>
        </w:rPr>
        <w:t xml:space="preserve">unds </w:t>
      </w:r>
    </w:p>
    <w:p w14:paraId="5674A1CE" w14:textId="77777777" w:rsidR="00265863" w:rsidRPr="00022C78" w:rsidRDefault="00265863" w:rsidP="00265863">
      <w:pPr>
        <w:widowControl w:val="0"/>
        <w:spacing w:after="0"/>
        <w:ind w:left="1080"/>
        <w:rPr>
          <w:rFonts w:cs="Arial"/>
        </w:rPr>
      </w:pPr>
    </w:p>
    <w:p w14:paraId="5370320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lastRenderedPageBreak/>
        <w:t xml:space="preserve">Title I, Part A – Improving basic programs operated by LEAs </w:t>
      </w:r>
    </w:p>
    <w:p w14:paraId="123B25DC"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 Part C – Education of migratory children </w:t>
      </w:r>
    </w:p>
    <w:p w14:paraId="0228261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 Part D − Prevention and intervention programs for children and youth who are neglected, delinquent, or at-risk </w:t>
      </w:r>
    </w:p>
    <w:p w14:paraId="5949160B"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II, Part A − Supporting effective instruction state grants </w:t>
      </w:r>
    </w:p>
    <w:p w14:paraId="63DF82DB" w14:textId="32B8D418"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III, Part A – State grants for English language acquisition and </w:t>
      </w:r>
      <w:r w:rsidR="006A6164" w:rsidRPr="00EA76A8">
        <w:rPr>
          <w:rFonts w:cs="Arial"/>
        </w:rPr>
        <w:t>language enhancement</w:t>
      </w:r>
      <w:r w:rsidRPr="00EA76A8">
        <w:rPr>
          <w:rFonts w:cs="Arial"/>
        </w:rPr>
        <w:t xml:space="preserve"> </w:t>
      </w:r>
    </w:p>
    <w:p w14:paraId="10ABFAC1" w14:textId="77777777" w:rsidR="00265863"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IV, Part A − Student support and academic enrichment grants </w:t>
      </w:r>
    </w:p>
    <w:p w14:paraId="14000A59" w14:textId="77777777" w:rsidR="00D73C50" w:rsidRDefault="00265863" w:rsidP="00B35612">
      <w:pPr>
        <w:pStyle w:val="ListParagraph"/>
        <w:widowControl w:val="0"/>
        <w:numPr>
          <w:ilvl w:val="0"/>
          <w:numId w:val="45"/>
        </w:numPr>
        <w:autoSpaceDE w:val="0"/>
        <w:autoSpaceDN w:val="0"/>
        <w:adjustRightInd w:val="0"/>
        <w:spacing w:after="0"/>
        <w:ind w:left="1440"/>
        <w:rPr>
          <w:rFonts w:cs="Arial"/>
        </w:rPr>
      </w:pPr>
      <w:r w:rsidRPr="00EA76A8">
        <w:rPr>
          <w:rFonts w:cs="Arial"/>
        </w:rPr>
        <w:t xml:space="preserve">Title V, Part B – Rural education </w:t>
      </w:r>
    </w:p>
    <w:p w14:paraId="24BE2CE5" w14:textId="77777777" w:rsidR="00D73C50" w:rsidRDefault="00D73C50" w:rsidP="00D73C50">
      <w:pPr>
        <w:pStyle w:val="ListParagraph"/>
        <w:widowControl w:val="0"/>
        <w:autoSpaceDE w:val="0"/>
        <w:autoSpaceDN w:val="0"/>
        <w:adjustRightInd w:val="0"/>
        <w:spacing w:after="0"/>
        <w:rPr>
          <w:rFonts w:cs="Arial"/>
        </w:rPr>
      </w:pPr>
    </w:p>
    <w:p w14:paraId="7BC7B061" w14:textId="748974B3" w:rsidR="00265863" w:rsidRPr="00D73C50" w:rsidRDefault="00265863" w:rsidP="00114DF9">
      <w:pPr>
        <w:pStyle w:val="ListParagraph"/>
        <w:widowControl w:val="0"/>
        <w:numPr>
          <w:ilvl w:val="0"/>
          <w:numId w:val="54"/>
        </w:numPr>
        <w:autoSpaceDE w:val="0"/>
        <w:autoSpaceDN w:val="0"/>
        <w:adjustRightInd w:val="0"/>
        <w:spacing w:after="120" w:line="240" w:lineRule="auto"/>
        <w:contextualSpacing w:val="0"/>
        <w:rPr>
          <w:rFonts w:cs="Arial"/>
        </w:rPr>
      </w:pPr>
      <w:r w:rsidRPr="00D73C50">
        <w:rPr>
          <w:rFonts w:cs="Arial"/>
        </w:rPr>
        <w:t xml:space="preserve">If your district or charter school was eligible to receive a Small and Rural School Achievement Grant for 2016-17, the </w:t>
      </w:r>
      <w:r w:rsidR="00910401">
        <w:rPr>
          <w:rFonts w:cs="Arial"/>
        </w:rPr>
        <w:t>U.S.</w:t>
      </w:r>
      <w:r w:rsidRPr="00D73C50">
        <w:rPr>
          <w:rFonts w:cs="Arial"/>
        </w:rPr>
        <w:t xml:space="preserve"> Department of Education will allow your district flexibility in the use of “applicable funding.”  Applicable funding is funding received under any of the following programs:</w:t>
      </w:r>
    </w:p>
    <w:p w14:paraId="36C66523" w14:textId="19D192F9"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 xml:space="preserve">Title </w:t>
      </w:r>
      <w:proofErr w:type="spellStart"/>
      <w:r w:rsidRPr="00CB4115">
        <w:rPr>
          <w:rFonts w:cs="Arial"/>
        </w:rPr>
        <w:t>llA</w:t>
      </w:r>
      <w:proofErr w:type="spellEnd"/>
      <w:r w:rsidRPr="00CB4115">
        <w:rPr>
          <w:rFonts w:cs="Arial"/>
        </w:rPr>
        <w:t xml:space="preserve"> (Professional development and class size reduction)</w:t>
      </w:r>
    </w:p>
    <w:p w14:paraId="7422B8C4" w14:textId="18002996"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 xml:space="preserve">Title </w:t>
      </w:r>
      <w:proofErr w:type="spellStart"/>
      <w:r w:rsidRPr="00CB4115">
        <w:rPr>
          <w:rFonts w:cs="Arial"/>
        </w:rPr>
        <w:t>lVA</w:t>
      </w:r>
      <w:proofErr w:type="spellEnd"/>
      <w:r w:rsidRPr="00CB4115">
        <w:rPr>
          <w:rFonts w:cs="Arial"/>
        </w:rPr>
        <w:t xml:space="preserve"> (Safe and Drug Free Schools)</w:t>
      </w:r>
    </w:p>
    <w:p w14:paraId="73173B39" w14:textId="584EF5CE" w:rsidR="00265863" w:rsidRPr="00CB4115" w:rsidRDefault="00265863" w:rsidP="003318CC">
      <w:pPr>
        <w:pStyle w:val="ListParagraph"/>
        <w:widowControl w:val="0"/>
        <w:numPr>
          <w:ilvl w:val="2"/>
          <w:numId w:val="74"/>
        </w:numPr>
        <w:autoSpaceDE w:val="0"/>
        <w:autoSpaceDN w:val="0"/>
        <w:adjustRightInd w:val="0"/>
        <w:ind w:left="1440"/>
        <w:rPr>
          <w:rFonts w:cs="Arial"/>
        </w:rPr>
      </w:pPr>
      <w:r w:rsidRPr="00CB4115">
        <w:rPr>
          <w:rFonts w:cs="Arial"/>
        </w:rPr>
        <w:t>Title IV-B (21</w:t>
      </w:r>
      <w:r w:rsidR="00910401">
        <w:rPr>
          <w:rFonts w:cs="Arial"/>
        </w:rPr>
        <w:t>st</w:t>
      </w:r>
      <w:r w:rsidRPr="00CB4115">
        <w:rPr>
          <w:rFonts w:cs="Arial"/>
        </w:rPr>
        <w:t xml:space="preserve"> CCLC)</w:t>
      </w:r>
    </w:p>
    <w:p w14:paraId="5D47FC02" w14:textId="674F2D16" w:rsidR="00265863" w:rsidRPr="00022C78" w:rsidRDefault="00265863" w:rsidP="00265863">
      <w:pPr>
        <w:widowControl w:val="0"/>
        <w:autoSpaceDE w:val="0"/>
        <w:autoSpaceDN w:val="0"/>
        <w:adjustRightInd w:val="0"/>
        <w:ind w:left="720"/>
        <w:rPr>
          <w:rFonts w:cs="Arial"/>
        </w:rPr>
      </w:pPr>
      <w:r w:rsidRPr="00022C78">
        <w:rPr>
          <w:rFonts w:cs="Arial"/>
        </w:rPr>
        <w:t xml:space="preserve">Your district </w:t>
      </w:r>
      <w:r w:rsidR="00910401">
        <w:rPr>
          <w:rFonts w:cs="Arial"/>
        </w:rPr>
        <w:t xml:space="preserve">or charter </w:t>
      </w:r>
      <w:r w:rsidRPr="00022C78">
        <w:rPr>
          <w:rFonts w:cs="Arial"/>
        </w:rPr>
        <w:t>may use all or part of its applicable funding (Flex authority) for activities authorized under any of these programs:</w:t>
      </w:r>
    </w:p>
    <w:p w14:paraId="2D9BADC6"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lA</w:t>
      </w:r>
      <w:proofErr w:type="spellEnd"/>
      <w:r w:rsidRPr="00CB4115">
        <w:rPr>
          <w:rFonts w:cs="Arial"/>
        </w:rPr>
        <w:t xml:space="preserve"> (Improving Basic Programs)</w:t>
      </w:r>
    </w:p>
    <w:p w14:paraId="48663EA0"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llA</w:t>
      </w:r>
      <w:proofErr w:type="spellEnd"/>
      <w:r w:rsidRPr="00CB4115">
        <w:rPr>
          <w:rFonts w:cs="Arial"/>
        </w:rPr>
        <w:t xml:space="preserve"> (Professional development and class size reduction)</w:t>
      </w:r>
    </w:p>
    <w:p w14:paraId="157D54B9"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lll</w:t>
      </w:r>
      <w:proofErr w:type="spellEnd"/>
      <w:r w:rsidRPr="00CB4115">
        <w:rPr>
          <w:rFonts w:cs="Arial"/>
        </w:rPr>
        <w:t xml:space="preserve"> (Language instruction for Limited English Proficient students)</w:t>
      </w:r>
    </w:p>
    <w:p w14:paraId="0427F376" w14:textId="77777777"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 xml:space="preserve">Title </w:t>
      </w:r>
      <w:proofErr w:type="spellStart"/>
      <w:r w:rsidRPr="00CB4115">
        <w:rPr>
          <w:rFonts w:cs="Arial"/>
        </w:rPr>
        <w:t>lVA</w:t>
      </w:r>
      <w:proofErr w:type="spellEnd"/>
      <w:r w:rsidRPr="00CB4115">
        <w:rPr>
          <w:rFonts w:cs="Arial"/>
        </w:rPr>
        <w:t xml:space="preserve"> (Safe and Drug Free Schools)</w:t>
      </w:r>
    </w:p>
    <w:p w14:paraId="0BB39677" w14:textId="65265D46" w:rsidR="00265863" w:rsidRPr="00CB4115" w:rsidRDefault="00265863" w:rsidP="003318CC">
      <w:pPr>
        <w:pStyle w:val="ListParagraph"/>
        <w:widowControl w:val="0"/>
        <w:numPr>
          <w:ilvl w:val="0"/>
          <w:numId w:val="75"/>
        </w:numPr>
        <w:autoSpaceDE w:val="0"/>
        <w:autoSpaceDN w:val="0"/>
        <w:adjustRightInd w:val="0"/>
        <w:ind w:left="1440"/>
        <w:rPr>
          <w:rFonts w:cs="Arial"/>
        </w:rPr>
      </w:pPr>
      <w:r w:rsidRPr="00CB4115">
        <w:rPr>
          <w:rFonts w:cs="Arial"/>
        </w:rPr>
        <w:t>Title IV-B (21</w:t>
      </w:r>
      <w:r w:rsidR="00910401">
        <w:rPr>
          <w:rFonts w:cs="Arial"/>
        </w:rPr>
        <w:t>st</w:t>
      </w:r>
      <w:r w:rsidRPr="00CB4115">
        <w:rPr>
          <w:rFonts w:cs="Arial"/>
        </w:rPr>
        <w:t xml:space="preserve"> CCLC)</w:t>
      </w:r>
    </w:p>
    <w:p w14:paraId="03A0073C" w14:textId="0BD533E7" w:rsidR="00265863" w:rsidRDefault="00265863" w:rsidP="00265863">
      <w:pPr>
        <w:widowControl w:val="0"/>
        <w:autoSpaceDE w:val="0"/>
        <w:autoSpaceDN w:val="0"/>
        <w:adjustRightInd w:val="0"/>
        <w:ind w:left="720"/>
        <w:rPr>
          <w:rFonts w:cs="Arial"/>
        </w:rPr>
      </w:pPr>
      <w:r>
        <w:rPr>
          <w:rFonts w:cs="Arial"/>
        </w:rPr>
        <w:t xml:space="preserve">PDE is </w:t>
      </w:r>
      <w:r w:rsidR="00A55C33">
        <w:rPr>
          <w:rFonts w:cs="Arial"/>
        </w:rPr>
        <w:t>encourages</w:t>
      </w:r>
      <w:r>
        <w:rPr>
          <w:rFonts w:cs="Arial"/>
        </w:rPr>
        <w:t xml:space="preserve"> </w:t>
      </w:r>
      <w:r w:rsidR="00A55C33">
        <w:rPr>
          <w:rFonts w:cs="Arial"/>
        </w:rPr>
        <w:t xml:space="preserve">small </w:t>
      </w:r>
      <w:r>
        <w:rPr>
          <w:rFonts w:cs="Arial"/>
        </w:rPr>
        <w:t xml:space="preserve">and </w:t>
      </w:r>
      <w:r w:rsidR="00A55C33">
        <w:rPr>
          <w:rFonts w:cs="Arial"/>
        </w:rPr>
        <w:t xml:space="preserve">rural </w:t>
      </w:r>
      <w:r>
        <w:rPr>
          <w:rFonts w:cs="Arial"/>
        </w:rPr>
        <w:t>school districts to apply for the 21</w:t>
      </w:r>
      <w:r w:rsidR="00910401">
        <w:rPr>
          <w:rFonts w:cs="Arial"/>
        </w:rPr>
        <w:t>st</w:t>
      </w:r>
      <w:r>
        <w:rPr>
          <w:rFonts w:cs="Arial"/>
        </w:rPr>
        <w:t xml:space="preserve"> CCLC grant.  As a reminder, </w:t>
      </w:r>
      <w:r w:rsidR="00910401">
        <w:rPr>
          <w:rFonts w:cs="Arial"/>
        </w:rPr>
        <w:t>Rural and Low-Income School (</w:t>
      </w:r>
      <w:r>
        <w:rPr>
          <w:rFonts w:cs="Arial"/>
        </w:rPr>
        <w:t>RLIS</w:t>
      </w:r>
      <w:r w:rsidR="00910401">
        <w:rPr>
          <w:rFonts w:cs="Arial"/>
        </w:rPr>
        <w:t>)</w:t>
      </w:r>
      <w:r>
        <w:rPr>
          <w:rFonts w:cs="Arial"/>
        </w:rPr>
        <w:t xml:space="preserve"> funds can be used to pay for associated authorized activities under this grant, including transportation.  Please contact </w:t>
      </w:r>
      <w:r w:rsidR="005A7FA0">
        <w:rPr>
          <w:rFonts w:cs="Arial"/>
        </w:rPr>
        <w:t>N. Craig Scott</w:t>
      </w:r>
      <w:r>
        <w:rPr>
          <w:rFonts w:cs="Arial"/>
        </w:rPr>
        <w:t xml:space="preserve"> at PDE</w:t>
      </w:r>
      <w:r w:rsidR="00D667DD">
        <w:rPr>
          <w:rFonts w:cs="Arial"/>
        </w:rPr>
        <w:t xml:space="preserve"> (717-346-3251, </w:t>
      </w:r>
      <w:hyperlink r:id="rId51" w:history="1">
        <w:r w:rsidR="00D667DD" w:rsidRPr="007014A1">
          <w:rPr>
            <w:rStyle w:val="Hyperlink"/>
            <w:rFonts w:cs="Arial"/>
          </w:rPr>
          <w:t>nscot@pa.gov</w:t>
        </w:r>
      </w:hyperlink>
      <w:r w:rsidR="00D667DD">
        <w:rPr>
          <w:rFonts w:cs="Arial"/>
        </w:rPr>
        <w:t xml:space="preserve">) </w:t>
      </w:r>
      <w:r>
        <w:rPr>
          <w:rFonts w:cs="Arial"/>
        </w:rPr>
        <w:t>for more information regarding this opportunity.</w:t>
      </w:r>
    </w:p>
    <w:p w14:paraId="07CFF68F" w14:textId="7E288E2E" w:rsidR="00265863" w:rsidRPr="00D73C50" w:rsidRDefault="00265863" w:rsidP="00B35612">
      <w:pPr>
        <w:pStyle w:val="ListParagraph"/>
        <w:widowControl w:val="0"/>
        <w:numPr>
          <w:ilvl w:val="0"/>
          <w:numId w:val="54"/>
        </w:numPr>
        <w:autoSpaceDE w:val="0"/>
        <w:autoSpaceDN w:val="0"/>
        <w:adjustRightInd w:val="0"/>
        <w:rPr>
          <w:rFonts w:cs="Arial"/>
        </w:rPr>
      </w:pPr>
      <w:r w:rsidRPr="00D73C50">
        <w:rPr>
          <w:rFonts w:cs="Arial"/>
        </w:rPr>
        <w:t>21st CCLC</w:t>
      </w:r>
      <w:r w:rsidRPr="00D73C50" w:rsidDel="0099384E">
        <w:rPr>
          <w:rFonts w:cs="Arial"/>
          <w:b/>
        </w:rPr>
        <w:t xml:space="preserve"> </w:t>
      </w:r>
      <w:r w:rsidRPr="00D73C50">
        <w:rPr>
          <w:rFonts w:cs="Arial"/>
          <w:bCs/>
        </w:rPr>
        <w:t>activities cannot take place during the regular school day. The statute specifically indicates services are to be provided outside the regular school day or during periods when school is not in session, e.g., before school, afterschool, evenings, weekends, holidays, or summer.  The program may offer services to students during normal school hours only on days when school is not in session, (e.g., school holidays or teacher professional development days).</w:t>
      </w:r>
      <w:r w:rsidR="00D73C50">
        <w:rPr>
          <w:rFonts w:cs="Arial"/>
          <w:bCs/>
        </w:rPr>
        <w:t xml:space="preserve"> </w:t>
      </w:r>
      <w:r w:rsidRPr="00D73C50">
        <w:rPr>
          <w:rFonts w:cs="Arial"/>
          <w:bCs/>
        </w:rPr>
        <w:t>However, activities targeting pre-kindergarten children and adult family members may take place during regular school hours, as these times may be the most suitable for serving these populations</w:t>
      </w:r>
      <w:r w:rsidRPr="00D73C50">
        <w:rPr>
          <w:rFonts w:cs="Arial"/>
        </w:rPr>
        <w:t>.</w:t>
      </w:r>
    </w:p>
    <w:p w14:paraId="2C4D2141" w14:textId="77777777" w:rsidR="00F05C89" w:rsidRDefault="00F05C89" w:rsidP="00265863">
      <w:pPr>
        <w:pStyle w:val="ListParagraph"/>
        <w:widowControl w:val="0"/>
        <w:autoSpaceDE w:val="0"/>
        <w:autoSpaceDN w:val="0"/>
        <w:adjustRightInd w:val="0"/>
        <w:rPr>
          <w:rFonts w:cs="Arial"/>
        </w:rPr>
      </w:pPr>
    </w:p>
    <w:p w14:paraId="6D104FB6" w14:textId="1F16D3B4" w:rsidR="00265863" w:rsidRPr="002749F5" w:rsidRDefault="00265863" w:rsidP="00B35612">
      <w:pPr>
        <w:pStyle w:val="ListParagraph"/>
        <w:widowControl w:val="0"/>
        <w:numPr>
          <w:ilvl w:val="0"/>
          <w:numId w:val="54"/>
        </w:numPr>
        <w:autoSpaceDE w:val="0"/>
        <w:autoSpaceDN w:val="0"/>
        <w:adjustRightInd w:val="0"/>
        <w:rPr>
          <w:rFonts w:eastAsia="Times New Roman" w:cs="Arial"/>
          <w:bCs/>
        </w:rPr>
      </w:pPr>
      <w:r w:rsidRPr="002749F5">
        <w:rPr>
          <w:rFonts w:cs="Arial"/>
        </w:rPr>
        <w:lastRenderedPageBreak/>
        <w:t xml:space="preserve">PDE strongly </w:t>
      </w:r>
      <w:r w:rsidR="002749F5" w:rsidRPr="002749F5">
        <w:rPr>
          <w:rFonts w:cs="Arial"/>
        </w:rPr>
        <w:t>encourages all programs to leverage additional funds from other public and private sources throughout the entire contract period and are required to have a written sustainability plan in place prior to program implementation and to continually revise the sustainability plan if selected for funding.  Applying for the subsequent grant round is not an appropriate sustainability plan.</w:t>
      </w:r>
      <w:r w:rsidR="002749F5">
        <w:rPr>
          <w:rFonts w:cs="Arial"/>
        </w:rPr>
        <w:t xml:space="preserve"> </w:t>
      </w:r>
      <w:r w:rsidRPr="002749F5">
        <w:rPr>
          <w:rFonts w:cs="Arial"/>
        </w:rPr>
        <w:t>See question B-5 of the 21st CCLC Non-Regulatory Guidance document for examples.</w:t>
      </w:r>
      <w:r w:rsidR="00D73C50" w:rsidRPr="002749F5">
        <w:rPr>
          <w:rFonts w:cs="Arial"/>
        </w:rPr>
        <w:t xml:space="preserve"> </w:t>
      </w:r>
      <w:r w:rsidRPr="002749F5">
        <w:rPr>
          <w:rFonts w:eastAsia="Times New Roman" w:cs="Arial"/>
          <w:bCs/>
        </w:rPr>
        <w:t>However, 21st CCLC</w:t>
      </w:r>
      <w:r w:rsidRPr="002749F5" w:rsidDel="0099384E">
        <w:rPr>
          <w:rFonts w:eastAsia="Times New Roman" w:cs="Arial"/>
          <w:bCs/>
        </w:rPr>
        <w:t xml:space="preserve"> </w:t>
      </w:r>
      <w:r w:rsidRPr="002749F5">
        <w:rPr>
          <w:rFonts w:eastAsia="Times New Roman" w:cs="Arial"/>
          <w:bCs/>
        </w:rPr>
        <w:t>funds awarded to local grantees must be used only to supplement the level of federal, state, local and other non-federal funds and not to replace funds that would have been available to conduct activities if 21st CCLC</w:t>
      </w:r>
      <w:r w:rsidRPr="002749F5" w:rsidDel="0099384E">
        <w:rPr>
          <w:rFonts w:eastAsia="Times New Roman" w:cs="Arial"/>
          <w:bCs/>
        </w:rPr>
        <w:t xml:space="preserve"> </w:t>
      </w:r>
      <w:r w:rsidRPr="002749F5">
        <w:rPr>
          <w:rFonts w:eastAsia="Times New Roman" w:cs="Arial"/>
          <w:bCs/>
        </w:rPr>
        <w:t>funds had not been available.</w:t>
      </w:r>
    </w:p>
    <w:p w14:paraId="68F7585C" w14:textId="77777777" w:rsidR="002749F5" w:rsidRPr="002749F5" w:rsidRDefault="002749F5" w:rsidP="002749F5">
      <w:pPr>
        <w:pStyle w:val="ListParagraph"/>
        <w:rPr>
          <w:rFonts w:eastAsia="Times New Roman" w:cs="Arial"/>
          <w:bCs/>
        </w:rPr>
      </w:pPr>
    </w:p>
    <w:p w14:paraId="10C6AA89" w14:textId="77777777" w:rsidR="00265863" w:rsidRPr="00EA76A8" w:rsidRDefault="00265863" w:rsidP="00B35612">
      <w:pPr>
        <w:pStyle w:val="ListParagraph"/>
        <w:widowControl w:val="0"/>
        <w:numPr>
          <w:ilvl w:val="0"/>
          <w:numId w:val="54"/>
        </w:numPr>
        <w:autoSpaceDE w:val="0"/>
        <w:autoSpaceDN w:val="0"/>
        <w:adjustRightInd w:val="0"/>
        <w:rPr>
          <w:rFonts w:cs="Arial"/>
        </w:rPr>
      </w:pPr>
      <w:r w:rsidRPr="003C3EC3">
        <w:rPr>
          <w:rFonts w:cs="Arial"/>
          <w:color w:val="000000"/>
        </w:rPr>
        <w:t>A 21st</w:t>
      </w:r>
      <w:r w:rsidRPr="003C3EC3">
        <w:rPr>
          <w:rFonts w:cs="Arial"/>
        </w:rPr>
        <w:t xml:space="preserve"> CCLC</w:t>
      </w:r>
      <w:r w:rsidRPr="003C3EC3" w:rsidDel="0099384E">
        <w:rPr>
          <w:rFonts w:cs="Arial"/>
          <w:color w:val="000000"/>
        </w:rPr>
        <w:t xml:space="preserve"> </w:t>
      </w:r>
      <w:r w:rsidRPr="003C3EC3">
        <w:rPr>
          <w:rFonts w:cs="Arial"/>
          <w:color w:val="000000"/>
        </w:rPr>
        <w:t>program can be an important component in a school improvement plan, particularly as it offers extended learning time to help children meet state and local academic standards.  Local programs must ensure that the academic services they provide are aligned with the school’s curriculum in the core subject areas.</w:t>
      </w:r>
    </w:p>
    <w:p w14:paraId="308908DC" w14:textId="77777777" w:rsidR="00265863" w:rsidRPr="00EA76A8" w:rsidRDefault="00265863" w:rsidP="00265863">
      <w:pPr>
        <w:pStyle w:val="ListParagraph"/>
        <w:widowControl w:val="0"/>
        <w:autoSpaceDE w:val="0"/>
        <w:autoSpaceDN w:val="0"/>
        <w:adjustRightInd w:val="0"/>
        <w:rPr>
          <w:rFonts w:cs="Arial"/>
        </w:rPr>
      </w:pPr>
    </w:p>
    <w:p w14:paraId="1425B784" w14:textId="77777777"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In Pennsylvania, pre-award costs are not approvable costs. If an applicant incurs costs after receiving notification of its 21st CCLC award, but before the effective date of the award, these costs may be charged to the 21st CCLC</w:t>
      </w:r>
      <w:r w:rsidRPr="00EA76A8" w:rsidDel="0099384E">
        <w:rPr>
          <w:rFonts w:cs="Arial"/>
        </w:rPr>
        <w:t xml:space="preserve"> </w:t>
      </w:r>
      <w:r w:rsidRPr="00EA76A8">
        <w:rPr>
          <w:rFonts w:cs="Arial"/>
        </w:rPr>
        <w:t xml:space="preserve">grant to the extent they would have been allowable if incurred after the award date.  However, prior to receiving notice of the grant, the local </w:t>
      </w:r>
      <w:r w:rsidRPr="00EA76A8">
        <w:rPr>
          <w:rFonts w:cs="Arial"/>
          <w:bCs/>
        </w:rPr>
        <w:t>organization</w:t>
      </w:r>
      <w:r w:rsidRPr="00EA76A8">
        <w:rPr>
          <w:rFonts w:cs="Arial"/>
        </w:rPr>
        <w:t xml:space="preserve"> incurring financial obligations is doing so at its own risk. </w:t>
      </w:r>
    </w:p>
    <w:p w14:paraId="05FE0365" w14:textId="77777777" w:rsidR="00265863" w:rsidRPr="00EA76A8" w:rsidRDefault="00265863" w:rsidP="00265863">
      <w:pPr>
        <w:pStyle w:val="ListParagraph"/>
        <w:widowControl w:val="0"/>
        <w:rPr>
          <w:rFonts w:cs="Arial"/>
        </w:rPr>
      </w:pPr>
    </w:p>
    <w:p w14:paraId="7CD4F542" w14:textId="77777777"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An organization that receives a 21st CCLC</w:t>
      </w:r>
      <w:r w:rsidRPr="00EA76A8" w:rsidDel="0099384E">
        <w:rPr>
          <w:rFonts w:cs="Arial"/>
        </w:rPr>
        <w:t xml:space="preserve"> </w:t>
      </w:r>
      <w:r w:rsidRPr="00EA76A8">
        <w:rPr>
          <w:rFonts w:cs="Arial"/>
        </w:rPr>
        <w:t>grant may use 21st CCLC</w:t>
      </w:r>
      <w:r w:rsidRPr="00EA76A8" w:rsidDel="0099384E">
        <w:rPr>
          <w:rFonts w:cs="Arial"/>
        </w:rPr>
        <w:t xml:space="preserve"> </w:t>
      </w:r>
      <w:r w:rsidRPr="00EA76A8">
        <w:rPr>
          <w:rFonts w:cs="Arial"/>
        </w:rPr>
        <w:t>funds for allowable costs only during the grant award period.  For example, a grantee is free to enter into a multi-year contract with a service provider; however, 21st CCLC</w:t>
      </w:r>
      <w:r w:rsidRPr="00EA76A8" w:rsidDel="0099384E">
        <w:rPr>
          <w:rFonts w:cs="Arial"/>
        </w:rPr>
        <w:t xml:space="preserve"> </w:t>
      </w:r>
      <w:r w:rsidRPr="00EA76A8">
        <w:rPr>
          <w:rFonts w:cs="Arial"/>
        </w:rPr>
        <w:t>funds may only be used for allowable costs related to that contract occurring within the grant award period.</w:t>
      </w:r>
    </w:p>
    <w:p w14:paraId="10D1CE54" w14:textId="77777777" w:rsidR="00265863" w:rsidRPr="00EA76A8" w:rsidRDefault="00265863" w:rsidP="00265863">
      <w:pPr>
        <w:pStyle w:val="ListParagraph"/>
        <w:widowControl w:val="0"/>
        <w:rPr>
          <w:rFonts w:cs="Arial"/>
        </w:rPr>
      </w:pPr>
    </w:p>
    <w:p w14:paraId="5BE52EFA" w14:textId="3015085E" w:rsidR="00265863" w:rsidRPr="0071773D" w:rsidRDefault="00265863" w:rsidP="00B35612">
      <w:pPr>
        <w:pStyle w:val="ListParagraph"/>
        <w:widowControl w:val="0"/>
        <w:numPr>
          <w:ilvl w:val="0"/>
          <w:numId w:val="54"/>
        </w:numPr>
        <w:autoSpaceDE w:val="0"/>
        <w:autoSpaceDN w:val="0"/>
        <w:adjustRightInd w:val="0"/>
        <w:rPr>
          <w:rFonts w:cs="Arial"/>
        </w:rPr>
      </w:pPr>
      <w:r w:rsidRPr="00EA76A8">
        <w:rPr>
          <w:rFonts w:cs="Arial"/>
        </w:rPr>
        <w:t>Under the 21st CCLC</w:t>
      </w:r>
      <w:r w:rsidRPr="00EA76A8" w:rsidDel="0099384E">
        <w:rPr>
          <w:rFonts w:cs="Arial"/>
        </w:rPr>
        <w:t xml:space="preserve"> </w:t>
      </w:r>
      <w:r w:rsidRPr="00EA76A8">
        <w:rPr>
          <w:rFonts w:cs="Arial"/>
        </w:rPr>
        <w:t>program, Pennsylvania’s grantees are not permitted to carryover 21st CCLC</w:t>
      </w:r>
      <w:r w:rsidRPr="00EA76A8" w:rsidDel="0099384E">
        <w:rPr>
          <w:rFonts w:cs="Arial"/>
        </w:rPr>
        <w:t xml:space="preserve"> </w:t>
      </w:r>
      <w:r w:rsidRPr="00EA76A8">
        <w:rPr>
          <w:rFonts w:cs="Arial"/>
        </w:rPr>
        <w:t>funds from one program year to the next</w:t>
      </w:r>
      <w:r w:rsidR="004A529F">
        <w:rPr>
          <w:rFonts w:cs="Arial"/>
        </w:rPr>
        <w:t>.</w:t>
      </w:r>
      <w:r>
        <w:rPr>
          <w:rFonts w:cs="Arial"/>
        </w:rPr>
        <w:br/>
      </w:r>
      <w:r w:rsidRPr="0071773D">
        <w:rPr>
          <w:rFonts w:cs="Arial"/>
        </w:rPr>
        <w:t xml:space="preserve"> </w:t>
      </w:r>
    </w:p>
    <w:p w14:paraId="02480B16" w14:textId="13FAB1DF" w:rsidR="00265863" w:rsidRDefault="00265863" w:rsidP="00B35612">
      <w:pPr>
        <w:pStyle w:val="ListParagraph"/>
        <w:widowControl w:val="0"/>
        <w:numPr>
          <w:ilvl w:val="0"/>
          <w:numId w:val="54"/>
        </w:numPr>
        <w:autoSpaceDE w:val="0"/>
        <w:autoSpaceDN w:val="0"/>
        <w:adjustRightInd w:val="0"/>
        <w:rPr>
          <w:rFonts w:cs="Arial"/>
        </w:rPr>
      </w:pPr>
      <w:r w:rsidRPr="00EA76A8">
        <w:rPr>
          <w:rFonts w:cs="Arial"/>
        </w:rPr>
        <w:t xml:space="preserve">Programs must be equally accessible to all students targeted for services, regardless of their ability to pay.  Programs that charge fees may not prohibit any family from participating due to its financial situation.  The priority of the program to serve </w:t>
      </w:r>
      <w:r w:rsidR="00C20C0B">
        <w:rPr>
          <w:rFonts w:cs="Arial"/>
        </w:rPr>
        <w:t>economically disadvantaged</w:t>
      </w:r>
      <w:r w:rsidRPr="00EA76A8">
        <w:rPr>
          <w:rFonts w:cs="Arial"/>
        </w:rPr>
        <w:t xml:space="preserve"> students and families could be compromised through high program fees.  Programs that opt to charge fees must offer a sliding scale of fees and scholarships for those who cannot afford the program.  Income collected from fees must be used to fund program activities specified in the grant application. Programs charging a fee must obtain prior written approval from PDE.</w:t>
      </w:r>
    </w:p>
    <w:p w14:paraId="20DDEB70" w14:textId="77777777" w:rsidR="00265863" w:rsidRPr="00EA76A8" w:rsidRDefault="00265863" w:rsidP="00265863">
      <w:pPr>
        <w:pStyle w:val="ListParagraph"/>
        <w:widowControl w:val="0"/>
        <w:rPr>
          <w:rFonts w:eastAsia="Calibri" w:cs="Arial"/>
        </w:rPr>
      </w:pPr>
    </w:p>
    <w:p w14:paraId="7EC12416" w14:textId="0D34E6DC" w:rsidR="00D02B97" w:rsidRPr="00D02B97" w:rsidRDefault="00265863" w:rsidP="00B35612">
      <w:pPr>
        <w:pStyle w:val="ListParagraph"/>
        <w:widowControl w:val="0"/>
        <w:numPr>
          <w:ilvl w:val="0"/>
          <w:numId w:val="54"/>
        </w:numPr>
        <w:autoSpaceDE w:val="0"/>
        <w:autoSpaceDN w:val="0"/>
        <w:adjustRightInd w:val="0"/>
        <w:rPr>
          <w:rFonts w:cs="Arial"/>
        </w:rPr>
      </w:pPr>
      <w:r w:rsidRPr="00EA76A8">
        <w:rPr>
          <w:rFonts w:eastAsia="Calibri" w:cs="Arial"/>
        </w:rPr>
        <w:t xml:space="preserve">The intent of the </w:t>
      </w:r>
      <w:r w:rsidRPr="00EA76A8">
        <w:rPr>
          <w:rFonts w:cs="Arial"/>
        </w:rPr>
        <w:t>21st CCLC</w:t>
      </w:r>
      <w:r w:rsidRPr="00EA76A8" w:rsidDel="0099384E">
        <w:rPr>
          <w:rFonts w:eastAsia="Calibri" w:cs="Arial"/>
        </w:rPr>
        <w:t xml:space="preserve"> </w:t>
      </w:r>
      <w:r w:rsidRPr="00EA76A8">
        <w:rPr>
          <w:rFonts w:eastAsia="Calibri" w:cs="Arial"/>
        </w:rPr>
        <w:t xml:space="preserve">program is to support the creation of community learning centers that </w:t>
      </w:r>
      <w:r w:rsidRPr="00EA76A8">
        <w:rPr>
          <w:rFonts w:eastAsia="Times New Roman" w:cs="Arial"/>
        </w:rPr>
        <w:t xml:space="preserve">provide opportunities for academic enrichment, including providing tutorial services to help students, particularly students who attend low-performing schools, to meet the challenging </w:t>
      </w:r>
      <w:r w:rsidR="00910401">
        <w:rPr>
          <w:rFonts w:eastAsia="Times New Roman" w:cs="Arial"/>
        </w:rPr>
        <w:t>s</w:t>
      </w:r>
      <w:r w:rsidRPr="00EA76A8">
        <w:rPr>
          <w:rFonts w:eastAsia="Times New Roman" w:cs="Arial"/>
        </w:rPr>
        <w:t xml:space="preserve">tate academic </w:t>
      </w:r>
      <w:r w:rsidR="006A6164" w:rsidRPr="00EA76A8">
        <w:rPr>
          <w:rFonts w:eastAsia="Times New Roman" w:cs="Arial"/>
        </w:rPr>
        <w:t>standards.</w:t>
      </w:r>
      <w:r w:rsidR="006A6164" w:rsidRPr="00D02B97">
        <w:rPr>
          <w:rFonts w:eastAsia="Calibri" w:cs="Arial"/>
        </w:rPr>
        <w:t xml:space="preserve"> The</w:t>
      </w:r>
      <w:r w:rsidRPr="00D02B97">
        <w:rPr>
          <w:rFonts w:eastAsia="Calibri" w:cs="Arial"/>
        </w:rPr>
        <w:t xml:space="preserve"> program helps students meet state </w:t>
      </w:r>
      <w:r w:rsidRPr="00D02B97">
        <w:rPr>
          <w:rFonts w:eastAsia="Calibri" w:cs="Arial"/>
        </w:rPr>
        <w:lastRenderedPageBreak/>
        <w:t xml:space="preserve">and local standards in core academic subjects such as reading, math and science; </w:t>
      </w:r>
      <w:r w:rsidRPr="00D02B97">
        <w:rPr>
          <w:rFonts w:eastAsia="Times New Roman" w:cs="Arial"/>
        </w:rPr>
        <w:t xml:space="preserve">offers students a broad array of additional services, programs, and activities, that are designed to reinforce and complement the regular academic program of participating students; and </w:t>
      </w:r>
      <w:r w:rsidRPr="00D02B97">
        <w:rPr>
          <w:rFonts w:eastAsia="Calibri" w:cs="Arial"/>
        </w:rPr>
        <w:t xml:space="preserve"> offers</w:t>
      </w:r>
      <w:r w:rsidRPr="00D02B97">
        <w:rPr>
          <w:rFonts w:eastAsia="Times New Roman" w:cs="Arial"/>
        </w:rPr>
        <w:t xml:space="preserve"> families of students served by community learning centers opportunities for active and meaningful engagement in their children’s education, including opportunities for literacy and related educational development.</w:t>
      </w:r>
    </w:p>
    <w:p w14:paraId="529258A0" w14:textId="77777777" w:rsidR="00D02B97" w:rsidRPr="00D02B97" w:rsidRDefault="00D02B97" w:rsidP="00D02B97">
      <w:pPr>
        <w:pStyle w:val="ListParagraph"/>
        <w:rPr>
          <w:rFonts w:eastAsia="Calibri" w:cs="Arial"/>
        </w:rPr>
      </w:pPr>
    </w:p>
    <w:p w14:paraId="3AEB49E5" w14:textId="1DA51BF8" w:rsidR="00265863" w:rsidRPr="00D02B97" w:rsidRDefault="00265863" w:rsidP="00B35612">
      <w:pPr>
        <w:pStyle w:val="ListParagraph"/>
        <w:widowControl w:val="0"/>
        <w:numPr>
          <w:ilvl w:val="0"/>
          <w:numId w:val="54"/>
        </w:numPr>
        <w:autoSpaceDE w:val="0"/>
        <w:autoSpaceDN w:val="0"/>
        <w:adjustRightInd w:val="0"/>
        <w:rPr>
          <w:rFonts w:cs="Arial"/>
        </w:rPr>
      </w:pPr>
      <w:r w:rsidRPr="00D02B97">
        <w:rPr>
          <w:rFonts w:eastAsia="Calibri" w:cs="Arial"/>
        </w:rPr>
        <w:t xml:space="preserve">Although federal law does not prohibit the charging of fees for participation in </w:t>
      </w:r>
      <w:r w:rsidRPr="00D02B97">
        <w:rPr>
          <w:rFonts w:cs="Arial"/>
        </w:rPr>
        <w:t>21st CCLC</w:t>
      </w:r>
      <w:r w:rsidRPr="00D02B97" w:rsidDel="0099384E">
        <w:rPr>
          <w:rFonts w:eastAsia="Calibri" w:cs="Arial"/>
        </w:rPr>
        <w:t xml:space="preserve"> </w:t>
      </w:r>
      <w:r w:rsidRPr="00D02B97">
        <w:rPr>
          <w:rFonts w:eastAsia="Calibri" w:cs="Arial"/>
        </w:rPr>
        <w:t>programs, federal guidance clearly states that</w:t>
      </w:r>
      <w:r w:rsidRPr="00D02B97">
        <w:rPr>
          <w:rFonts w:eastAsia="Calibri" w:cs="Arial"/>
          <w:color w:val="000000"/>
        </w:rPr>
        <w:t xml:space="preserve"> programs must be equally accessible to all students targeted for services, regardless of their ability to pay.  Programs that charge fees may not prohibit any family from participating due to its financial situation.  Federal guidance further recognizes that the priority of the program to serve </w:t>
      </w:r>
      <w:r w:rsidR="004710BB">
        <w:rPr>
          <w:rFonts w:eastAsia="Calibri" w:cs="Arial"/>
          <w:color w:val="000000"/>
        </w:rPr>
        <w:t>economically disadvantaged</w:t>
      </w:r>
      <w:r w:rsidRPr="00D02B97">
        <w:rPr>
          <w:rFonts w:eastAsia="Calibri" w:cs="Arial"/>
          <w:color w:val="000000"/>
        </w:rPr>
        <w:t xml:space="preserve"> students and families could be compromised through high program fees.  In order to ensure that the priorities of the </w:t>
      </w:r>
      <w:r w:rsidRPr="00D02B97">
        <w:rPr>
          <w:rFonts w:cs="Arial"/>
          <w:bCs/>
        </w:rPr>
        <w:t>21st</w:t>
      </w:r>
      <w:r w:rsidRPr="00D02B97">
        <w:rPr>
          <w:rFonts w:eastAsia="Calibri" w:cs="Arial"/>
          <w:color w:val="000000"/>
        </w:rPr>
        <w:t xml:space="preserve"> </w:t>
      </w:r>
      <w:r w:rsidRPr="00D02B97">
        <w:rPr>
          <w:rFonts w:cs="Arial"/>
        </w:rPr>
        <w:t>CCLC</w:t>
      </w:r>
      <w:r w:rsidRPr="00D02B97">
        <w:rPr>
          <w:rFonts w:eastAsia="Calibri" w:cs="Arial"/>
          <w:color w:val="000000"/>
        </w:rPr>
        <w:t xml:space="preserve"> programs in Pennsylvania are not compromised, </w:t>
      </w:r>
      <w:r w:rsidRPr="00D02B97">
        <w:rPr>
          <w:rFonts w:eastAsia="Calibri" w:cs="Arial"/>
        </w:rPr>
        <w:t xml:space="preserve">PDE discourages charging any fees related to participating in a </w:t>
      </w:r>
      <w:r w:rsidRPr="00D02B97">
        <w:rPr>
          <w:rFonts w:cs="Arial"/>
        </w:rPr>
        <w:t>21st CCLC</w:t>
      </w:r>
      <w:r w:rsidRPr="00D02B97" w:rsidDel="0099384E">
        <w:rPr>
          <w:rFonts w:eastAsia="Calibri" w:cs="Arial"/>
        </w:rPr>
        <w:t xml:space="preserve"> </w:t>
      </w:r>
      <w:r w:rsidRPr="00D02B97">
        <w:rPr>
          <w:rFonts w:eastAsia="Calibri" w:cs="Arial"/>
        </w:rPr>
        <w:t>program including, but not limited to: registration fees, tuition, membership fees and penalties such as late pick-up fees.</w:t>
      </w:r>
    </w:p>
    <w:p w14:paraId="4F685525" w14:textId="0BA9E12D" w:rsidR="00632F39" w:rsidRPr="00130C15" w:rsidRDefault="00632F39" w:rsidP="00632F39">
      <w:pPr>
        <w:pStyle w:val="Heading1"/>
        <w:spacing w:before="200" w:after="200"/>
        <w:rPr>
          <w:rFonts w:eastAsia="Times New Roman"/>
          <w:noProof/>
        </w:rPr>
      </w:pPr>
      <w:bookmarkStart w:id="91" w:name="_Toc532907875"/>
      <w:r>
        <w:rPr>
          <w:rFonts w:eastAsia="Times New Roman"/>
          <w:noProof/>
        </w:rPr>
        <w:t>Fiscal Reporting</w:t>
      </w:r>
      <w:bookmarkEnd w:id="91"/>
    </w:p>
    <w:p w14:paraId="39476711" w14:textId="77777777" w:rsidR="00632F39" w:rsidRDefault="00671B07" w:rsidP="00632F39">
      <w:pPr>
        <w:widowControl w:val="0"/>
        <w:spacing w:before="200"/>
        <w:contextualSpacing/>
        <w:rPr>
          <w:rFonts w:cs="Arial"/>
          <w:bCs/>
        </w:rPr>
      </w:pPr>
      <w:r w:rsidRPr="00534B54">
        <w:rPr>
          <w:rFonts w:cs="Arial"/>
          <w:bCs/>
        </w:rPr>
        <w:t xml:space="preserve">Grantee will submit all program and fiscal reports by the established due dates.  Due dates are part of the grant contract document submitted by applicants selected for funding. Failure to submit timely fiscal reports by deadlines for two or more consecutive reporting periods may result in on-site fiscal monitoring visit by PDE to determine if adequate fiscal controls are in place at the grantee level and may result in a reduction of funds. Expenditure reports submitted by grantees after the program year has ended will not be processed. </w:t>
      </w:r>
    </w:p>
    <w:p w14:paraId="4785A5EF" w14:textId="0349BFEF" w:rsidR="00671B07" w:rsidRDefault="00671B07" w:rsidP="00632F39">
      <w:pPr>
        <w:widowControl w:val="0"/>
        <w:spacing w:before="200"/>
        <w:contextualSpacing/>
        <w:rPr>
          <w:rStyle w:val="Heading1Char"/>
        </w:rPr>
      </w:pPr>
      <w:r w:rsidRPr="00534B54">
        <w:rPr>
          <w:rFonts w:cs="Arial"/>
          <w:bCs/>
        </w:rPr>
        <w:br/>
      </w:r>
      <w:bookmarkStart w:id="92" w:name="_Toc532907876"/>
      <w:r w:rsidRPr="00632F39">
        <w:rPr>
          <w:rStyle w:val="Heading1Char"/>
        </w:rPr>
        <w:t>Verification Documentation</w:t>
      </w:r>
      <w:r w:rsidR="005574DE" w:rsidRPr="00632F39">
        <w:rPr>
          <w:rStyle w:val="Heading1Char"/>
        </w:rPr>
        <w:t xml:space="preserve"> Process</w:t>
      </w:r>
      <w:bookmarkEnd w:id="92"/>
    </w:p>
    <w:p w14:paraId="3F54F59D" w14:textId="77777777" w:rsidR="00632F39" w:rsidRPr="00632F39" w:rsidRDefault="00632F39" w:rsidP="00632F39">
      <w:pPr>
        <w:widowControl w:val="0"/>
        <w:spacing w:before="200"/>
        <w:contextualSpacing/>
        <w:rPr>
          <w:rStyle w:val="Heading1Char"/>
          <w:sz w:val="22"/>
        </w:rPr>
      </w:pPr>
    </w:p>
    <w:p w14:paraId="6D3B8D6D" w14:textId="74B848F7" w:rsidR="00671B07" w:rsidRPr="00C3772D" w:rsidRDefault="00671B07" w:rsidP="00613065">
      <w:pPr>
        <w:widowControl w:val="0"/>
        <w:contextualSpacing/>
        <w:rPr>
          <w:rFonts w:cs="Arial"/>
          <w:bCs/>
        </w:rPr>
      </w:pPr>
      <w:r w:rsidRPr="00C3772D">
        <w:rPr>
          <w:rFonts w:cs="Arial"/>
        </w:rPr>
        <w:t>Please note that applicants approved for funding</w:t>
      </w:r>
      <w:r w:rsidRPr="00C3772D">
        <w:rPr>
          <w:rFonts w:cs="Arial"/>
          <w:b/>
          <w:bCs/>
        </w:rPr>
        <w:t xml:space="preserve"> </w:t>
      </w:r>
      <w:r w:rsidRPr="000A1CD0">
        <w:rPr>
          <w:rFonts w:cs="Arial"/>
          <w:bCs/>
        </w:rPr>
        <w:t>must scan and upload</w:t>
      </w:r>
      <w:r w:rsidRPr="00C3772D">
        <w:rPr>
          <w:rFonts w:cs="Arial"/>
        </w:rPr>
        <w:t xml:space="preserve"> monthly expense verification reports and supporting documentation in the form of invoices and receipts</w:t>
      </w:r>
      <w:r w:rsidRPr="00C3772D">
        <w:rPr>
          <w:rFonts w:cs="Arial"/>
          <w:b/>
          <w:bCs/>
        </w:rPr>
        <w:t xml:space="preserve"> </w:t>
      </w:r>
      <w:r w:rsidRPr="00C3772D">
        <w:rPr>
          <w:rFonts w:cs="Arial"/>
          <w:bCs/>
        </w:rPr>
        <w:t>to the File Transfer Program system (FTP)</w:t>
      </w:r>
      <w:r w:rsidRPr="00C3772D">
        <w:rPr>
          <w:rFonts w:cs="Arial"/>
          <w:b/>
          <w:bCs/>
        </w:rPr>
        <w:t xml:space="preserve"> </w:t>
      </w:r>
      <w:r w:rsidRPr="00C3772D">
        <w:rPr>
          <w:rFonts w:cs="Arial"/>
        </w:rPr>
        <w:t xml:space="preserve">web-based application. Grantees will open their browser to </w:t>
      </w:r>
      <w:r w:rsidRPr="00C3772D">
        <w:rPr>
          <w:rFonts w:cs="Arial"/>
          <w:color w:val="0000FF"/>
          <w:u w:val="single"/>
        </w:rPr>
        <w:t>copaftp.state.pa.us</w:t>
      </w:r>
      <w:r w:rsidRPr="00C3772D">
        <w:rPr>
          <w:rFonts w:cs="Arial"/>
        </w:rPr>
        <w:t xml:space="preserve">, enter the user name and password provided for their cohort and click the login button.  Please do not submit documentation/receipts for reimbursement containing alcoholic beverages.   All receipts must be itemized. Time and effort documentation must include the name of staff, the hourly rate, and the number of days and hours worked. Receipts submitted for items not included in the approved narrative budget will not be reimbursed. Please do not mail the verification documentation to your program officer or to the post office box </w:t>
      </w:r>
      <w:r w:rsidRPr="00C3772D">
        <w:rPr>
          <w:rFonts w:cs="Arial"/>
          <w:bCs/>
        </w:rPr>
        <w:t>indicated on the expenditure report form.</w:t>
      </w:r>
    </w:p>
    <w:p w14:paraId="20AD7301" w14:textId="4CC1FEDF" w:rsidR="00671B07" w:rsidRPr="00231E65" w:rsidRDefault="00671B07" w:rsidP="00613065">
      <w:pPr>
        <w:pStyle w:val="Heading1"/>
        <w:spacing w:before="200" w:after="200"/>
      </w:pPr>
      <w:bookmarkStart w:id="93" w:name="_Toc532907877"/>
      <w:r w:rsidRPr="00231E65">
        <w:t>Expenditure Reports</w:t>
      </w:r>
      <w:bookmarkEnd w:id="93"/>
    </w:p>
    <w:p w14:paraId="3921B020" w14:textId="4785DA13" w:rsidR="00671B07" w:rsidRPr="00C3772D" w:rsidRDefault="00671B07" w:rsidP="00671B07">
      <w:pPr>
        <w:widowControl w:val="0"/>
        <w:rPr>
          <w:rFonts w:cs="Arial"/>
          <w:b/>
          <w:bCs/>
        </w:rPr>
      </w:pPr>
      <w:r w:rsidRPr="00C3772D">
        <w:rPr>
          <w:rFonts w:cs="Arial"/>
          <w:bCs/>
        </w:rPr>
        <w:t xml:space="preserve">Applicants selected for funding must </w:t>
      </w:r>
      <w:r w:rsidR="00D31F8B">
        <w:rPr>
          <w:rFonts w:cs="Arial"/>
          <w:bCs/>
        </w:rPr>
        <w:t>send</w:t>
      </w:r>
      <w:r w:rsidRPr="00C3772D">
        <w:rPr>
          <w:rFonts w:cs="Arial"/>
          <w:bCs/>
        </w:rPr>
        <w:t xml:space="preserve"> via standard </w:t>
      </w:r>
      <w:r w:rsidR="00910401">
        <w:rPr>
          <w:rFonts w:cs="Arial"/>
          <w:bCs/>
        </w:rPr>
        <w:t>U.S</w:t>
      </w:r>
      <w:r w:rsidRPr="00C3772D">
        <w:rPr>
          <w:rFonts w:cs="Arial"/>
          <w:bCs/>
        </w:rPr>
        <w:t xml:space="preserve"> Mail a signed and dated monthly expenditure report to the post office box indicated on the expenditure report form.  Please do not send overnight mail, etc. or the expenditure reports may not be received or processed. </w:t>
      </w:r>
    </w:p>
    <w:p w14:paraId="75EBF94E" w14:textId="5628E74F" w:rsidR="00613065" w:rsidRPr="00130C15" w:rsidRDefault="00613065" w:rsidP="00613065">
      <w:pPr>
        <w:pStyle w:val="Heading1"/>
        <w:spacing w:before="200" w:after="200"/>
        <w:rPr>
          <w:rFonts w:eastAsia="Times New Roman"/>
          <w:noProof/>
        </w:rPr>
      </w:pPr>
      <w:bookmarkStart w:id="94" w:name="_Toc532907878"/>
      <w:r>
        <w:rPr>
          <w:rFonts w:eastAsia="Times New Roman"/>
          <w:noProof/>
        </w:rPr>
        <w:lastRenderedPageBreak/>
        <w:t>End of Year Grant Requirement a</w:t>
      </w:r>
      <w:bookmarkStart w:id="95" w:name="_GoBack"/>
      <w:bookmarkEnd w:id="95"/>
      <w:r>
        <w:rPr>
          <w:rFonts w:eastAsia="Times New Roman"/>
          <w:noProof/>
        </w:rPr>
        <w:t>nd Expenditure Summary Report</w:t>
      </w:r>
      <w:bookmarkEnd w:id="94"/>
    </w:p>
    <w:p w14:paraId="187FF261" w14:textId="10F40247" w:rsidR="00671B07" w:rsidRPr="00751A9F" w:rsidRDefault="00671B07" w:rsidP="00671B07">
      <w:pPr>
        <w:widowControl w:val="0"/>
        <w:rPr>
          <w:rFonts w:cstheme="majorBidi"/>
        </w:rPr>
      </w:pPr>
      <w:r w:rsidRPr="00751A9F">
        <w:t>In addition to all other reporting required</w:t>
      </w:r>
      <w:r w:rsidR="0007123E">
        <w:t xml:space="preserve">, </w:t>
      </w:r>
      <w:r w:rsidRPr="00751A9F">
        <w:t xml:space="preserve">Cohort </w:t>
      </w:r>
      <w:r w:rsidR="00D31F8B">
        <w:t>10</w:t>
      </w:r>
      <w:r w:rsidRPr="00751A9F">
        <w:t xml:space="preserve"> grantees shall deliver a comprehensive narrative and fiscal report containing a local evaluation report of the grantee’s success in meeting the program objectives and fiscal commitments</w:t>
      </w:r>
      <w:r w:rsidR="0007123E" w:rsidRPr="0007123E">
        <w:t xml:space="preserve"> </w:t>
      </w:r>
      <w:r w:rsidR="0007123E">
        <w:t>annually by the</w:t>
      </w:r>
      <w:r w:rsidR="0007123E" w:rsidRPr="00751A9F">
        <w:t xml:space="preserve"> end of </w:t>
      </w:r>
      <w:r w:rsidR="0007123E">
        <w:t>June starting</w:t>
      </w:r>
      <w:r w:rsidR="0007123E" w:rsidRPr="00751A9F">
        <w:t xml:space="preserve"> in 20</w:t>
      </w:r>
      <w:r w:rsidR="0007123E">
        <w:t>20</w:t>
      </w:r>
      <w:r w:rsidRPr="00751A9F">
        <w:t xml:space="preserve">.  Questions related to this </w:t>
      </w:r>
      <w:r w:rsidR="0060253A" w:rsidRPr="00751A9F">
        <w:t>are in</w:t>
      </w:r>
      <w:r w:rsidRPr="00751A9F">
        <w:t xml:space="preserve"> the Quarterly Performance Report.  Additional information on this report will be provided to applicants selected for funding under separate cover.</w:t>
      </w:r>
    </w:p>
    <w:p w14:paraId="7A3EA247" w14:textId="0AE06159" w:rsidR="00613065" w:rsidRPr="00130C15" w:rsidRDefault="00613065" w:rsidP="00613065">
      <w:pPr>
        <w:pStyle w:val="Heading1"/>
        <w:spacing w:before="200" w:after="200"/>
        <w:rPr>
          <w:rFonts w:eastAsia="Times New Roman"/>
          <w:noProof/>
        </w:rPr>
      </w:pPr>
      <w:bookmarkStart w:id="96" w:name="_Toc532907879"/>
      <w:r>
        <w:rPr>
          <w:rFonts w:eastAsia="Times New Roman"/>
          <w:noProof/>
        </w:rPr>
        <w:t>Equipment and Residual Supplies Form</w:t>
      </w:r>
      <w:bookmarkEnd w:id="96"/>
    </w:p>
    <w:p w14:paraId="430ABE80" w14:textId="34F0E774" w:rsidR="00671B07" w:rsidRDefault="00671B07" w:rsidP="00671B07">
      <w:pPr>
        <w:widowControl w:val="0"/>
        <w:rPr>
          <w:rFonts w:cs="Arial"/>
        </w:rPr>
      </w:pPr>
      <w:r w:rsidRPr="003C3EC3">
        <w:rPr>
          <w:rFonts w:cs="Arial"/>
        </w:rPr>
        <w:t xml:space="preserve">All </w:t>
      </w:r>
      <w:r w:rsidR="00910401">
        <w:rPr>
          <w:rFonts w:cs="Arial"/>
        </w:rPr>
        <w:t>C</w:t>
      </w:r>
      <w:r>
        <w:rPr>
          <w:rFonts w:cs="Arial"/>
        </w:rPr>
        <w:t xml:space="preserve">ohort </w:t>
      </w:r>
      <w:r w:rsidR="00D31F8B">
        <w:rPr>
          <w:rFonts w:cs="Arial"/>
        </w:rPr>
        <w:t>10</w:t>
      </w:r>
      <w:r>
        <w:rPr>
          <w:rFonts w:cs="Arial"/>
        </w:rPr>
        <w:t xml:space="preserve"> applicants selected for funding</w:t>
      </w:r>
      <w:r w:rsidRPr="003C3EC3">
        <w:rPr>
          <w:rFonts w:cs="Arial"/>
        </w:rPr>
        <w:t xml:space="preserve"> shall provide to the Department by </w:t>
      </w:r>
      <w:r w:rsidR="0060253A">
        <w:rPr>
          <w:rFonts w:cs="Arial"/>
        </w:rPr>
        <w:t>June</w:t>
      </w:r>
      <w:r>
        <w:rPr>
          <w:rFonts w:cs="Arial"/>
        </w:rPr>
        <w:t xml:space="preserve"> </w:t>
      </w:r>
      <w:r w:rsidRPr="003C3EC3">
        <w:rPr>
          <w:rFonts w:cs="Arial"/>
        </w:rPr>
        <w:t>3</w:t>
      </w:r>
      <w:r w:rsidR="0060253A">
        <w:rPr>
          <w:rFonts w:cs="Arial"/>
        </w:rPr>
        <w:t>0</w:t>
      </w:r>
      <w:r w:rsidRPr="003C3EC3">
        <w:rPr>
          <w:rFonts w:cs="Arial"/>
        </w:rPr>
        <w:t>, 20</w:t>
      </w:r>
      <w:r w:rsidR="0060253A">
        <w:rPr>
          <w:rFonts w:cs="Arial"/>
        </w:rPr>
        <w:t>20</w:t>
      </w:r>
      <w:r>
        <w:rPr>
          <w:rFonts w:cs="Arial"/>
        </w:rPr>
        <w:t xml:space="preserve"> </w:t>
      </w:r>
      <w:r w:rsidRPr="003C3EC3">
        <w:rPr>
          <w:rFonts w:cs="Arial"/>
        </w:rPr>
        <w:t xml:space="preserve">in accordance with PDE guidelines, a report on unused/residual supplies purchased with funds under this grant. Use of supplies for another 21st CCLC program or Title l building must be requested in writing.  </w:t>
      </w:r>
      <w:r>
        <w:rPr>
          <w:rFonts w:cs="Arial"/>
        </w:rPr>
        <w:t>As per the Uniform Guidance section 200.313, “equipment must be used by the non-federal entity in the program or project for which it was acquired as long as needed, whether or not the project or program continues to be supported by the 21</w:t>
      </w:r>
      <w:r w:rsidR="00910401">
        <w:rPr>
          <w:rFonts w:cs="Arial"/>
        </w:rPr>
        <w:t>st</w:t>
      </w:r>
      <w:r>
        <w:rPr>
          <w:rFonts w:cs="Arial"/>
        </w:rPr>
        <w:t xml:space="preserve"> CCLC award. When no longer needed for the original program or project, the equipment may be used in other activities supported by the federal awarding agency in the following order of priority: another 21</w:t>
      </w:r>
      <w:r w:rsidR="00910401">
        <w:rPr>
          <w:rFonts w:cs="Arial"/>
        </w:rPr>
        <w:t>st</w:t>
      </w:r>
      <w:r>
        <w:rPr>
          <w:rFonts w:cs="Arial"/>
        </w:rPr>
        <w:t xml:space="preserve"> CCLC project or a Title l building.</w:t>
      </w:r>
    </w:p>
    <w:p w14:paraId="0E3B110A" w14:textId="72C5F748" w:rsidR="00671B07" w:rsidRDefault="00671B07" w:rsidP="00671B07">
      <w:pPr>
        <w:widowControl w:val="0"/>
        <w:rPr>
          <w:rFonts w:cs="Arial"/>
        </w:rPr>
      </w:pPr>
      <w:r w:rsidRPr="003C3EC3">
        <w:rPr>
          <w:rFonts w:cs="Arial"/>
        </w:rPr>
        <w:t xml:space="preserve">Equipment and Residual Supply forms will be provided to applicants selected for funding </w:t>
      </w:r>
      <w:r>
        <w:rPr>
          <w:rFonts w:cs="Arial"/>
        </w:rPr>
        <w:t xml:space="preserve">for completion prior to the end of the </w:t>
      </w:r>
      <w:r w:rsidR="002F2F62">
        <w:rPr>
          <w:rFonts w:cs="Arial"/>
        </w:rPr>
        <w:t>three-year</w:t>
      </w:r>
      <w:r>
        <w:rPr>
          <w:rFonts w:cs="Arial"/>
        </w:rPr>
        <w:t xml:space="preserve"> grant period.</w:t>
      </w:r>
      <w:r w:rsidRPr="003C3EC3">
        <w:rPr>
          <w:rFonts w:cs="Arial"/>
        </w:rPr>
        <w:t xml:space="preserve">  As per Uniform Guidance section</w:t>
      </w:r>
      <w:r w:rsidR="00583456">
        <w:rPr>
          <w:rFonts w:cs="Arial"/>
        </w:rPr>
        <w:t xml:space="preserve"> 200.313</w:t>
      </w:r>
      <w:r>
        <w:rPr>
          <w:rFonts w:cs="Arial"/>
        </w:rPr>
        <w:t>, a</w:t>
      </w:r>
      <w:r w:rsidRPr="003C3EC3">
        <w:rPr>
          <w:rFonts w:cs="Arial"/>
        </w:rPr>
        <w:t xml:space="preserve">t the end of the </w:t>
      </w:r>
      <w:r w:rsidR="002F2F62" w:rsidRPr="003C3EC3">
        <w:rPr>
          <w:rFonts w:cs="Arial"/>
        </w:rPr>
        <w:t>three-year</w:t>
      </w:r>
      <w:r w:rsidRPr="003C3EC3">
        <w:rPr>
          <w:rFonts w:cs="Arial"/>
        </w:rPr>
        <w:t xml:space="preserve"> program cycle, sub-contracting agencies providing services on behalf of the grant agency must return to the grantee agency any equipment, materials</w:t>
      </w:r>
      <w:r>
        <w:rPr>
          <w:rFonts w:cs="Arial"/>
        </w:rPr>
        <w:t>,</w:t>
      </w:r>
      <w:r w:rsidRPr="003C3EC3">
        <w:rPr>
          <w:rFonts w:cs="Arial"/>
        </w:rPr>
        <w:t xml:space="preserve"> and supplies purchased with grant funds on their behalf.</w:t>
      </w:r>
      <w:r>
        <w:rPr>
          <w:rFonts w:cs="Arial"/>
        </w:rPr>
        <w:t xml:space="preserve"> </w:t>
      </w:r>
    </w:p>
    <w:p w14:paraId="5D03550B" w14:textId="393D939B" w:rsidR="00613065" w:rsidRPr="00130C15" w:rsidRDefault="00613065" w:rsidP="00613065">
      <w:pPr>
        <w:pStyle w:val="Heading1"/>
        <w:spacing w:before="200" w:after="200"/>
        <w:rPr>
          <w:rFonts w:eastAsia="Times New Roman"/>
          <w:noProof/>
        </w:rPr>
      </w:pPr>
      <w:bookmarkStart w:id="97" w:name="_Toc532907880"/>
      <w:r>
        <w:rPr>
          <w:rFonts w:eastAsia="Times New Roman"/>
          <w:noProof/>
        </w:rPr>
        <w:t>Uniform Guidance</w:t>
      </w:r>
      <w:bookmarkEnd w:id="97"/>
    </w:p>
    <w:p w14:paraId="0EC12B58" w14:textId="7D3B2CBE" w:rsidR="00265863" w:rsidRDefault="00265863" w:rsidP="00265863">
      <w:pPr>
        <w:widowControl w:val="0"/>
        <w:tabs>
          <w:tab w:val="left" w:pos="90"/>
        </w:tabs>
        <w:rPr>
          <w:rFonts w:cs="Arial"/>
        </w:rPr>
      </w:pPr>
      <w:r w:rsidRPr="003C3EC3">
        <w:rPr>
          <w:rFonts w:cs="Arial"/>
        </w:rPr>
        <w:t xml:space="preserve">Moving from the eight previously existing Office of Management and Budget (OMB) Circulars to the consolidated Omni or Uniform Guidance, the Uniform Guidance follows the lifecycle of the grant.  The basic standards for allowable costs have remained the same and continue to include the following: necessary, reasonable, </w:t>
      </w:r>
      <w:r w:rsidR="006A6164" w:rsidRPr="003C3EC3">
        <w:rPr>
          <w:rFonts w:cs="Arial"/>
        </w:rPr>
        <w:t>allocable,</w:t>
      </w:r>
      <w:r w:rsidRPr="003C3EC3">
        <w:rPr>
          <w:rFonts w:cs="Arial"/>
        </w:rPr>
        <w:t xml:space="preserve"> and documented expenses</w:t>
      </w:r>
      <w:r>
        <w:rPr>
          <w:rFonts w:cs="Arial"/>
        </w:rPr>
        <w:t xml:space="preserve">. </w:t>
      </w:r>
      <w:r w:rsidRPr="003C3EC3">
        <w:rPr>
          <w:rFonts w:cs="Arial"/>
        </w:rPr>
        <w:t>Please be sure to review the entire document.   Part 200</w:t>
      </w:r>
      <w:r>
        <w:rPr>
          <w:rFonts w:cs="Arial"/>
        </w:rPr>
        <w:t xml:space="preserve"> of the </w:t>
      </w:r>
      <w:r w:rsidRPr="003C3EC3">
        <w:rPr>
          <w:rFonts w:cs="Arial"/>
        </w:rPr>
        <w:t>Uniform Guidance and Subpart E- Cost Principles are areas all applicants should familiarize themselves with as they pertain to 21st CCLC.</w:t>
      </w:r>
    </w:p>
    <w:p w14:paraId="23A88465" w14:textId="18EC17EC" w:rsidR="00265863" w:rsidRPr="00E146B7" w:rsidRDefault="00265863" w:rsidP="00265863">
      <w:pPr>
        <w:widowControl w:val="0"/>
        <w:rPr>
          <w:rFonts w:eastAsia="Calibri" w:cs="Arial"/>
        </w:rPr>
      </w:pPr>
      <w:r w:rsidRPr="00E146B7">
        <w:rPr>
          <w:rFonts w:eastAsia="Calibri" w:cs="Arial"/>
        </w:rPr>
        <w:t xml:space="preserve"> “To be allowable under </w:t>
      </w:r>
      <w:r w:rsidR="00B606F5">
        <w:rPr>
          <w:rFonts w:eastAsia="Calibri" w:cs="Arial"/>
        </w:rPr>
        <w:t>f</w:t>
      </w:r>
      <w:r w:rsidRPr="00E146B7">
        <w:rPr>
          <w:rFonts w:eastAsia="Calibri" w:cs="Arial"/>
        </w:rPr>
        <w:t>ederal awards, costs must meet the following general criteria:</w:t>
      </w:r>
    </w:p>
    <w:p w14:paraId="12EBDDBA" w14:textId="77777777" w:rsidR="00265863" w:rsidRDefault="00265863" w:rsidP="00B35612">
      <w:pPr>
        <w:widowControl w:val="0"/>
        <w:numPr>
          <w:ilvl w:val="0"/>
          <w:numId w:val="18"/>
        </w:numPr>
        <w:spacing w:after="0"/>
        <w:rPr>
          <w:rFonts w:eastAsia="Calibri" w:cs="Arial"/>
        </w:rPr>
      </w:pPr>
      <w:r w:rsidRPr="006B59C3">
        <w:rPr>
          <w:rFonts w:eastAsia="Calibri" w:cs="Arial"/>
        </w:rPr>
        <w:t xml:space="preserve">Be </w:t>
      </w:r>
      <w:r w:rsidRPr="006B59C3">
        <w:rPr>
          <w:rFonts w:eastAsia="Calibri" w:cs="Arial"/>
          <w:bCs/>
        </w:rPr>
        <w:t>necessary</w:t>
      </w:r>
      <w:r w:rsidRPr="006B59C3">
        <w:rPr>
          <w:rFonts w:eastAsia="Calibri" w:cs="Arial"/>
        </w:rPr>
        <w:t xml:space="preserve"> and </w:t>
      </w:r>
      <w:r w:rsidRPr="006B59C3">
        <w:rPr>
          <w:rFonts w:eastAsia="Calibri" w:cs="Arial"/>
          <w:bCs/>
        </w:rPr>
        <w:t>reasonable</w:t>
      </w:r>
      <w:r w:rsidRPr="006B59C3">
        <w:rPr>
          <w:rFonts w:eastAsia="Calibri" w:cs="Arial"/>
        </w:rPr>
        <w:t xml:space="preserve"> for </w:t>
      </w:r>
      <w:r w:rsidRPr="006B59C3">
        <w:rPr>
          <w:rFonts w:eastAsia="Calibri" w:cs="Arial"/>
          <w:bCs/>
        </w:rPr>
        <w:t>proper and efficient performance</w:t>
      </w:r>
      <w:r w:rsidRPr="006B59C3">
        <w:rPr>
          <w:rFonts w:eastAsia="Calibri" w:cs="Arial"/>
        </w:rPr>
        <w:t xml:space="preserve"> and administration</w:t>
      </w:r>
      <w:r>
        <w:rPr>
          <w:rFonts w:eastAsia="Calibri" w:cs="Arial"/>
        </w:rPr>
        <w:t xml:space="preserve"> </w:t>
      </w:r>
      <w:r w:rsidRPr="006B59C3">
        <w:rPr>
          <w:rFonts w:eastAsia="Calibri" w:cs="Arial"/>
        </w:rPr>
        <w:t>of Federal awards.</w:t>
      </w:r>
    </w:p>
    <w:p w14:paraId="7DA5E389" w14:textId="77777777" w:rsidR="00265863" w:rsidRPr="006B59C3" w:rsidRDefault="00265863" w:rsidP="00265863">
      <w:pPr>
        <w:widowControl w:val="0"/>
        <w:spacing w:after="0"/>
        <w:ind w:left="720"/>
        <w:rPr>
          <w:rFonts w:eastAsia="Calibri" w:cs="Arial"/>
        </w:rPr>
      </w:pPr>
      <w:r w:rsidRPr="006B59C3">
        <w:rPr>
          <w:rFonts w:eastAsia="Calibri" w:cs="Arial"/>
        </w:rPr>
        <w:t> </w:t>
      </w:r>
    </w:p>
    <w:p w14:paraId="6016FD19" w14:textId="77777777" w:rsidR="00265863" w:rsidRPr="00E146B7" w:rsidRDefault="00265863" w:rsidP="00265863">
      <w:pPr>
        <w:widowControl w:val="0"/>
        <w:ind w:left="720" w:hanging="360"/>
        <w:rPr>
          <w:rFonts w:eastAsia="Calibri" w:cs="Arial"/>
        </w:rPr>
      </w:pPr>
      <w:r w:rsidRPr="00E146B7">
        <w:rPr>
          <w:rFonts w:eastAsia="Calibri" w:cs="Arial"/>
        </w:rPr>
        <w:t xml:space="preserve">b)  Be </w:t>
      </w:r>
      <w:r w:rsidRPr="00E146B7">
        <w:rPr>
          <w:rFonts w:eastAsia="Calibri" w:cs="Arial"/>
          <w:bCs/>
        </w:rPr>
        <w:t>consistent with policies, regulations, and procedures</w:t>
      </w:r>
      <w:r w:rsidRPr="00E146B7">
        <w:rPr>
          <w:rFonts w:eastAsia="Calibri" w:cs="Arial"/>
        </w:rPr>
        <w:t xml:space="preserve"> that apply uniformly to</w:t>
      </w:r>
      <w:r>
        <w:rPr>
          <w:rFonts w:eastAsia="Calibri" w:cs="Arial"/>
        </w:rPr>
        <w:t xml:space="preserve"> </w:t>
      </w:r>
      <w:r w:rsidRPr="00E146B7">
        <w:rPr>
          <w:rFonts w:eastAsia="Calibri" w:cs="Arial"/>
        </w:rPr>
        <w:t>both</w:t>
      </w:r>
      <w:r>
        <w:rPr>
          <w:rFonts w:eastAsia="Calibri" w:cs="Arial"/>
        </w:rPr>
        <w:t xml:space="preserve"> </w:t>
      </w:r>
      <w:r w:rsidRPr="00E146B7">
        <w:rPr>
          <w:rFonts w:eastAsia="Calibri" w:cs="Arial"/>
        </w:rPr>
        <w:t>Federal awards and other activ</w:t>
      </w:r>
      <w:r>
        <w:rPr>
          <w:rFonts w:eastAsia="Calibri" w:cs="Arial"/>
        </w:rPr>
        <w:t>ities of the governmental unit.</w:t>
      </w:r>
    </w:p>
    <w:p w14:paraId="6CF88B82" w14:textId="77777777" w:rsidR="00265863" w:rsidRPr="003C3EC3" w:rsidRDefault="00265863" w:rsidP="00265863">
      <w:pPr>
        <w:widowControl w:val="0"/>
        <w:ind w:left="360"/>
        <w:rPr>
          <w:rFonts w:eastAsia="Calibri" w:cs="Arial"/>
        </w:rPr>
      </w:pPr>
      <w:r w:rsidRPr="00E146B7">
        <w:rPr>
          <w:rFonts w:eastAsia="Calibri" w:cs="Arial"/>
        </w:rPr>
        <w:t xml:space="preserve">c) Be </w:t>
      </w:r>
      <w:r w:rsidRPr="00E146B7">
        <w:rPr>
          <w:rFonts w:eastAsia="Calibri" w:cs="Arial"/>
          <w:bCs/>
        </w:rPr>
        <w:t>adequately documented</w:t>
      </w:r>
      <w:r>
        <w:rPr>
          <w:rFonts w:eastAsia="Calibri" w:cs="Arial"/>
        </w:rPr>
        <w:t>."</w:t>
      </w:r>
    </w:p>
    <w:p w14:paraId="160CFBDB" w14:textId="345E76DA" w:rsidR="00265863" w:rsidRPr="003C3EC3" w:rsidRDefault="00265863" w:rsidP="00265863">
      <w:pPr>
        <w:widowControl w:val="0"/>
        <w:rPr>
          <w:rFonts w:eastAsia="Calibri" w:cs="Arial"/>
        </w:rPr>
      </w:pPr>
      <w:r w:rsidRPr="003C3EC3">
        <w:rPr>
          <w:rFonts w:eastAsia="Calibri" w:cs="Arial"/>
        </w:rPr>
        <w:t xml:space="preserve">There are circumstances, such as educational field trips, where it is not immediately clear </w:t>
      </w:r>
      <w:r w:rsidRPr="003C3EC3">
        <w:rPr>
          <w:rFonts w:eastAsia="Calibri" w:cs="Arial"/>
        </w:rPr>
        <w:lastRenderedPageBreak/>
        <w:t>whether a cost is allowable. In those situations, PDE</w:t>
      </w:r>
      <w:r w:rsidR="00B606F5">
        <w:rPr>
          <w:rFonts w:eastAsia="Calibri" w:cs="Arial"/>
        </w:rPr>
        <w:t>’s</w:t>
      </w:r>
      <w:r w:rsidRPr="003C3EC3">
        <w:rPr>
          <w:rFonts w:eastAsia="Calibri" w:cs="Arial"/>
        </w:rPr>
        <w:t xml:space="preserve"> </w:t>
      </w:r>
      <w:r w:rsidR="00D31F8B">
        <w:rPr>
          <w:rFonts w:eastAsia="Calibri" w:cs="Arial"/>
        </w:rPr>
        <w:t xml:space="preserve">Division of </w:t>
      </w:r>
      <w:r w:rsidRPr="003C3EC3">
        <w:rPr>
          <w:rFonts w:eastAsia="Calibri" w:cs="Arial"/>
        </w:rPr>
        <w:t xml:space="preserve">Student Services program office will interpret allowable costs to mean that as long as the grantee is able to document and demonstrate that a particular event is part of a lesson plan that has specifically stated educational objectives, and adequate justification has been provided, it can be allowed. However, allowable costs are for </w:t>
      </w:r>
      <w:r w:rsidR="00374D3A">
        <w:rPr>
          <w:rFonts w:eastAsia="Calibri" w:cs="Arial"/>
        </w:rPr>
        <w:t>Commonwealth personnel</w:t>
      </w:r>
      <w:r w:rsidRPr="003C3EC3">
        <w:rPr>
          <w:rFonts w:eastAsia="Calibri" w:cs="Arial"/>
        </w:rPr>
        <w:t xml:space="preserve"> to review the evidence provided and use </w:t>
      </w:r>
      <w:r w:rsidR="00374D3A">
        <w:rPr>
          <w:rFonts w:eastAsia="Calibri" w:cs="Arial"/>
        </w:rPr>
        <w:t>their</w:t>
      </w:r>
      <w:r w:rsidRPr="003C3EC3">
        <w:rPr>
          <w:rFonts w:eastAsia="Calibri" w:cs="Arial"/>
        </w:rPr>
        <w:t xml:space="preserve"> professional judgment to determine if the cost is necessary, reasonable, and adequately docum</w:t>
      </w:r>
      <w:r>
        <w:rPr>
          <w:rFonts w:eastAsia="Calibri" w:cs="Arial"/>
        </w:rPr>
        <w:t xml:space="preserve">ented for </w:t>
      </w:r>
      <w:r w:rsidR="00374D3A">
        <w:rPr>
          <w:rFonts w:eastAsia="Calibri" w:cs="Arial"/>
        </w:rPr>
        <w:t>a</w:t>
      </w:r>
      <w:r>
        <w:rPr>
          <w:rFonts w:eastAsia="Calibri" w:cs="Arial"/>
        </w:rPr>
        <w:t xml:space="preserve"> particular event.</w:t>
      </w:r>
    </w:p>
    <w:p w14:paraId="1992B20B" w14:textId="03B72B0C" w:rsidR="00476CB3" w:rsidRPr="00476CB3" w:rsidRDefault="00AE2248" w:rsidP="00613065">
      <w:pPr>
        <w:pStyle w:val="Heading1"/>
        <w:spacing w:before="200" w:after="200"/>
      </w:pPr>
      <w:bookmarkStart w:id="98" w:name="_Toc532907881"/>
      <w:r w:rsidRPr="003C3EC3">
        <w:t xml:space="preserve">Submission, </w:t>
      </w:r>
      <w:r>
        <w:t>Peer Review</w:t>
      </w:r>
      <w:r w:rsidRPr="003C3EC3">
        <w:t xml:space="preserve">, </w:t>
      </w:r>
      <w:r>
        <w:t xml:space="preserve">Scoring, </w:t>
      </w:r>
      <w:r w:rsidRPr="003C3EC3">
        <w:t xml:space="preserve">Due Process, and Award </w:t>
      </w:r>
      <w:bookmarkEnd w:id="61"/>
      <w:r w:rsidRPr="003C3EC3">
        <w:t>Notification</w:t>
      </w:r>
      <w:bookmarkEnd w:id="98"/>
      <w:r>
        <w:t xml:space="preserve"> </w:t>
      </w:r>
    </w:p>
    <w:p w14:paraId="607BD45F" w14:textId="3BD94757" w:rsidR="00AE2248" w:rsidRPr="001376DB" w:rsidRDefault="00AE2248" w:rsidP="001B5A89">
      <w:pPr>
        <w:pStyle w:val="Heading2"/>
        <w:spacing w:after="240"/>
      </w:pPr>
      <w:bookmarkStart w:id="99" w:name="_Toc532907882"/>
      <w:r>
        <w:t xml:space="preserve">Submission </w:t>
      </w:r>
      <w:r w:rsidRPr="001376DB">
        <w:t>Procedures</w:t>
      </w:r>
      <w:bookmarkEnd w:id="99"/>
    </w:p>
    <w:p w14:paraId="2C13FA79" w14:textId="5D1112A9" w:rsidR="00C3772D" w:rsidRDefault="00AE2248" w:rsidP="001B5A89">
      <w:pPr>
        <w:widowControl w:val="0"/>
        <w:tabs>
          <w:tab w:val="left" w:pos="720"/>
        </w:tabs>
        <w:rPr>
          <w:rFonts w:cs="Arial"/>
          <w:color w:val="000000"/>
        </w:rPr>
      </w:pPr>
      <w:r w:rsidRPr="003C3EC3">
        <w:rPr>
          <w:rFonts w:cs="Arial"/>
          <w:color w:val="000000"/>
        </w:rPr>
        <w:t xml:space="preserve">All paper applications with attachments for </w:t>
      </w:r>
      <w:r w:rsidRPr="003C3EC3">
        <w:rPr>
          <w:rFonts w:cs="Arial"/>
          <w:bCs/>
        </w:rPr>
        <w:t>21st</w:t>
      </w:r>
      <w:r w:rsidRPr="003C3EC3" w:rsidDel="00DE0A11">
        <w:rPr>
          <w:rFonts w:cs="Arial"/>
          <w:color w:val="000000"/>
        </w:rPr>
        <w:t xml:space="preserve"> </w:t>
      </w:r>
      <w:r w:rsidRPr="003C3EC3">
        <w:rPr>
          <w:rFonts w:cs="Arial"/>
          <w:color w:val="000000"/>
        </w:rPr>
        <w:t xml:space="preserve">CCLC funding must be submitted by mail. Email, </w:t>
      </w:r>
      <w:r w:rsidR="006A6164" w:rsidRPr="003C3EC3">
        <w:rPr>
          <w:rFonts w:cs="Arial"/>
          <w:color w:val="000000"/>
        </w:rPr>
        <w:t>facsimile,</w:t>
      </w:r>
      <w:r w:rsidRPr="003C3EC3">
        <w:rPr>
          <w:rFonts w:cs="Arial"/>
          <w:color w:val="000000"/>
        </w:rPr>
        <w:t xml:space="preserve"> or any method other than the approved mailed paper submission will not be accepted. Applications submitted via overnight mail must be received at PDE’s Division of Student Services no later than </w:t>
      </w:r>
      <w:r w:rsidRPr="003C3EC3">
        <w:rPr>
          <w:rFonts w:cs="Arial"/>
          <w:b/>
          <w:color w:val="000000"/>
        </w:rPr>
        <w:t>noon</w:t>
      </w:r>
      <w:r w:rsidRPr="003C3EC3">
        <w:rPr>
          <w:rFonts w:cs="Arial"/>
          <w:color w:val="000000"/>
        </w:rPr>
        <w:t xml:space="preserve"> on </w:t>
      </w:r>
      <w:r w:rsidR="002E679B" w:rsidRPr="002E679B">
        <w:rPr>
          <w:rFonts w:cs="Arial"/>
          <w:b/>
        </w:rPr>
        <w:t>March 5, 2019</w:t>
      </w:r>
      <w:r w:rsidRPr="003C3EC3">
        <w:rPr>
          <w:rFonts w:cs="Arial"/>
          <w:color w:val="000000"/>
        </w:rPr>
        <w:t>. Please print a paper copy of your completed paper application with all attachments for your own records before it has been submitted.</w:t>
      </w:r>
      <w:r w:rsidR="001B5A89">
        <w:rPr>
          <w:rFonts w:cs="Arial"/>
          <w:color w:val="000000"/>
        </w:rPr>
        <w:t xml:space="preserve">  </w:t>
      </w:r>
    </w:p>
    <w:p w14:paraId="5D03FFD5" w14:textId="742C2223" w:rsidR="00AE2248" w:rsidRPr="003C3EC3" w:rsidRDefault="00AE2248" w:rsidP="00476CB3">
      <w:pPr>
        <w:widowControl w:val="0"/>
        <w:autoSpaceDE w:val="0"/>
        <w:autoSpaceDN w:val="0"/>
        <w:adjustRightInd w:val="0"/>
        <w:spacing w:before="60"/>
        <w:rPr>
          <w:rFonts w:cs="Arial"/>
          <w:color w:val="000000"/>
        </w:rPr>
      </w:pPr>
      <w:r w:rsidRPr="003C3EC3">
        <w:rPr>
          <w:rFonts w:cs="Arial"/>
          <w:color w:val="000000"/>
        </w:rPr>
        <w:t xml:space="preserve">Please forward </w:t>
      </w:r>
      <w:r>
        <w:rPr>
          <w:rFonts w:cs="Arial"/>
          <w:color w:val="000000"/>
        </w:rPr>
        <w:t xml:space="preserve">your application packet including </w:t>
      </w:r>
      <w:r w:rsidRPr="003C3EC3">
        <w:rPr>
          <w:rFonts w:cs="Arial"/>
          <w:color w:val="000000"/>
        </w:rPr>
        <w:t xml:space="preserve">original signature documents signed in blue ink </w:t>
      </w:r>
      <w:r>
        <w:rPr>
          <w:rFonts w:cs="Arial"/>
          <w:color w:val="000000"/>
        </w:rPr>
        <w:t xml:space="preserve">plus four copies </w:t>
      </w:r>
      <w:r w:rsidRPr="003C3EC3">
        <w:rPr>
          <w:rFonts w:cs="Arial"/>
          <w:color w:val="000000"/>
        </w:rPr>
        <w:t xml:space="preserve">to PDE no later than </w:t>
      </w:r>
      <w:r w:rsidRPr="003C3EC3">
        <w:rPr>
          <w:rFonts w:cs="Arial"/>
          <w:b/>
          <w:color w:val="000000"/>
        </w:rPr>
        <w:t>noon</w:t>
      </w:r>
      <w:r w:rsidRPr="003C3EC3">
        <w:rPr>
          <w:rFonts w:cs="Arial"/>
          <w:color w:val="000000"/>
        </w:rPr>
        <w:t xml:space="preserve"> on </w:t>
      </w:r>
      <w:r w:rsidR="002E679B" w:rsidRPr="002E679B">
        <w:rPr>
          <w:rFonts w:cs="Arial"/>
          <w:b/>
        </w:rPr>
        <w:t>March 5, 2019</w:t>
      </w:r>
      <w:r w:rsidR="002E679B">
        <w:rPr>
          <w:rFonts w:cs="Arial"/>
          <w:b/>
        </w:rPr>
        <w:t xml:space="preserve"> </w:t>
      </w:r>
      <w:r w:rsidRPr="003C3EC3">
        <w:rPr>
          <w:rFonts w:cs="Arial"/>
          <w:color w:val="000000"/>
        </w:rPr>
        <w:t xml:space="preserve">to the attention of: </w:t>
      </w:r>
    </w:p>
    <w:p w14:paraId="3EF16D46" w14:textId="600ED803" w:rsidR="00AE2248" w:rsidRPr="003C3EC3" w:rsidRDefault="00AE2248" w:rsidP="00476CB3">
      <w:pPr>
        <w:widowControl w:val="0"/>
        <w:autoSpaceDE w:val="0"/>
        <w:autoSpaceDN w:val="0"/>
        <w:adjustRightInd w:val="0"/>
        <w:spacing w:before="60"/>
        <w:ind w:left="1051"/>
        <w:rPr>
          <w:rFonts w:cs="Arial"/>
        </w:rPr>
      </w:pPr>
      <w:r w:rsidRPr="003C3EC3">
        <w:rPr>
          <w:rFonts w:cs="Arial"/>
          <w:color w:val="000000"/>
        </w:rPr>
        <w:t>Ms. Mari</w:t>
      </w:r>
      <w:r w:rsidR="00476CB3">
        <w:rPr>
          <w:rFonts w:cs="Arial"/>
          <w:color w:val="000000"/>
        </w:rPr>
        <w:t xml:space="preserve">bel Martinez, Fiscal </w:t>
      </w:r>
      <w:r w:rsidR="00374D3A">
        <w:rPr>
          <w:rFonts w:cs="Arial"/>
          <w:color w:val="000000"/>
        </w:rPr>
        <w:t>Management Specialist</w:t>
      </w:r>
      <w:r w:rsidR="00476CB3">
        <w:rPr>
          <w:rFonts w:cs="Arial"/>
          <w:color w:val="000000"/>
        </w:rPr>
        <w:br/>
      </w:r>
      <w:r w:rsidRPr="003C3EC3">
        <w:rPr>
          <w:rFonts w:cs="Arial"/>
        </w:rPr>
        <w:t>Pennsylvania Department of Educatio</w:t>
      </w:r>
      <w:r w:rsidR="00476CB3">
        <w:rPr>
          <w:rFonts w:cs="Arial"/>
        </w:rPr>
        <w:t>n</w:t>
      </w:r>
      <w:r w:rsidR="00476CB3">
        <w:rPr>
          <w:rFonts w:cs="Arial"/>
        </w:rPr>
        <w:br/>
      </w:r>
      <w:r w:rsidRPr="003C3EC3">
        <w:rPr>
          <w:rFonts w:cs="Arial"/>
        </w:rPr>
        <w:t>Division of Student Services</w:t>
      </w:r>
      <w:r w:rsidR="00476CB3">
        <w:rPr>
          <w:rFonts w:cs="Arial"/>
        </w:rPr>
        <w:br/>
      </w:r>
      <w:r w:rsidRPr="003C3EC3">
        <w:rPr>
          <w:rFonts w:cs="Arial"/>
        </w:rPr>
        <w:t xml:space="preserve">333 Market Street, </w:t>
      </w:r>
      <w:r w:rsidR="00C74E79">
        <w:rPr>
          <w:rFonts w:cs="Arial"/>
        </w:rPr>
        <w:t>3</w:t>
      </w:r>
      <w:r w:rsidR="00C74E79" w:rsidRPr="00C74E79">
        <w:rPr>
          <w:rFonts w:cs="Arial"/>
          <w:vertAlign w:val="superscript"/>
        </w:rPr>
        <w:t>rd</w:t>
      </w:r>
      <w:r w:rsidR="00C74E79">
        <w:rPr>
          <w:rFonts w:cs="Arial"/>
        </w:rPr>
        <w:t xml:space="preserve"> </w:t>
      </w:r>
      <w:r w:rsidR="00476CB3">
        <w:rPr>
          <w:rFonts w:cs="Arial"/>
        </w:rPr>
        <w:t>Floor</w:t>
      </w:r>
      <w:r w:rsidR="00476CB3">
        <w:rPr>
          <w:rFonts w:cs="Arial"/>
        </w:rPr>
        <w:br/>
      </w:r>
      <w:r w:rsidRPr="003C3EC3">
        <w:rPr>
          <w:rFonts w:cs="Arial"/>
        </w:rPr>
        <w:t>Harrisburg, PA  17126-0333</w:t>
      </w:r>
    </w:p>
    <w:p w14:paraId="62923A9F" w14:textId="7AACF97A" w:rsidR="00AE2248" w:rsidRPr="00476CB3" w:rsidRDefault="00AE2248" w:rsidP="00476CB3">
      <w:pPr>
        <w:widowControl w:val="0"/>
        <w:autoSpaceDE w:val="0"/>
        <w:autoSpaceDN w:val="0"/>
        <w:adjustRightInd w:val="0"/>
        <w:rPr>
          <w:rFonts w:cs="Arial"/>
        </w:rPr>
      </w:pPr>
      <w:r w:rsidRPr="003C3EC3">
        <w:rPr>
          <w:rFonts w:cs="Arial"/>
        </w:rPr>
        <w:t>NOTE:  Failure to submit the required copies of the signatory documents by the deadline will result in the disqualification of the grant application and denial to proceed to the peer review. A list of required signature documents is provided in the paper applica</w:t>
      </w:r>
      <w:r w:rsidR="00476CB3">
        <w:rPr>
          <w:rFonts w:cs="Arial"/>
        </w:rPr>
        <w:t>tion assembly and instructions.</w:t>
      </w:r>
    </w:p>
    <w:p w14:paraId="0989BFD4" w14:textId="31ED8929" w:rsidR="00AE2248" w:rsidRPr="00476CB3" w:rsidRDefault="00AE2248" w:rsidP="00476CB3">
      <w:pPr>
        <w:widowControl w:val="0"/>
        <w:tabs>
          <w:tab w:val="left" w:pos="720"/>
        </w:tabs>
        <w:rPr>
          <w:rFonts w:cs="Arial"/>
          <w:color w:val="000000"/>
        </w:rPr>
      </w:pPr>
      <w:r w:rsidRPr="003C3EC3">
        <w:rPr>
          <w:rFonts w:cs="Arial"/>
          <w:color w:val="000000"/>
        </w:rPr>
        <w:t xml:space="preserve">Eligible entities may apply for funding on behalf of one or more public schools within the applicant district through a single paper application process. Each district is limited to </w:t>
      </w:r>
      <w:r>
        <w:rPr>
          <w:rFonts w:cs="Arial"/>
          <w:color w:val="000000"/>
        </w:rPr>
        <w:t>six</w:t>
      </w:r>
      <w:r w:rsidRPr="003C3EC3">
        <w:rPr>
          <w:rFonts w:cs="Arial"/>
          <w:color w:val="000000"/>
        </w:rPr>
        <w:t xml:space="preserve"> application</w:t>
      </w:r>
      <w:r>
        <w:rPr>
          <w:rFonts w:cs="Arial"/>
          <w:color w:val="000000"/>
        </w:rPr>
        <w:t>s</w:t>
      </w:r>
      <w:r w:rsidRPr="003C3EC3">
        <w:rPr>
          <w:rFonts w:cs="Arial"/>
          <w:color w:val="000000"/>
        </w:rPr>
        <w:t xml:space="preserve"> per district</w:t>
      </w:r>
      <w:r>
        <w:rPr>
          <w:rFonts w:cs="Arial"/>
          <w:color w:val="000000"/>
        </w:rPr>
        <w:t xml:space="preserve"> building</w:t>
      </w:r>
      <w:r w:rsidR="00476CB3">
        <w:rPr>
          <w:rFonts w:cs="Arial"/>
          <w:color w:val="000000"/>
        </w:rPr>
        <w:t>.</w:t>
      </w:r>
    </w:p>
    <w:p w14:paraId="31CEBE95" w14:textId="712B5D9E" w:rsidR="00756E2C" w:rsidRPr="00837233" w:rsidRDefault="00756E2C" w:rsidP="00D844EA">
      <w:pPr>
        <w:pStyle w:val="Heading2"/>
        <w:spacing w:after="200"/>
        <w:contextualSpacing/>
      </w:pPr>
      <w:bookmarkStart w:id="100" w:name="_Toc532907883"/>
      <w:r w:rsidRPr="00837233">
        <w:t>Grant Award Selection and Notification Process</w:t>
      </w:r>
      <w:bookmarkEnd w:id="100"/>
    </w:p>
    <w:p w14:paraId="63721D7D" w14:textId="2CC5A2EB" w:rsidR="00756E2C" w:rsidRDefault="00756E2C" w:rsidP="00756E2C">
      <w:pPr>
        <w:widowControl w:val="0"/>
        <w:autoSpaceDE w:val="0"/>
        <w:autoSpaceDN w:val="0"/>
        <w:adjustRightInd w:val="0"/>
        <w:spacing w:after="0"/>
        <w:rPr>
          <w:rFonts w:cs="Arial"/>
          <w:color w:val="000000"/>
        </w:rPr>
      </w:pPr>
      <w:r w:rsidRPr="00837233">
        <w:rPr>
          <w:rFonts w:cs="Arial"/>
          <w:color w:val="000000"/>
        </w:rPr>
        <w:t xml:space="preserve">Notice of funding availability will be disseminated through: publication in the </w:t>
      </w:r>
      <w:r w:rsidRPr="00837233">
        <w:rPr>
          <w:rFonts w:cs="Arial"/>
          <w:i/>
          <w:iCs/>
          <w:color w:val="000000"/>
        </w:rPr>
        <w:t>Pennsylvania Bulletin</w:t>
      </w:r>
      <w:r w:rsidRPr="00837233">
        <w:rPr>
          <w:rFonts w:cs="Arial"/>
          <w:color w:val="000000"/>
        </w:rPr>
        <w:t xml:space="preserve">, the official legal publication of the Commonwealth of Pennsylvania; the Pennsylvania Department of Education’s website; direct notification of all </w:t>
      </w:r>
      <w:r w:rsidR="00B606F5">
        <w:rPr>
          <w:rFonts w:cs="Arial"/>
          <w:color w:val="000000"/>
        </w:rPr>
        <w:t>LEAs</w:t>
      </w:r>
      <w:r w:rsidRPr="00837233">
        <w:rPr>
          <w:rFonts w:cs="Arial"/>
          <w:color w:val="000000"/>
        </w:rPr>
        <w:t xml:space="preserve"> through Penn*LINK; and email to interested parties who have contacted PDE in the past two years. </w:t>
      </w:r>
    </w:p>
    <w:p w14:paraId="2BE22991" w14:textId="77777777" w:rsidR="00756E2C" w:rsidRDefault="00756E2C" w:rsidP="00756E2C">
      <w:pPr>
        <w:widowControl w:val="0"/>
        <w:autoSpaceDE w:val="0"/>
        <w:autoSpaceDN w:val="0"/>
        <w:adjustRightInd w:val="0"/>
        <w:spacing w:after="0"/>
        <w:rPr>
          <w:rFonts w:cs="Arial"/>
          <w:color w:val="000000"/>
        </w:rPr>
      </w:pPr>
    </w:p>
    <w:p w14:paraId="1E615B65" w14:textId="630762DB" w:rsidR="00756E2C" w:rsidRDefault="00756E2C" w:rsidP="00756E2C">
      <w:pPr>
        <w:widowControl w:val="0"/>
        <w:autoSpaceDE w:val="0"/>
        <w:autoSpaceDN w:val="0"/>
        <w:adjustRightInd w:val="0"/>
        <w:spacing w:after="0"/>
        <w:rPr>
          <w:rFonts w:cs="Arial"/>
          <w:color w:val="000000"/>
        </w:rPr>
      </w:pPr>
      <w:r w:rsidRPr="00381B6E">
        <w:rPr>
          <w:rFonts w:cs="Arial"/>
          <w:color w:val="000000"/>
        </w:rPr>
        <w:t xml:space="preserve">PDE will conduct one pre-proposal </w:t>
      </w:r>
      <w:r>
        <w:rPr>
          <w:rFonts w:cs="Arial"/>
          <w:color w:val="000000"/>
        </w:rPr>
        <w:t>webinar</w:t>
      </w:r>
      <w:r w:rsidRPr="00381B6E">
        <w:rPr>
          <w:rFonts w:cs="Arial"/>
          <w:color w:val="000000"/>
        </w:rPr>
        <w:t xml:space="preserve">. </w:t>
      </w:r>
      <w:r>
        <w:rPr>
          <w:rFonts w:cs="Arial"/>
          <w:color w:val="000000"/>
        </w:rPr>
        <w:t>A</w:t>
      </w:r>
      <w:r w:rsidRPr="00381B6E">
        <w:rPr>
          <w:rFonts w:cs="Arial"/>
          <w:color w:val="000000"/>
        </w:rPr>
        <w:t xml:space="preserve">pplicants are </w:t>
      </w:r>
      <w:r>
        <w:rPr>
          <w:rFonts w:cs="Arial"/>
          <w:color w:val="000000"/>
        </w:rPr>
        <w:t>encouraged</w:t>
      </w:r>
      <w:r w:rsidRPr="00381B6E">
        <w:rPr>
          <w:rFonts w:cs="Arial"/>
          <w:color w:val="000000"/>
        </w:rPr>
        <w:t xml:space="preserve"> to attend </w:t>
      </w:r>
      <w:r>
        <w:rPr>
          <w:rFonts w:cs="Arial"/>
          <w:color w:val="000000"/>
        </w:rPr>
        <w:t>the</w:t>
      </w:r>
      <w:r w:rsidRPr="00381B6E">
        <w:rPr>
          <w:rFonts w:cs="Arial"/>
          <w:color w:val="000000"/>
        </w:rPr>
        <w:t xml:space="preserve"> pre-</w:t>
      </w:r>
      <w:r w:rsidRPr="00381B6E">
        <w:rPr>
          <w:rFonts w:cs="Arial"/>
          <w:color w:val="000000"/>
        </w:rPr>
        <w:lastRenderedPageBreak/>
        <w:t>proposal</w:t>
      </w:r>
      <w:r w:rsidRPr="00837233">
        <w:rPr>
          <w:rFonts w:cs="Arial"/>
          <w:color w:val="000000"/>
        </w:rPr>
        <w:t xml:space="preserve"> </w:t>
      </w:r>
      <w:r>
        <w:rPr>
          <w:rFonts w:cs="Arial"/>
          <w:color w:val="000000"/>
        </w:rPr>
        <w:t>webinar</w:t>
      </w:r>
      <w:r w:rsidRPr="00837233">
        <w:rPr>
          <w:rFonts w:cs="Arial"/>
          <w:color w:val="000000"/>
        </w:rPr>
        <w:t xml:space="preserve">, including prior grantees, where PDE will provide information about the goals and priorities of the 21st CCLC, application procedures, evaluation criteria and technical assistance and resource information about high quality programming. </w:t>
      </w:r>
      <w:r w:rsidR="00083755">
        <w:rPr>
          <w:rFonts w:cs="Arial"/>
          <w:color w:val="000000"/>
        </w:rPr>
        <w:t xml:space="preserve">Webinar </w:t>
      </w:r>
      <w:r w:rsidR="00214B6B">
        <w:rPr>
          <w:rFonts w:cs="Arial"/>
          <w:color w:val="000000"/>
        </w:rPr>
        <w:t>r</w:t>
      </w:r>
      <w:r w:rsidRPr="00837233">
        <w:rPr>
          <w:rFonts w:cs="Arial"/>
          <w:color w:val="000000"/>
        </w:rPr>
        <w:t xml:space="preserve">egistration instructions can be found on page </w:t>
      </w:r>
      <w:r w:rsidR="004F5469">
        <w:rPr>
          <w:rFonts w:cs="Arial"/>
          <w:color w:val="000000"/>
        </w:rPr>
        <w:t>7</w:t>
      </w:r>
      <w:r w:rsidR="001D4488">
        <w:rPr>
          <w:rFonts w:cs="Arial"/>
          <w:color w:val="000000"/>
        </w:rPr>
        <w:t>8</w:t>
      </w:r>
      <w:r w:rsidRPr="00837233">
        <w:rPr>
          <w:rFonts w:cs="Arial"/>
          <w:color w:val="000000"/>
        </w:rPr>
        <w:t xml:space="preserve"> of this document and in the </w:t>
      </w:r>
      <w:r w:rsidRPr="00837233">
        <w:rPr>
          <w:rFonts w:cs="Arial"/>
          <w:i/>
        </w:rPr>
        <w:t>21</w:t>
      </w:r>
      <w:r w:rsidRPr="00837233">
        <w:rPr>
          <w:rFonts w:cs="Arial"/>
          <w:i/>
          <w:color w:val="000000"/>
        </w:rPr>
        <w:t xml:space="preserve">st </w:t>
      </w:r>
      <w:r w:rsidRPr="00837233">
        <w:rPr>
          <w:rFonts w:cs="Arial"/>
          <w:i/>
        </w:rPr>
        <w:t xml:space="preserve">CCLC Cohort </w:t>
      </w:r>
      <w:r>
        <w:rPr>
          <w:rFonts w:cs="Arial"/>
          <w:i/>
        </w:rPr>
        <w:t>10</w:t>
      </w:r>
      <w:r w:rsidRPr="00837233">
        <w:rPr>
          <w:rFonts w:cs="Arial"/>
          <w:i/>
        </w:rPr>
        <w:t xml:space="preserve"> Grant Paper Application and Instructions for 201</w:t>
      </w:r>
      <w:r>
        <w:rPr>
          <w:rFonts w:cs="Arial"/>
          <w:i/>
        </w:rPr>
        <w:t>9</w:t>
      </w:r>
      <w:r w:rsidRPr="00837233">
        <w:rPr>
          <w:rFonts w:cs="Arial"/>
          <w:i/>
        </w:rPr>
        <w:t>-2</w:t>
      </w:r>
      <w:r w:rsidR="00114DF9">
        <w:rPr>
          <w:rFonts w:cs="Arial"/>
          <w:i/>
        </w:rPr>
        <w:t>4</w:t>
      </w:r>
      <w:r w:rsidRPr="00837233">
        <w:rPr>
          <w:rFonts w:cs="Arial"/>
          <w:i/>
        </w:rPr>
        <w:t xml:space="preserve"> </w:t>
      </w:r>
      <w:r w:rsidRPr="00837233">
        <w:rPr>
          <w:rFonts w:cs="Arial"/>
          <w:color w:val="000000"/>
        </w:rPr>
        <w:t xml:space="preserve">posted on the PDE 21st CCLC website at </w:t>
      </w:r>
      <w:hyperlink r:id="rId52" w:history="1">
        <w:r w:rsidR="006A6164" w:rsidRPr="00C654A3">
          <w:rPr>
            <w:rStyle w:val="Hyperlink"/>
            <w:rFonts w:cs="Arial"/>
          </w:rPr>
          <w:t>www.education.pa.</w:t>
        </w:r>
        <w:r w:rsidR="006A6164" w:rsidRPr="00600636">
          <w:rPr>
            <w:rStyle w:val="Hyperlink"/>
            <w:rFonts w:cs="Arial"/>
            <w:u w:val="none"/>
          </w:rPr>
          <w:t>gov</w:t>
        </w:r>
      </w:hyperlink>
      <w:r w:rsidR="00600636">
        <w:rPr>
          <w:rFonts w:cs="Arial"/>
          <w:color w:val="0000FF"/>
        </w:rPr>
        <w:t xml:space="preserve"> </w:t>
      </w:r>
      <w:r w:rsidR="006A6164" w:rsidRPr="00600636">
        <w:rPr>
          <w:rFonts w:cs="Arial"/>
        </w:rPr>
        <w:t>and</w:t>
      </w:r>
      <w:r w:rsidRPr="00600636">
        <w:rPr>
          <w:rFonts w:cs="Arial"/>
        </w:rPr>
        <w:t xml:space="preserve"> </w:t>
      </w:r>
      <w:r w:rsidRPr="00837233">
        <w:rPr>
          <w:rFonts w:cs="Arial"/>
          <w:color w:val="000000"/>
        </w:rPr>
        <w:t xml:space="preserve">the Center for Schools and Communities website at </w:t>
      </w:r>
      <w:hyperlink r:id="rId53" w:history="1">
        <w:r w:rsidRPr="00837233">
          <w:rPr>
            <w:rFonts w:cs="Arial"/>
            <w:color w:val="0000FF"/>
            <w:u w:val="single"/>
          </w:rPr>
          <w:t>www.21stcclc.org</w:t>
        </w:r>
      </w:hyperlink>
      <w:r w:rsidRPr="00837233">
        <w:rPr>
          <w:rFonts w:cs="Arial"/>
          <w:color w:val="000000"/>
        </w:rPr>
        <w:t xml:space="preserve">. </w:t>
      </w:r>
    </w:p>
    <w:p w14:paraId="17FC029E" w14:textId="77777777" w:rsidR="00756E2C" w:rsidRDefault="00756E2C" w:rsidP="00756E2C">
      <w:pPr>
        <w:widowControl w:val="0"/>
        <w:autoSpaceDE w:val="0"/>
        <w:autoSpaceDN w:val="0"/>
        <w:adjustRightInd w:val="0"/>
        <w:spacing w:after="0"/>
        <w:rPr>
          <w:rFonts w:cs="Arial"/>
          <w:color w:val="000000"/>
        </w:rPr>
      </w:pPr>
    </w:p>
    <w:p w14:paraId="39FD2178" w14:textId="77777777" w:rsidR="00756E2C" w:rsidRPr="008D1CDC" w:rsidRDefault="00756E2C" w:rsidP="00756E2C">
      <w:pPr>
        <w:widowControl w:val="0"/>
        <w:autoSpaceDE w:val="0"/>
        <w:autoSpaceDN w:val="0"/>
        <w:adjustRightInd w:val="0"/>
        <w:spacing w:after="0"/>
        <w:rPr>
          <w:rFonts w:cs="Arial"/>
          <w:color w:val="000000"/>
        </w:rPr>
      </w:pPr>
      <w:r w:rsidRPr="008D1CDC">
        <w:rPr>
          <w:rFonts w:cs="Arial"/>
          <w:color w:val="000000"/>
        </w:rPr>
        <w:t>Points will be awarded in accordance with responses to the questions in the paper application</w:t>
      </w:r>
      <w:r>
        <w:rPr>
          <w:rFonts w:cs="Arial"/>
          <w:color w:val="000000"/>
        </w:rPr>
        <w:t xml:space="preserve"> narrative</w:t>
      </w:r>
      <w:r w:rsidRPr="008D1CDC">
        <w:rPr>
          <w:rFonts w:cs="Arial"/>
          <w:color w:val="000000"/>
        </w:rPr>
        <w:t xml:space="preserve"> for 21st CCLC funding and review of the signature </w:t>
      </w:r>
      <w:r>
        <w:rPr>
          <w:rFonts w:cs="Arial"/>
          <w:color w:val="000000"/>
        </w:rPr>
        <w:t>documents and attachments</w:t>
      </w:r>
      <w:r w:rsidRPr="008D1CDC">
        <w:rPr>
          <w:rFonts w:cs="Arial"/>
          <w:color w:val="000000"/>
        </w:rPr>
        <w:t xml:space="preserve"> submitted as part of the paper application. Priority points will be awarded as described in the Pennsylvania Funding Priorities section of this Request for Applications.</w:t>
      </w:r>
    </w:p>
    <w:p w14:paraId="3EF9C9AB" w14:textId="77777777" w:rsidR="00756E2C" w:rsidRPr="008D1CDC" w:rsidRDefault="00756E2C" w:rsidP="00756E2C">
      <w:pPr>
        <w:widowControl w:val="0"/>
        <w:autoSpaceDE w:val="0"/>
        <w:autoSpaceDN w:val="0"/>
        <w:adjustRightInd w:val="0"/>
        <w:spacing w:after="0"/>
        <w:rPr>
          <w:rFonts w:cs="Arial"/>
          <w:color w:val="000000"/>
        </w:rPr>
      </w:pPr>
    </w:p>
    <w:p w14:paraId="0FBA6D21" w14:textId="09AA8946" w:rsidR="00756E2C" w:rsidRPr="00CB72E7" w:rsidRDefault="00756E2C" w:rsidP="00756E2C">
      <w:pPr>
        <w:widowControl w:val="0"/>
        <w:autoSpaceDE w:val="0"/>
        <w:autoSpaceDN w:val="0"/>
        <w:adjustRightInd w:val="0"/>
        <w:spacing w:after="0"/>
        <w:rPr>
          <w:rFonts w:cs="Arial"/>
          <w:b/>
        </w:rPr>
      </w:pPr>
      <w:r w:rsidRPr="008D1CDC">
        <w:rPr>
          <w:rFonts w:cs="Arial"/>
          <w:color w:val="000000"/>
        </w:rPr>
        <w:t xml:space="preserve">Applicants must clearly detail their focus on student academic improvement and </w:t>
      </w:r>
      <w:r w:rsidR="006A6164" w:rsidRPr="008D1CDC">
        <w:rPr>
          <w:rFonts w:cs="Arial"/>
          <w:color w:val="000000"/>
        </w:rPr>
        <w:t>high-quality</w:t>
      </w:r>
      <w:r w:rsidRPr="008D1CDC">
        <w:rPr>
          <w:rFonts w:cs="Arial"/>
          <w:color w:val="000000"/>
        </w:rPr>
        <w:t xml:space="preserve"> resiliency-based programming that involves strong public and private sector collaboration and partnerships. Also essential is a solid evaluation plan for measuring performance objectives and using ongoing data collection and analysis for continued program improvement. Applicants seeking to provide services that target participation </w:t>
      </w:r>
      <w:r>
        <w:rPr>
          <w:rFonts w:cs="Arial"/>
          <w:color w:val="000000"/>
        </w:rPr>
        <w:t xml:space="preserve">of </w:t>
      </w:r>
      <w:r w:rsidRPr="008D1CDC">
        <w:rPr>
          <w:rFonts w:cs="Arial"/>
          <w:color w:val="000000"/>
        </w:rPr>
        <w:t xml:space="preserve">refugee, </w:t>
      </w:r>
      <w:r>
        <w:rPr>
          <w:rFonts w:cs="Arial"/>
          <w:color w:val="000000"/>
        </w:rPr>
        <w:t xml:space="preserve">foster, </w:t>
      </w:r>
      <w:r w:rsidRPr="008D1CDC">
        <w:rPr>
          <w:rFonts w:cs="Arial"/>
          <w:color w:val="000000"/>
        </w:rPr>
        <w:t xml:space="preserve">homeless, and migrant </w:t>
      </w:r>
      <w:r>
        <w:rPr>
          <w:rFonts w:cs="Arial"/>
          <w:color w:val="000000"/>
        </w:rPr>
        <w:t xml:space="preserve">students </w:t>
      </w:r>
      <w:r w:rsidRPr="008D1CDC">
        <w:rPr>
          <w:rFonts w:cs="Arial"/>
          <w:color w:val="000000"/>
        </w:rPr>
        <w:t>should specify the intended target population.</w:t>
      </w:r>
      <w:r>
        <w:rPr>
          <w:rFonts w:cs="Arial"/>
          <w:color w:val="000000"/>
        </w:rPr>
        <w:t xml:space="preserve"> All applicants must target students in the lowest </w:t>
      </w:r>
      <w:r w:rsidR="00A30595">
        <w:rPr>
          <w:rFonts w:cs="Arial"/>
          <w:color w:val="000000"/>
        </w:rPr>
        <w:t xml:space="preserve">5 </w:t>
      </w:r>
      <w:r>
        <w:rPr>
          <w:rFonts w:cs="Arial"/>
          <w:color w:val="000000"/>
        </w:rPr>
        <w:t xml:space="preserve">percent of Title I schools or those listed as </w:t>
      </w:r>
      <w:r w:rsidR="00CE2CA7" w:rsidRPr="00135739">
        <w:rPr>
          <w:rFonts w:cs="Arial"/>
        </w:rPr>
        <w:t>CSI</w:t>
      </w:r>
      <w:r w:rsidR="005C15FC" w:rsidRPr="00135739">
        <w:rPr>
          <w:rFonts w:cs="Arial"/>
        </w:rPr>
        <w:t xml:space="preserve"> or</w:t>
      </w:r>
      <w:r w:rsidR="00A30595" w:rsidRPr="00135739">
        <w:rPr>
          <w:rFonts w:cs="Arial"/>
        </w:rPr>
        <w:t xml:space="preserve"> ATSI</w:t>
      </w:r>
      <w:r w:rsidR="00CE2CA7" w:rsidRPr="00135739">
        <w:rPr>
          <w:rFonts w:cs="Arial"/>
        </w:rPr>
        <w:t xml:space="preserve"> schools.</w:t>
      </w:r>
      <w:r w:rsidR="00CE2CA7" w:rsidRPr="00135739">
        <w:rPr>
          <w:rFonts w:cs="Arial"/>
          <w:strike/>
        </w:rPr>
        <w:t xml:space="preserve"> </w:t>
      </w:r>
      <w:r w:rsidRPr="00135739">
        <w:rPr>
          <w:rFonts w:cs="Arial"/>
        </w:rPr>
        <w:t xml:space="preserve"> </w:t>
      </w:r>
    </w:p>
    <w:p w14:paraId="611203E4" w14:textId="372346E9" w:rsidR="00476CB3" w:rsidRDefault="00AE2248" w:rsidP="001B5A89">
      <w:pPr>
        <w:pStyle w:val="Heading2"/>
        <w:spacing w:after="240"/>
        <w:rPr>
          <w:color w:val="000000" w:themeColor="text1"/>
          <w:szCs w:val="24"/>
        </w:rPr>
      </w:pPr>
      <w:bookmarkStart w:id="101" w:name="_Toc532907884"/>
      <w:r w:rsidRPr="00BD114C">
        <w:rPr>
          <w:color w:val="000000" w:themeColor="text1"/>
          <w:szCs w:val="24"/>
        </w:rPr>
        <w:t>Peer Review Process</w:t>
      </w:r>
      <w:bookmarkEnd w:id="101"/>
    </w:p>
    <w:p w14:paraId="426F9765" w14:textId="5017A041" w:rsidR="00AE2248" w:rsidRPr="00476CB3" w:rsidRDefault="00AE2248" w:rsidP="00476CB3">
      <w:r w:rsidRPr="003C3EC3">
        <w:t xml:space="preserve">It is the intent of the </w:t>
      </w:r>
      <w:r w:rsidRPr="003C3EC3">
        <w:rPr>
          <w:bCs/>
        </w:rPr>
        <w:t>21st</w:t>
      </w:r>
      <w:r w:rsidRPr="003C3EC3">
        <w:rPr>
          <w:iCs/>
        </w:rPr>
        <w:t xml:space="preserve"> CCLC</w:t>
      </w:r>
      <w:r w:rsidRPr="003C3EC3">
        <w:rPr>
          <w:i/>
          <w:iCs/>
        </w:rPr>
        <w:t xml:space="preserve"> </w:t>
      </w:r>
      <w:r w:rsidRPr="003C3EC3">
        <w:t>grant program to fund projects that have the greatest probability for successful implementation; therefore, all applications will undergo a competitive review process at the state level to determine the order of applicants to be awarded.</w:t>
      </w:r>
      <w:r w:rsidRPr="003C3EC3" w:rsidDel="008C7121">
        <w:t xml:space="preserve"> </w:t>
      </w:r>
      <w:r w:rsidRPr="003C3EC3">
        <w:t xml:space="preserve">Each application will be read and scored by independent reviewers. No reviewer will be allowed to judge a proposal submitted by an institution with which the reviewer has an affiliation.  </w:t>
      </w:r>
    </w:p>
    <w:p w14:paraId="4E0FE684" w14:textId="356BB295" w:rsidR="00AE2248" w:rsidRPr="003C3EC3" w:rsidRDefault="00AE2248" w:rsidP="00BF4BF4">
      <w:pPr>
        <w:widowControl w:val="0"/>
        <w:rPr>
          <w:rFonts w:cs="Arial"/>
          <w:color w:val="000000"/>
        </w:rPr>
      </w:pPr>
      <w:r w:rsidRPr="003C3EC3">
        <w:rPr>
          <w:rFonts w:cs="Arial"/>
          <w:color w:val="000000"/>
        </w:rPr>
        <w:t xml:space="preserve">Proposals will be evaluated based upon the quality and commitment demonstrated in the application and reviewers will assign point values to specific narratives. The total number of possible points assigned to a narrative section appears in the application rubric.  </w:t>
      </w:r>
    </w:p>
    <w:p w14:paraId="530B3436" w14:textId="6E60E7E4" w:rsidR="00AE2248" w:rsidRPr="00756E9F" w:rsidRDefault="00AE2248" w:rsidP="00BF4BF4">
      <w:pPr>
        <w:widowControl w:val="0"/>
        <w:autoSpaceDE w:val="0"/>
        <w:autoSpaceDN w:val="0"/>
        <w:adjustRightInd w:val="0"/>
        <w:spacing w:after="0"/>
        <w:rPr>
          <w:rFonts w:eastAsiaTheme="majorEastAsia" w:cs="Arial"/>
          <w:iCs/>
          <w:color w:val="000000" w:themeColor="text1"/>
        </w:rPr>
      </w:pPr>
      <w:r w:rsidRPr="00756E9F">
        <w:rPr>
          <w:rFonts w:eastAsiaTheme="majorEastAsia" w:cs="Arial"/>
          <w:iCs/>
          <w:color w:val="000000" w:themeColor="text1"/>
        </w:rPr>
        <w:t>As per ESSA, PDE has developed a highly competitive application and peer review process that ensures that awards are made through an open and fair grant award process by which</w:t>
      </w:r>
      <w:r w:rsidR="00A30595">
        <w:rPr>
          <w:rFonts w:eastAsiaTheme="majorEastAsia" w:cs="Arial"/>
          <w:iCs/>
          <w:color w:val="000000" w:themeColor="text1"/>
        </w:rPr>
        <w:t>:</w:t>
      </w:r>
    </w:p>
    <w:p w14:paraId="6FDEE8C9" w14:textId="3507D9AE" w:rsidR="00AE2248" w:rsidRPr="00756E9F" w:rsidRDefault="00AE2248" w:rsidP="00B35612">
      <w:pPr>
        <w:widowControl w:val="0"/>
        <w:numPr>
          <w:ilvl w:val="0"/>
          <w:numId w:val="24"/>
        </w:numPr>
        <w:ind w:left="720"/>
        <w:rPr>
          <w:rFonts w:cs="Arial"/>
          <w:color w:val="000000" w:themeColor="text1"/>
        </w:rPr>
      </w:pPr>
      <w:r w:rsidRPr="00756E9F">
        <w:t>Peer reviewers are selected through an application process based upon personal recommendation, a professional resume, and their comprehensive expertise in providing academic enrichment, youth development, and their knowledge of the 21</w:t>
      </w:r>
      <w:r w:rsidR="00B606F5">
        <w:t>st</w:t>
      </w:r>
      <w:r w:rsidRPr="00756E9F">
        <w:t xml:space="preserve"> CCLC program and their experience in providing related services to Pennsylvania’s children.</w:t>
      </w:r>
    </w:p>
    <w:p w14:paraId="559559CF"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All peer reviewers are vetted by PDE and must complete a conflict of interest and confidentiality statement before they are permitted to review any grants.</w:t>
      </w:r>
    </w:p>
    <w:p w14:paraId="5DA33E87"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Reviewers with perceived or real conflicts of interest are re-assigned to other geographic review teams to avoid conflicts of interest.</w:t>
      </w:r>
    </w:p>
    <w:p w14:paraId="5AA2A333" w14:textId="2ACB5F60"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lastRenderedPageBreak/>
        <w:t>The peer reviewers participate in a</w:t>
      </w:r>
      <w:r>
        <w:rPr>
          <w:rFonts w:cs="Arial"/>
          <w:color w:val="000000" w:themeColor="text1"/>
        </w:rPr>
        <w:t>n</w:t>
      </w:r>
      <w:r w:rsidRPr="00837233">
        <w:rPr>
          <w:rFonts w:cs="Arial"/>
          <w:color w:val="000000" w:themeColor="text1"/>
        </w:rPr>
        <w:t xml:space="preserve"> orientation prior to receiving applications for review. </w:t>
      </w:r>
    </w:p>
    <w:p w14:paraId="2C5BB36B" w14:textId="77777777" w:rsidR="00AE2248" w:rsidRDefault="00AE2248" w:rsidP="00B35612">
      <w:pPr>
        <w:widowControl w:val="0"/>
        <w:numPr>
          <w:ilvl w:val="0"/>
          <w:numId w:val="24"/>
        </w:numPr>
        <w:ind w:left="720"/>
        <w:rPr>
          <w:rFonts w:cs="Arial"/>
          <w:color w:val="000000" w:themeColor="text1"/>
        </w:rPr>
      </w:pPr>
      <w:r w:rsidRPr="00837233">
        <w:rPr>
          <w:rFonts w:cs="Arial"/>
          <w:color w:val="000000" w:themeColor="text1"/>
        </w:rPr>
        <w:t>Reviewers rate the applications to determine the extent to which the applications meet the requirements under sections 4204(b) and 4205.</w:t>
      </w:r>
    </w:p>
    <w:p w14:paraId="68631129" w14:textId="0936A68E" w:rsidR="00AE2248" w:rsidRPr="00476CB3" w:rsidRDefault="00AE2248" w:rsidP="00B35612">
      <w:pPr>
        <w:widowControl w:val="0"/>
        <w:numPr>
          <w:ilvl w:val="0"/>
          <w:numId w:val="24"/>
        </w:numPr>
        <w:ind w:left="720"/>
        <w:rPr>
          <w:rFonts w:cs="Arial"/>
          <w:color w:val="000000" w:themeColor="text1"/>
        </w:rPr>
      </w:pPr>
      <w:r w:rsidRPr="00577F90">
        <w:rPr>
          <w:rFonts w:cs="Arial"/>
          <w:color w:val="000000" w:themeColor="text1"/>
        </w:rPr>
        <w:t xml:space="preserve">Reviewers will evaluate the likelihood that the proposed community learning </w:t>
      </w:r>
      <w:r w:rsidRPr="00476CB3">
        <w:rPr>
          <w:rFonts w:cs="Arial"/>
          <w:color w:val="000000" w:themeColor="text1"/>
        </w:rPr>
        <w:t xml:space="preserve">center will help participating students to meet the challenging </w:t>
      </w:r>
      <w:r w:rsidR="00B606F5">
        <w:rPr>
          <w:rFonts w:cs="Arial"/>
          <w:color w:val="000000" w:themeColor="text1"/>
        </w:rPr>
        <w:t>s</w:t>
      </w:r>
      <w:r w:rsidRPr="00476CB3">
        <w:rPr>
          <w:rFonts w:cs="Arial"/>
          <w:color w:val="000000" w:themeColor="text1"/>
        </w:rPr>
        <w:t>tate academic standards and any local academic standards</w:t>
      </w:r>
    </w:p>
    <w:p w14:paraId="3B9652D9" w14:textId="77777777" w:rsidR="00AE2248" w:rsidRPr="00837233" w:rsidRDefault="00AE2248" w:rsidP="00B35612">
      <w:pPr>
        <w:widowControl w:val="0"/>
        <w:numPr>
          <w:ilvl w:val="0"/>
          <w:numId w:val="24"/>
        </w:numPr>
        <w:ind w:left="720"/>
        <w:rPr>
          <w:rFonts w:cs="Arial"/>
          <w:color w:val="000000" w:themeColor="text1"/>
        </w:rPr>
      </w:pPr>
      <w:r w:rsidRPr="00837233">
        <w:rPr>
          <w:rFonts w:cs="Arial"/>
          <w:color w:val="000000" w:themeColor="text1"/>
        </w:rPr>
        <w:t xml:space="preserve">Points are awarded by peer reviewers in accordance with application responses to the questions in the paper application for 21st CCLC funding and review of the signature and attachment forms submitted as part of the paper application. </w:t>
      </w:r>
    </w:p>
    <w:p w14:paraId="10F51977" w14:textId="63AB9315" w:rsidR="00AE2248" w:rsidRPr="00837233" w:rsidRDefault="00AE2248" w:rsidP="00B35612">
      <w:pPr>
        <w:widowControl w:val="0"/>
        <w:numPr>
          <w:ilvl w:val="0"/>
          <w:numId w:val="24"/>
        </w:numPr>
        <w:ind w:left="720"/>
      </w:pPr>
      <w:r w:rsidRPr="00837233">
        <w:rPr>
          <w:rFonts w:cs="Arial"/>
          <w:color w:val="000000"/>
        </w:rPr>
        <w:t>Priority points will be awarded as described in the Pennsylvania Funding Priorities section</w:t>
      </w:r>
      <w:r>
        <w:rPr>
          <w:rFonts w:cs="Arial"/>
          <w:color w:val="000000"/>
        </w:rPr>
        <w:t xml:space="preserve">, </w:t>
      </w:r>
      <w:r w:rsidR="005868B3">
        <w:rPr>
          <w:rFonts w:cs="Arial"/>
          <w:color w:val="000000"/>
        </w:rPr>
        <w:t xml:space="preserve">starting on </w:t>
      </w:r>
      <w:r>
        <w:rPr>
          <w:rFonts w:cs="Arial"/>
          <w:color w:val="000000"/>
        </w:rPr>
        <w:t xml:space="preserve">page </w:t>
      </w:r>
      <w:r w:rsidR="008F2939">
        <w:rPr>
          <w:rFonts w:cs="Arial"/>
          <w:color w:val="000000"/>
        </w:rPr>
        <w:t>17</w:t>
      </w:r>
      <w:r w:rsidR="008F2939" w:rsidRPr="00837233">
        <w:rPr>
          <w:rFonts w:cs="Arial"/>
          <w:color w:val="000000"/>
        </w:rPr>
        <w:t xml:space="preserve"> </w:t>
      </w:r>
      <w:r w:rsidRPr="00837233">
        <w:rPr>
          <w:rFonts w:cs="Arial"/>
          <w:color w:val="000000"/>
        </w:rPr>
        <w:t>of this Request for Applications.</w:t>
      </w:r>
    </w:p>
    <w:p w14:paraId="2AFDCDCD" w14:textId="1BC0EE86" w:rsidR="00AE2248" w:rsidRPr="00476CB3" w:rsidRDefault="00AE2248" w:rsidP="00231E65">
      <w:pPr>
        <w:widowControl w:val="0"/>
        <w:autoSpaceDE w:val="0"/>
        <w:autoSpaceDN w:val="0"/>
        <w:adjustRightInd w:val="0"/>
        <w:contextualSpacing/>
        <w:rPr>
          <w:rFonts w:cs="Arial"/>
          <w:color w:val="000000"/>
        </w:rPr>
      </w:pPr>
      <w:r w:rsidRPr="00837233">
        <w:rPr>
          <w:rFonts w:cs="Arial"/>
          <w:color w:val="000000"/>
        </w:rPr>
        <w:t xml:space="preserve">Applicants must clearly detail their focus on student academic improvement and </w:t>
      </w:r>
      <w:r w:rsidR="002C1530" w:rsidRPr="00837233">
        <w:rPr>
          <w:rFonts w:cs="Arial"/>
          <w:color w:val="000000"/>
        </w:rPr>
        <w:t>high-quality</w:t>
      </w:r>
      <w:r w:rsidRPr="00837233">
        <w:rPr>
          <w:rFonts w:cs="Arial"/>
          <w:color w:val="000000"/>
        </w:rPr>
        <w:t xml:space="preserve"> resiliency-based programming that involves strong public and private sector collaboration and partnerships. Also essential is a solid evaluation plan for </w:t>
      </w:r>
      <w:r>
        <w:rPr>
          <w:rFonts w:cs="Arial"/>
          <w:color w:val="000000"/>
        </w:rPr>
        <w:t xml:space="preserve">examining implementation, </w:t>
      </w:r>
      <w:r w:rsidRPr="00837233">
        <w:rPr>
          <w:rFonts w:cs="Arial"/>
          <w:color w:val="000000"/>
        </w:rPr>
        <w:t xml:space="preserve">measuring performance </w:t>
      </w:r>
      <w:r w:rsidR="002C1530" w:rsidRPr="00837233">
        <w:rPr>
          <w:rFonts w:cs="Arial"/>
          <w:color w:val="000000"/>
        </w:rPr>
        <w:t>objectives,</w:t>
      </w:r>
      <w:r w:rsidRPr="00837233">
        <w:rPr>
          <w:rFonts w:cs="Arial"/>
          <w:color w:val="000000"/>
        </w:rPr>
        <w:t xml:space="preserve"> and using ongoing data collection and analysis for continued program improvement. Applicants seeking to provide services that target participation of middle school and high school students</w:t>
      </w:r>
      <w:r>
        <w:rPr>
          <w:rFonts w:cs="Arial"/>
          <w:color w:val="000000"/>
        </w:rPr>
        <w:t>;</w:t>
      </w:r>
      <w:r w:rsidRPr="00837233">
        <w:rPr>
          <w:rFonts w:cs="Arial"/>
          <w:color w:val="000000"/>
        </w:rPr>
        <w:t xml:space="preserve"> provide services for underserved student populations such as refugee, homeless, foster, migrant</w:t>
      </w:r>
      <w:r>
        <w:rPr>
          <w:rFonts w:cs="Arial"/>
          <w:color w:val="000000"/>
        </w:rPr>
        <w:t>;</w:t>
      </w:r>
      <w:r w:rsidRPr="00837233">
        <w:rPr>
          <w:rFonts w:cs="Arial"/>
          <w:color w:val="000000"/>
        </w:rPr>
        <w:t xml:space="preserve"> and those that provide summer learning opportunities, should specify the intended target population.</w:t>
      </w:r>
    </w:p>
    <w:p w14:paraId="65CCEF36" w14:textId="6A02F711" w:rsidR="00AE2248" w:rsidRDefault="00AE2248" w:rsidP="00613065">
      <w:pPr>
        <w:pStyle w:val="Heading2"/>
        <w:spacing w:after="200"/>
        <w:contextualSpacing/>
      </w:pPr>
      <w:bookmarkStart w:id="102" w:name="_Toc532907885"/>
      <w:r w:rsidRPr="00231E65">
        <w:t>Scoring</w:t>
      </w:r>
      <w:bookmarkEnd w:id="102"/>
      <w:r w:rsidRPr="001376DB">
        <w:t xml:space="preserve"> </w:t>
      </w:r>
    </w:p>
    <w:p w14:paraId="0201DE3C" w14:textId="77777777" w:rsidR="00AE2248" w:rsidRPr="00F10474" w:rsidRDefault="00AE2248" w:rsidP="00613065">
      <w:pPr>
        <w:widowControl w:val="0"/>
        <w:contextualSpacing/>
        <w:rPr>
          <w:rFonts w:eastAsia="Times New Roman" w:cs="Arial"/>
        </w:rPr>
      </w:pPr>
      <w:r w:rsidRPr="00F10474">
        <w:rPr>
          <w:rFonts w:eastAsia="Times New Roman" w:cs="Arial"/>
        </w:rPr>
        <w:t xml:space="preserve">Each application </w:t>
      </w:r>
      <w:r>
        <w:rPr>
          <w:rFonts w:eastAsia="Times New Roman" w:cs="Arial"/>
        </w:rPr>
        <w:t xml:space="preserve">will be </w:t>
      </w:r>
      <w:r w:rsidRPr="00F10474">
        <w:rPr>
          <w:rFonts w:eastAsia="Times New Roman" w:cs="Arial"/>
        </w:rPr>
        <w:t xml:space="preserve">reviewed by a team of three reviewers. The raw scores for each reader </w:t>
      </w:r>
      <w:r>
        <w:rPr>
          <w:rFonts w:eastAsia="Times New Roman" w:cs="Arial"/>
        </w:rPr>
        <w:t>are</w:t>
      </w:r>
      <w:r w:rsidRPr="00F10474">
        <w:rPr>
          <w:rFonts w:eastAsia="Times New Roman" w:cs="Arial"/>
        </w:rPr>
        <w:t xml:space="preserve"> converted to a z-score during the scoring process.  The z-score is a statistical analysis that standardizes raw scores based on each individual reader’s scoring style.  (i.e., if one reader scores high and another reader scores low, the z- score standardizes both sets of scores to reflect how the grant scored compared to all the other grants read by the same reader.)</w:t>
      </w:r>
    </w:p>
    <w:p w14:paraId="1CB761B1" w14:textId="63B9E3CC" w:rsidR="00AE2248" w:rsidRPr="00F10474" w:rsidRDefault="00AE2248" w:rsidP="00BF4BF4">
      <w:pPr>
        <w:widowControl w:val="0"/>
        <w:spacing w:after="0"/>
        <w:rPr>
          <w:rFonts w:eastAsia="Times New Roman" w:cs="Arial"/>
        </w:rPr>
      </w:pPr>
      <w:r w:rsidRPr="00F10474">
        <w:rPr>
          <w:rFonts w:eastAsia="Times New Roman" w:cs="Arial"/>
        </w:rPr>
        <w:t xml:space="preserve">The </w:t>
      </w:r>
      <w:r w:rsidR="0094137C">
        <w:rPr>
          <w:rFonts w:eastAsia="Times New Roman" w:cs="Arial"/>
        </w:rPr>
        <w:t>reviewers</w:t>
      </w:r>
      <w:r w:rsidRPr="00F10474">
        <w:rPr>
          <w:rFonts w:eastAsia="Times New Roman" w:cs="Arial"/>
        </w:rPr>
        <w:t xml:space="preserve"> z</w:t>
      </w:r>
      <w:r>
        <w:rPr>
          <w:rFonts w:eastAsia="Times New Roman" w:cs="Arial"/>
        </w:rPr>
        <w:t>–</w:t>
      </w:r>
      <w:r w:rsidRPr="00F10474">
        <w:rPr>
          <w:rFonts w:eastAsia="Times New Roman" w:cs="Arial"/>
        </w:rPr>
        <w:t>scores</w:t>
      </w:r>
      <w:r>
        <w:rPr>
          <w:rFonts w:eastAsia="Times New Roman" w:cs="Arial"/>
        </w:rPr>
        <w:t xml:space="preserve"> are </w:t>
      </w:r>
      <w:r w:rsidRPr="00F10474">
        <w:rPr>
          <w:rFonts w:eastAsia="Times New Roman" w:cs="Arial"/>
        </w:rPr>
        <w:t>totaled to determine the “total z-score” for each grant.  At this point in the scoring proc</w:t>
      </w:r>
      <w:r>
        <w:rPr>
          <w:rFonts w:eastAsia="Times New Roman" w:cs="Arial"/>
        </w:rPr>
        <w:t>ess, the program office verifies</w:t>
      </w:r>
      <w:r w:rsidRPr="00F10474">
        <w:rPr>
          <w:rFonts w:eastAsia="Times New Roman" w:cs="Arial"/>
        </w:rPr>
        <w:t xml:space="preserve"> the popul</w:t>
      </w:r>
      <w:r>
        <w:rPr>
          <w:rFonts w:eastAsia="Times New Roman" w:cs="Arial"/>
        </w:rPr>
        <w:t>ations to be served and assigns</w:t>
      </w:r>
      <w:r w:rsidRPr="00F10474">
        <w:rPr>
          <w:rFonts w:eastAsia="Times New Roman" w:cs="Arial"/>
        </w:rPr>
        <w:t xml:space="preserve"> up to 10 Pennsylvania Funding Priority Points for applicants proposing to provide services to Title l, </w:t>
      </w:r>
      <w:r w:rsidR="006B4723" w:rsidRPr="00135739">
        <w:rPr>
          <w:rFonts w:eastAsia="Times New Roman" w:cs="Arial"/>
        </w:rPr>
        <w:t>CSI</w:t>
      </w:r>
      <w:r w:rsidR="005C15FC" w:rsidRPr="00135739">
        <w:rPr>
          <w:rFonts w:eastAsia="Times New Roman" w:cs="Arial"/>
        </w:rPr>
        <w:t xml:space="preserve"> </w:t>
      </w:r>
      <w:r w:rsidR="006B4723" w:rsidRPr="00135739">
        <w:rPr>
          <w:rFonts w:eastAsia="Times New Roman" w:cs="Arial"/>
        </w:rPr>
        <w:t xml:space="preserve">and </w:t>
      </w:r>
      <w:r w:rsidR="005C15FC" w:rsidRPr="00135739">
        <w:rPr>
          <w:rFonts w:eastAsia="Times New Roman" w:cs="Arial"/>
        </w:rPr>
        <w:t>A</w:t>
      </w:r>
      <w:r w:rsidR="00607363" w:rsidRPr="00135739">
        <w:rPr>
          <w:rFonts w:eastAsia="Times New Roman" w:cs="Arial"/>
        </w:rPr>
        <w:t>T</w:t>
      </w:r>
      <w:r w:rsidR="006B4723" w:rsidRPr="00135739">
        <w:rPr>
          <w:rFonts w:eastAsia="Times New Roman" w:cs="Arial"/>
        </w:rPr>
        <w:t>SI schools.</w:t>
      </w:r>
      <w:r w:rsidRPr="00135739">
        <w:rPr>
          <w:rFonts w:eastAsia="Times New Roman" w:cs="Arial"/>
        </w:rPr>
        <w:t xml:space="preserve"> </w:t>
      </w:r>
      <w:r w:rsidRPr="00F10474">
        <w:rPr>
          <w:rFonts w:eastAsia="Times New Roman" w:cs="Arial"/>
        </w:rPr>
        <w:t xml:space="preserve"> A pre-award risk assessment </w:t>
      </w:r>
      <w:r>
        <w:rPr>
          <w:rFonts w:eastAsia="Times New Roman" w:cs="Arial"/>
        </w:rPr>
        <w:t>is</w:t>
      </w:r>
      <w:r w:rsidRPr="00F10474">
        <w:rPr>
          <w:rFonts w:eastAsia="Times New Roman" w:cs="Arial"/>
        </w:rPr>
        <w:t xml:space="preserve"> completed for each application by the program office staff</w:t>
      </w:r>
      <w:r>
        <w:rPr>
          <w:rFonts w:eastAsia="Times New Roman" w:cs="Arial"/>
        </w:rPr>
        <w:t>.</w:t>
      </w:r>
    </w:p>
    <w:p w14:paraId="422B7821" w14:textId="77777777" w:rsidR="00AE2248" w:rsidRPr="00F10474" w:rsidRDefault="00AE2248" w:rsidP="00BF4BF4">
      <w:pPr>
        <w:widowControl w:val="0"/>
        <w:spacing w:after="0"/>
        <w:rPr>
          <w:rFonts w:eastAsia="Times New Roman" w:cs="Arial"/>
        </w:rPr>
      </w:pPr>
    </w:p>
    <w:p w14:paraId="18AC56A5" w14:textId="1060D993" w:rsidR="00AE2248" w:rsidRDefault="00AE2248" w:rsidP="00BF4BF4">
      <w:pPr>
        <w:widowControl w:val="0"/>
        <w:spacing w:after="0"/>
        <w:rPr>
          <w:rFonts w:eastAsia="Times New Roman" w:cs="Arial"/>
        </w:rPr>
      </w:pPr>
      <w:r w:rsidRPr="00F10474">
        <w:rPr>
          <w:rFonts w:eastAsia="Times New Roman" w:cs="Arial"/>
        </w:rPr>
        <w:t xml:space="preserve">The weighted scores </w:t>
      </w:r>
      <w:r>
        <w:rPr>
          <w:rFonts w:eastAsia="Times New Roman" w:cs="Arial"/>
        </w:rPr>
        <w:t>are</w:t>
      </w:r>
      <w:r w:rsidRPr="00F10474">
        <w:rPr>
          <w:rFonts w:eastAsia="Times New Roman" w:cs="Arial"/>
        </w:rPr>
        <w:t xml:space="preserve"> added to the total z-score to create a total score.  The total scores </w:t>
      </w:r>
      <w:r>
        <w:rPr>
          <w:rFonts w:eastAsia="Times New Roman" w:cs="Arial"/>
        </w:rPr>
        <w:t>are</w:t>
      </w:r>
      <w:r w:rsidRPr="00F10474">
        <w:rPr>
          <w:rFonts w:eastAsia="Times New Roman" w:cs="Arial"/>
        </w:rPr>
        <w:t xml:space="preserve"> rank ordered from highest to lowest within the geographic regions and grants </w:t>
      </w:r>
      <w:r>
        <w:rPr>
          <w:rFonts w:eastAsia="Times New Roman" w:cs="Arial"/>
        </w:rPr>
        <w:t xml:space="preserve">applications will be </w:t>
      </w:r>
      <w:r w:rsidRPr="00F10474">
        <w:rPr>
          <w:rFonts w:eastAsia="Times New Roman" w:cs="Arial"/>
        </w:rPr>
        <w:t>recommended for funding using $</w:t>
      </w:r>
      <w:r w:rsidR="00F156CA">
        <w:rPr>
          <w:rFonts w:eastAsia="Times New Roman" w:cs="Arial"/>
        </w:rPr>
        <w:t>23</w:t>
      </w:r>
      <w:r w:rsidRPr="00F10474">
        <w:rPr>
          <w:rFonts w:eastAsia="Times New Roman" w:cs="Arial"/>
        </w:rPr>
        <w:t xml:space="preserve"> million as a starting point until </w:t>
      </w:r>
      <w:r>
        <w:rPr>
          <w:rFonts w:eastAsia="Times New Roman" w:cs="Arial"/>
        </w:rPr>
        <w:t xml:space="preserve">all </w:t>
      </w:r>
      <w:r w:rsidRPr="00F10474">
        <w:rPr>
          <w:rFonts w:eastAsia="Times New Roman" w:cs="Arial"/>
        </w:rPr>
        <w:t xml:space="preserve">available funds </w:t>
      </w:r>
      <w:r>
        <w:rPr>
          <w:rFonts w:eastAsia="Times New Roman" w:cs="Arial"/>
        </w:rPr>
        <w:t>are</w:t>
      </w:r>
      <w:r w:rsidRPr="00F10474">
        <w:rPr>
          <w:rFonts w:eastAsia="Times New Roman" w:cs="Arial"/>
        </w:rPr>
        <w:t xml:space="preserve"> exhausted. </w:t>
      </w:r>
    </w:p>
    <w:p w14:paraId="2684A473" w14:textId="77777777" w:rsidR="00AE2248" w:rsidRPr="00F10474" w:rsidRDefault="00AE2248" w:rsidP="00BF4BF4">
      <w:pPr>
        <w:widowControl w:val="0"/>
        <w:spacing w:after="0"/>
        <w:rPr>
          <w:rFonts w:eastAsia="Times New Roman" w:cs="Arial"/>
        </w:rPr>
      </w:pPr>
    </w:p>
    <w:p w14:paraId="72CDAB0D" w14:textId="2B836572" w:rsidR="00AE2248" w:rsidRPr="00476CB3" w:rsidRDefault="00AE2248" w:rsidP="00476CB3">
      <w:pPr>
        <w:widowControl w:val="0"/>
        <w:tabs>
          <w:tab w:val="left" w:pos="720"/>
        </w:tabs>
        <w:rPr>
          <w:rFonts w:cs="Arial"/>
          <w:color w:val="000000"/>
        </w:rPr>
      </w:pPr>
      <w:r w:rsidRPr="003C3EC3">
        <w:rPr>
          <w:rFonts w:cs="Arial"/>
          <w:color w:val="000000"/>
        </w:rPr>
        <w:t xml:space="preserve">A copy of the scoring rubric that will be used by the peer review team to score each section of the grant application is posted on PDE’s </w:t>
      </w:r>
      <w:r w:rsidRPr="003C3EC3">
        <w:rPr>
          <w:rFonts w:cs="Arial"/>
          <w:bCs/>
        </w:rPr>
        <w:t>21st</w:t>
      </w:r>
      <w:r w:rsidRPr="003C3EC3">
        <w:rPr>
          <w:rFonts w:cs="Arial"/>
          <w:iCs/>
          <w:color w:val="000000"/>
        </w:rPr>
        <w:t xml:space="preserve"> </w:t>
      </w:r>
      <w:r w:rsidRPr="003C3EC3">
        <w:rPr>
          <w:rFonts w:cs="Arial"/>
          <w:color w:val="000000"/>
        </w:rPr>
        <w:t xml:space="preserve">CCLC website and a copy is also located in the </w:t>
      </w:r>
      <w:r w:rsidRPr="003C3EC3">
        <w:rPr>
          <w:rFonts w:cs="Arial"/>
          <w:i/>
        </w:rPr>
        <w:lastRenderedPageBreak/>
        <w:t xml:space="preserve">21st Cohort </w:t>
      </w:r>
      <w:r w:rsidR="00756E2C">
        <w:rPr>
          <w:rFonts w:cs="Arial"/>
          <w:i/>
        </w:rPr>
        <w:t>10</w:t>
      </w:r>
      <w:r w:rsidRPr="003C3EC3">
        <w:rPr>
          <w:rFonts w:cs="Arial"/>
          <w:i/>
        </w:rPr>
        <w:t xml:space="preserve"> Grant Paper Application and Instructions for 201</w:t>
      </w:r>
      <w:r w:rsidR="00756E2C">
        <w:rPr>
          <w:rFonts w:cs="Arial"/>
          <w:i/>
        </w:rPr>
        <w:t>9</w:t>
      </w:r>
      <w:r w:rsidRPr="003C3EC3">
        <w:rPr>
          <w:rFonts w:cs="Arial"/>
          <w:i/>
        </w:rPr>
        <w:t>-2</w:t>
      </w:r>
      <w:r w:rsidR="00114DF9">
        <w:rPr>
          <w:rFonts w:cs="Arial"/>
          <w:i/>
        </w:rPr>
        <w:t>4</w:t>
      </w:r>
      <w:r w:rsidRPr="003C3EC3">
        <w:rPr>
          <w:rFonts w:cs="Arial"/>
          <w:color w:val="000000"/>
        </w:rPr>
        <w:t xml:space="preserve">. The scoring rubric is based on a total of up to </w:t>
      </w:r>
      <w:r w:rsidR="00D81D01">
        <w:rPr>
          <w:rFonts w:cs="Arial"/>
          <w:color w:val="000000"/>
        </w:rPr>
        <w:t>160</w:t>
      </w:r>
      <w:r w:rsidRPr="003C3EC3">
        <w:rPr>
          <w:rFonts w:cs="Arial"/>
          <w:color w:val="000000"/>
        </w:rPr>
        <w:t xml:space="preserve"> points with up to an additional </w:t>
      </w:r>
      <w:r w:rsidR="0089091A">
        <w:rPr>
          <w:rFonts w:cs="Arial"/>
          <w:color w:val="000000"/>
        </w:rPr>
        <w:t>70</w:t>
      </w:r>
      <w:r w:rsidRPr="003C3EC3">
        <w:rPr>
          <w:rFonts w:cs="Arial"/>
          <w:color w:val="000000"/>
        </w:rPr>
        <w:t xml:space="preserve"> points possible for Pennsylvania’s funding priorities. Applicants deemed to be at </w:t>
      </w:r>
      <w:r>
        <w:rPr>
          <w:rFonts w:cs="Arial"/>
          <w:color w:val="000000"/>
        </w:rPr>
        <w:t>h</w:t>
      </w:r>
      <w:r w:rsidRPr="003C3EC3">
        <w:rPr>
          <w:rFonts w:cs="Arial"/>
          <w:color w:val="000000"/>
        </w:rPr>
        <w:t xml:space="preserve">igh </w:t>
      </w:r>
      <w:r>
        <w:rPr>
          <w:rFonts w:cs="Arial"/>
          <w:color w:val="000000"/>
        </w:rPr>
        <w:t>r</w:t>
      </w:r>
      <w:r w:rsidRPr="003C3EC3">
        <w:rPr>
          <w:rFonts w:cs="Arial"/>
          <w:color w:val="000000"/>
        </w:rPr>
        <w:t>isk could receive a reduction of up to 40 points bas</w:t>
      </w:r>
      <w:bookmarkStart w:id="103" w:name="awardprocess"/>
      <w:r w:rsidR="00476CB3">
        <w:rPr>
          <w:rFonts w:cs="Arial"/>
          <w:color w:val="000000"/>
        </w:rPr>
        <w:t xml:space="preserve">ed upon prior grantee history. </w:t>
      </w:r>
    </w:p>
    <w:p w14:paraId="7FCDF591" w14:textId="77777777" w:rsidR="009747F6" w:rsidRPr="006842EF" w:rsidRDefault="009747F6" w:rsidP="009747F6">
      <w:pPr>
        <w:pStyle w:val="Heading2"/>
        <w:widowControl w:val="0"/>
        <w:spacing w:after="240"/>
      </w:pPr>
      <w:bookmarkStart w:id="104" w:name="_Toc532907886"/>
      <w:r w:rsidRPr="006842EF">
        <w:t>Due Process Hearing Requirements</w:t>
      </w:r>
      <w:r>
        <w:t xml:space="preserve"> </w:t>
      </w:r>
      <w:r w:rsidRPr="006842EF">
        <w:t>Continuation Awards</w:t>
      </w:r>
      <w:bookmarkEnd w:id="104"/>
    </w:p>
    <w:p w14:paraId="1B52A913" w14:textId="77777777" w:rsidR="009747F6" w:rsidRPr="008D1CDC" w:rsidRDefault="009747F6" w:rsidP="009747F6">
      <w:pPr>
        <w:widowControl w:val="0"/>
        <w:rPr>
          <w:rFonts w:cs="Arial"/>
          <w:bCs/>
        </w:rPr>
      </w:pPr>
      <w:r w:rsidRPr="008D1CDC">
        <w:rPr>
          <w:rFonts w:cs="Arial"/>
          <w:color w:val="000000"/>
        </w:rPr>
        <w:t>The due process hearing requirements of section 76.401(c) of EDGAR also apply to continuation awards</w:t>
      </w:r>
      <w:r>
        <w:rPr>
          <w:rFonts w:cs="Arial"/>
          <w:color w:val="000000"/>
        </w:rPr>
        <w:t xml:space="preserve">. </w:t>
      </w:r>
      <w:r w:rsidRPr="008D1CDC">
        <w:rPr>
          <w:rFonts w:cs="Arial"/>
          <w:color w:val="000000"/>
        </w:rPr>
        <w:t xml:space="preserve">PDE </w:t>
      </w:r>
      <w:r>
        <w:rPr>
          <w:rFonts w:cs="Arial"/>
          <w:bCs/>
        </w:rPr>
        <w:t>will</w:t>
      </w:r>
      <w:r w:rsidRPr="008D1CDC">
        <w:rPr>
          <w:rFonts w:cs="Arial"/>
          <w:bCs/>
        </w:rPr>
        <w:t xml:space="preserve"> provide an opportunity for a hearing if the applicant alleges that the “[d] approval or failure to approve the continuation application for a subsequent year violates a federal statute or regulation.”</w:t>
      </w:r>
    </w:p>
    <w:p w14:paraId="4D2CF8DF" w14:textId="4000C2E9" w:rsidR="009747F6" w:rsidRPr="008D1CDC" w:rsidRDefault="009747F6" w:rsidP="00B35612">
      <w:pPr>
        <w:widowControl w:val="0"/>
        <w:numPr>
          <w:ilvl w:val="0"/>
          <w:numId w:val="15"/>
        </w:numPr>
        <w:ind w:left="720"/>
        <w:rPr>
          <w:rFonts w:cs="Arial"/>
          <w:bCs/>
        </w:rPr>
      </w:pPr>
      <w:r w:rsidRPr="008D1CDC">
        <w:rPr>
          <w:rFonts w:cs="Arial"/>
          <w:bCs/>
        </w:rPr>
        <w:t xml:space="preserve">Upon written request, applicants not selected for subsequent year funding may submit a request on agency letterhead to PDE within four weeks of award notification requesting information on the ranking and scoring of their application to </w:t>
      </w:r>
      <w:r w:rsidR="00B606F5">
        <w:rPr>
          <w:rFonts w:cs="Arial"/>
          <w:bCs/>
        </w:rPr>
        <w:t xml:space="preserve">N. Craig Scot at: </w:t>
      </w:r>
      <w:hyperlink r:id="rId54" w:history="1">
        <w:r w:rsidR="00B606F5" w:rsidRPr="007F39FD">
          <w:rPr>
            <w:rStyle w:val="Hyperlink"/>
            <w:rFonts w:cs="Arial"/>
            <w:bCs/>
          </w:rPr>
          <w:t>nscot@pa.gov</w:t>
        </w:r>
      </w:hyperlink>
      <w:r w:rsidRPr="008D1CDC">
        <w:rPr>
          <w:rFonts w:cs="Arial"/>
          <w:bCs/>
        </w:rPr>
        <w:t>.  Please include the name of the applicant agency in your request.</w:t>
      </w:r>
    </w:p>
    <w:p w14:paraId="51545AFA" w14:textId="77777777" w:rsidR="009747F6" w:rsidRPr="008D1CDC" w:rsidRDefault="009747F6" w:rsidP="00B35612">
      <w:pPr>
        <w:widowControl w:val="0"/>
        <w:numPr>
          <w:ilvl w:val="0"/>
          <w:numId w:val="15"/>
        </w:numPr>
        <w:ind w:left="720"/>
        <w:rPr>
          <w:rFonts w:cs="Arial"/>
          <w:bCs/>
        </w:rPr>
      </w:pPr>
      <w:r w:rsidRPr="008D1CDC">
        <w:rPr>
          <w:rFonts w:cs="Arial"/>
          <w:bCs/>
        </w:rPr>
        <w:t>Applicants have 30 days from the time they are informed of their right to a hearing to request such a hearing.</w:t>
      </w:r>
    </w:p>
    <w:p w14:paraId="2C330C1A" w14:textId="77777777" w:rsidR="009747F6" w:rsidRPr="008D1CDC" w:rsidRDefault="009747F6" w:rsidP="00B35612">
      <w:pPr>
        <w:widowControl w:val="0"/>
        <w:numPr>
          <w:ilvl w:val="0"/>
          <w:numId w:val="15"/>
        </w:numPr>
        <w:ind w:left="720"/>
        <w:rPr>
          <w:rFonts w:cs="Arial"/>
          <w:bCs/>
        </w:rPr>
      </w:pPr>
      <w:r w:rsidRPr="008D1CDC">
        <w:rPr>
          <w:rFonts w:cs="Arial"/>
          <w:bCs/>
        </w:rPr>
        <w:t>PDE will conduct that hearing within 30 days of receipt of the written request for a hearing on agency letterhead.</w:t>
      </w:r>
    </w:p>
    <w:p w14:paraId="3D640EC6" w14:textId="10A04DDC" w:rsidR="009747F6" w:rsidRPr="008D1CDC" w:rsidRDefault="009747F6" w:rsidP="00B35612">
      <w:pPr>
        <w:widowControl w:val="0"/>
        <w:numPr>
          <w:ilvl w:val="0"/>
          <w:numId w:val="15"/>
        </w:numPr>
        <w:ind w:left="720"/>
        <w:rPr>
          <w:rFonts w:cs="Arial"/>
          <w:bCs/>
        </w:rPr>
      </w:pPr>
      <w:r w:rsidRPr="008D1CDC">
        <w:rPr>
          <w:rFonts w:cs="Arial"/>
          <w:bCs/>
        </w:rPr>
        <w:t xml:space="preserve">PDE will issue a final written ruling within </w:t>
      </w:r>
      <w:r w:rsidR="00B606F5">
        <w:rPr>
          <w:rFonts w:cs="Arial"/>
          <w:bCs/>
        </w:rPr>
        <w:t>10</w:t>
      </w:r>
      <w:r w:rsidR="00B606F5" w:rsidRPr="008D1CDC">
        <w:rPr>
          <w:rFonts w:cs="Arial"/>
          <w:bCs/>
        </w:rPr>
        <w:t xml:space="preserve"> </w:t>
      </w:r>
      <w:r w:rsidRPr="008D1CDC">
        <w:rPr>
          <w:rFonts w:cs="Arial"/>
          <w:bCs/>
        </w:rPr>
        <w:t>days from the date of the hearing, including findings and reasons for the final ruling.</w:t>
      </w:r>
    </w:p>
    <w:p w14:paraId="429786CA" w14:textId="70D7B434" w:rsidR="009747F6" w:rsidRPr="008D1CDC" w:rsidRDefault="009747F6" w:rsidP="00B35612">
      <w:pPr>
        <w:widowControl w:val="0"/>
        <w:numPr>
          <w:ilvl w:val="0"/>
          <w:numId w:val="15"/>
        </w:numPr>
        <w:ind w:left="720"/>
        <w:rPr>
          <w:rFonts w:cs="Arial"/>
          <w:bCs/>
        </w:rPr>
      </w:pPr>
      <w:r w:rsidRPr="008D1CDC">
        <w:rPr>
          <w:rFonts w:cs="Arial"/>
          <w:bCs/>
        </w:rPr>
        <w:t xml:space="preserve">If PDE does not rescind its ruling the applicant may apply to the Secretary of the </w:t>
      </w:r>
      <w:r w:rsidR="00B606F5">
        <w:rPr>
          <w:rFonts w:cs="Arial"/>
          <w:bCs/>
        </w:rPr>
        <w:t xml:space="preserve">U.S. </w:t>
      </w:r>
      <w:r w:rsidRPr="008D1CDC">
        <w:rPr>
          <w:rFonts w:cs="Arial"/>
          <w:bCs/>
        </w:rPr>
        <w:t>Department of Education within 20 days of the applicant receiving a written notification of the results of the hearing.</w:t>
      </w:r>
    </w:p>
    <w:p w14:paraId="4A1ACA73" w14:textId="77777777" w:rsidR="009747F6" w:rsidRPr="006842EF" w:rsidRDefault="009747F6" w:rsidP="00B35612">
      <w:pPr>
        <w:widowControl w:val="0"/>
        <w:numPr>
          <w:ilvl w:val="0"/>
          <w:numId w:val="15"/>
        </w:numPr>
        <w:ind w:left="720"/>
        <w:rPr>
          <w:rFonts w:cs="Arial"/>
          <w:color w:val="000000"/>
        </w:rPr>
      </w:pPr>
      <w:r w:rsidRPr="008D1CDC">
        <w:rPr>
          <w:rFonts w:cs="Arial"/>
          <w:bCs/>
        </w:rPr>
        <w:t xml:space="preserve">PDE will make available records pertaining to the review or appeal process, including the records of other applicants. </w:t>
      </w:r>
    </w:p>
    <w:p w14:paraId="00D57A2B" w14:textId="6D64EF3C" w:rsidR="009747F6" w:rsidRPr="008D1CDC" w:rsidRDefault="009747F6" w:rsidP="00B35612">
      <w:pPr>
        <w:widowControl w:val="0"/>
        <w:numPr>
          <w:ilvl w:val="0"/>
          <w:numId w:val="15"/>
        </w:numPr>
        <w:ind w:left="720"/>
        <w:rPr>
          <w:rFonts w:cs="Arial"/>
          <w:bCs/>
        </w:rPr>
      </w:pPr>
      <w:r>
        <w:rPr>
          <w:rFonts w:cs="Arial"/>
          <w:bCs/>
        </w:rPr>
        <w:t>I</w:t>
      </w:r>
      <w:r w:rsidRPr="008D1CDC">
        <w:rPr>
          <w:rFonts w:cs="Arial"/>
          <w:bCs/>
        </w:rPr>
        <w:t xml:space="preserve">f PDE does not rescind its ruling the applicant may apply to the Secretary of the </w:t>
      </w:r>
      <w:r w:rsidR="00157EE3">
        <w:rPr>
          <w:rFonts w:cs="Arial"/>
          <w:bCs/>
        </w:rPr>
        <w:t>U.S.</w:t>
      </w:r>
      <w:r w:rsidRPr="008D1CDC">
        <w:rPr>
          <w:rFonts w:cs="Arial"/>
          <w:bCs/>
        </w:rPr>
        <w:t xml:space="preserve"> Department of Education within 20 days of the applicant receiving a written notification of the results of the hearing.</w:t>
      </w:r>
    </w:p>
    <w:p w14:paraId="18BC75AD" w14:textId="77777777" w:rsidR="009747F6" w:rsidRPr="008D1CDC" w:rsidRDefault="009747F6" w:rsidP="009747F6">
      <w:pPr>
        <w:widowControl w:val="0"/>
        <w:spacing w:before="100" w:beforeAutospacing="1" w:after="100" w:afterAutospacing="1"/>
        <w:rPr>
          <w:rFonts w:cs="Arial"/>
          <w:color w:val="000000"/>
        </w:rPr>
      </w:pPr>
      <w:r>
        <w:rPr>
          <w:rFonts w:cs="Arial"/>
          <w:bCs/>
        </w:rPr>
        <w:t xml:space="preserve">Within three weeks of receipt of a written request, </w:t>
      </w:r>
      <w:r w:rsidRPr="008D1CDC">
        <w:rPr>
          <w:rFonts w:cs="Arial"/>
          <w:bCs/>
        </w:rPr>
        <w:t xml:space="preserve">PDE will make available records pertaining to the review or appeal process, including the records of other applicants. </w:t>
      </w:r>
    </w:p>
    <w:p w14:paraId="3CA0B88A" w14:textId="77777777" w:rsidR="00756E2C" w:rsidRPr="001376DB" w:rsidRDefault="00756E2C" w:rsidP="00613065">
      <w:pPr>
        <w:pStyle w:val="Heading2"/>
        <w:spacing w:after="200"/>
        <w:contextualSpacing/>
      </w:pPr>
      <w:bookmarkStart w:id="105" w:name="_Toc532907887"/>
      <w:r w:rsidRPr="001376DB">
        <w:t>Award Notification Process</w:t>
      </w:r>
      <w:bookmarkEnd w:id="105"/>
      <w:r w:rsidRPr="001376DB">
        <w:t xml:space="preserve"> </w:t>
      </w:r>
    </w:p>
    <w:p w14:paraId="7CD45301" w14:textId="1E293371" w:rsidR="00756E2C" w:rsidRDefault="00756E2C" w:rsidP="00613065">
      <w:pPr>
        <w:widowControl w:val="0"/>
        <w:autoSpaceDE w:val="0"/>
        <w:autoSpaceDN w:val="0"/>
        <w:adjustRightInd w:val="0"/>
        <w:contextualSpacing/>
        <w:rPr>
          <w:rFonts w:cs="Arial"/>
          <w:color w:val="000000"/>
        </w:rPr>
      </w:pPr>
      <w:r w:rsidRPr="003C3EC3">
        <w:rPr>
          <w:rFonts w:cs="Arial"/>
        </w:rPr>
        <w:t>Written notification of grant award decisions will be sent</w:t>
      </w:r>
      <w:r w:rsidRPr="003C3EC3">
        <w:rPr>
          <w:rFonts w:cs="Arial"/>
          <w:color w:val="000000"/>
        </w:rPr>
        <w:t> through email to the individual identified as the primary contact by the applicant agency on the Contact Information form submitted with the paper application.</w:t>
      </w:r>
    </w:p>
    <w:p w14:paraId="78815B80" w14:textId="77777777" w:rsidR="00756E2C" w:rsidRDefault="00756E2C" w:rsidP="00756E2C">
      <w:pPr>
        <w:widowControl w:val="0"/>
        <w:autoSpaceDE w:val="0"/>
        <w:autoSpaceDN w:val="0"/>
        <w:adjustRightInd w:val="0"/>
        <w:spacing w:after="0"/>
        <w:rPr>
          <w:rFonts w:cs="Arial"/>
          <w:color w:val="000000"/>
        </w:rPr>
      </w:pPr>
    </w:p>
    <w:p w14:paraId="15A02D5F" w14:textId="77777777" w:rsidR="00756E2C" w:rsidRPr="00476CB3" w:rsidRDefault="00756E2C" w:rsidP="00756E2C">
      <w:pPr>
        <w:widowControl w:val="0"/>
        <w:autoSpaceDE w:val="0"/>
        <w:autoSpaceDN w:val="0"/>
        <w:adjustRightInd w:val="0"/>
        <w:spacing w:after="0"/>
        <w:rPr>
          <w:rFonts w:cs="Arial"/>
        </w:rPr>
      </w:pPr>
      <w:r w:rsidRPr="003C3EC3">
        <w:rPr>
          <w:rFonts w:cs="Arial"/>
        </w:rPr>
        <w:t xml:space="preserve">It is the applicant’s/grantee’s responsibility to notify PDE of any changes to contacts or </w:t>
      </w:r>
      <w:r w:rsidRPr="003C3EC3">
        <w:rPr>
          <w:rFonts w:cs="Arial"/>
        </w:rPr>
        <w:lastRenderedPageBreak/>
        <w:t xml:space="preserve">programs prior to </w:t>
      </w:r>
      <w:r>
        <w:rPr>
          <w:rFonts w:cs="Arial"/>
        </w:rPr>
        <w:t xml:space="preserve">program </w:t>
      </w:r>
      <w:r w:rsidRPr="003C3EC3">
        <w:rPr>
          <w:rFonts w:cs="Arial"/>
        </w:rPr>
        <w:t>implementation.</w:t>
      </w:r>
      <w:r>
        <w:rPr>
          <w:rFonts w:cs="Arial"/>
        </w:rPr>
        <w:t xml:space="preserve">  </w:t>
      </w:r>
    </w:p>
    <w:p w14:paraId="572809D5" w14:textId="2D05690A" w:rsidR="00AE2248" w:rsidRPr="005876FF" w:rsidRDefault="00AE2248" w:rsidP="00613065">
      <w:pPr>
        <w:pStyle w:val="Heading2"/>
        <w:spacing w:after="200"/>
        <w:contextualSpacing/>
      </w:pPr>
      <w:bookmarkStart w:id="106" w:name="_Toc532907888"/>
      <w:r w:rsidRPr="005876FF">
        <w:t>Due Process for Unsuccessful Applicants</w:t>
      </w:r>
      <w:bookmarkEnd w:id="106"/>
    </w:p>
    <w:p w14:paraId="360E10D0" w14:textId="77777777" w:rsidR="00AE2248" w:rsidRPr="00800633" w:rsidRDefault="00AE2248" w:rsidP="00BF4BF4">
      <w:pPr>
        <w:widowControl w:val="0"/>
        <w:rPr>
          <w:rFonts w:cs="Arial"/>
          <w:bCs/>
        </w:rPr>
      </w:pPr>
      <w:r w:rsidRPr="00800633">
        <w:rPr>
          <w:rFonts w:cs="Arial"/>
          <w:bCs/>
        </w:rPr>
        <w:t>Under section 76.401 of EDGAR, PDE must provide an opportunity for a hearing if the applicant alleges that the “[d] approval or failure to approve the application or project” violates a federal statute or regulation.</w:t>
      </w:r>
    </w:p>
    <w:p w14:paraId="54A7CCA2" w14:textId="0D11CE1A" w:rsidR="00AE2248" w:rsidRPr="00800633" w:rsidRDefault="00AE2248" w:rsidP="00B35612">
      <w:pPr>
        <w:widowControl w:val="0"/>
        <w:numPr>
          <w:ilvl w:val="0"/>
          <w:numId w:val="15"/>
        </w:numPr>
        <w:ind w:left="720"/>
        <w:rPr>
          <w:rFonts w:cs="Arial"/>
          <w:bCs/>
        </w:rPr>
      </w:pPr>
      <w:r w:rsidRPr="00800633">
        <w:rPr>
          <w:rFonts w:cs="Arial"/>
          <w:bCs/>
        </w:rPr>
        <w:t xml:space="preserve">Upon written request, applicants not selected for funding may submit a request on agency letterhead to PDE </w:t>
      </w:r>
      <w:r w:rsidRPr="00800633">
        <w:rPr>
          <w:rFonts w:cs="Arial"/>
        </w:rPr>
        <w:t>within four weeks of award notification</w:t>
      </w:r>
      <w:r w:rsidRPr="00800633">
        <w:rPr>
          <w:rFonts w:cs="Arial"/>
          <w:bCs/>
        </w:rPr>
        <w:t xml:space="preserve"> requesting information on the ranking and scoring of their application to </w:t>
      </w:r>
      <w:r w:rsidR="00B606F5">
        <w:rPr>
          <w:rFonts w:cs="Arial"/>
          <w:bCs/>
        </w:rPr>
        <w:t xml:space="preserve">N. Craig Scott at: </w:t>
      </w:r>
      <w:hyperlink r:id="rId55" w:history="1">
        <w:r w:rsidR="00B606F5" w:rsidRPr="007F39FD">
          <w:rPr>
            <w:rStyle w:val="Hyperlink"/>
            <w:rFonts w:cs="Arial"/>
            <w:bCs/>
          </w:rPr>
          <w:t>nscot@pa.gov</w:t>
        </w:r>
      </w:hyperlink>
      <w:r w:rsidRPr="00800633">
        <w:rPr>
          <w:rFonts w:cs="Arial"/>
          <w:bCs/>
        </w:rPr>
        <w:t xml:space="preserve">. </w:t>
      </w:r>
      <w:r w:rsidRPr="00800633">
        <w:rPr>
          <w:rFonts w:cs="Arial"/>
        </w:rPr>
        <w:t xml:space="preserve">Please include the name of the applicant agency in your request. </w:t>
      </w:r>
    </w:p>
    <w:p w14:paraId="44625139" w14:textId="77777777" w:rsidR="00AE2248" w:rsidRPr="00800633" w:rsidRDefault="00AE2248" w:rsidP="00B35612">
      <w:pPr>
        <w:widowControl w:val="0"/>
        <w:numPr>
          <w:ilvl w:val="0"/>
          <w:numId w:val="15"/>
        </w:numPr>
        <w:ind w:left="720"/>
        <w:rPr>
          <w:rFonts w:cs="Arial"/>
          <w:bCs/>
        </w:rPr>
      </w:pPr>
      <w:r w:rsidRPr="00800633">
        <w:rPr>
          <w:rFonts w:cs="Arial"/>
          <w:bCs/>
        </w:rPr>
        <w:t>Applicants have 30 days from the time they are informed of their right to a hearing to request such a hearing.</w:t>
      </w:r>
    </w:p>
    <w:p w14:paraId="0AD2C08A" w14:textId="77777777" w:rsidR="00AE2248" w:rsidRPr="00800633" w:rsidRDefault="00AE2248" w:rsidP="00B35612">
      <w:pPr>
        <w:widowControl w:val="0"/>
        <w:numPr>
          <w:ilvl w:val="0"/>
          <w:numId w:val="15"/>
        </w:numPr>
        <w:ind w:left="720"/>
        <w:rPr>
          <w:rFonts w:cs="Arial"/>
          <w:bCs/>
        </w:rPr>
      </w:pPr>
      <w:r w:rsidRPr="00800633">
        <w:rPr>
          <w:rFonts w:cs="Arial"/>
          <w:bCs/>
        </w:rPr>
        <w:t>PDE will conduct that hearing within 30 days of the request for a hearing. PDE will issue a final written ruling within ten days from the date of the hearing, including findings and reasons for the final ruling.</w:t>
      </w:r>
    </w:p>
    <w:p w14:paraId="6EC9361E" w14:textId="543AC0BD" w:rsidR="001344C6" w:rsidRPr="001344C6" w:rsidRDefault="00AE2248" w:rsidP="00B35612">
      <w:pPr>
        <w:widowControl w:val="0"/>
        <w:numPr>
          <w:ilvl w:val="0"/>
          <w:numId w:val="15"/>
        </w:numPr>
        <w:ind w:left="720"/>
        <w:rPr>
          <w:rFonts w:cs="Arial"/>
          <w:bCs/>
        </w:rPr>
      </w:pPr>
      <w:r w:rsidRPr="00800633">
        <w:rPr>
          <w:rFonts w:cs="Arial"/>
          <w:bCs/>
        </w:rPr>
        <w:t xml:space="preserve">If PDE does not rescind its ruling, the applicant may apply to the Secretary of the </w:t>
      </w:r>
      <w:r w:rsidR="00157EE3">
        <w:rPr>
          <w:rFonts w:cs="Arial"/>
          <w:bCs/>
        </w:rPr>
        <w:t>U.S.</w:t>
      </w:r>
      <w:r w:rsidRPr="00800633">
        <w:rPr>
          <w:rFonts w:cs="Arial"/>
          <w:bCs/>
        </w:rPr>
        <w:t xml:space="preserve"> Department of Education within 20 days of the applicant receiving a written notification of the results of the hearing.</w:t>
      </w:r>
    </w:p>
    <w:p w14:paraId="45138A9D" w14:textId="77777777" w:rsidR="00AE2248" w:rsidRPr="00800633" w:rsidRDefault="00AE2248" w:rsidP="00B35612">
      <w:pPr>
        <w:widowControl w:val="0"/>
        <w:numPr>
          <w:ilvl w:val="0"/>
          <w:numId w:val="15"/>
        </w:numPr>
        <w:ind w:left="720"/>
        <w:rPr>
          <w:rFonts w:cs="Arial"/>
          <w:b/>
          <w:bCs/>
          <w:color w:val="000000"/>
        </w:rPr>
      </w:pPr>
      <w:r w:rsidRPr="00800633">
        <w:rPr>
          <w:rFonts w:cs="Arial"/>
          <w:bCs/>
        </w:rPr>
        <w:t xml:space="preserve">PDE will make available records pertaining to the review or appeal process, including the records of other applicants. </w:t>
      </w:r>
    </w:p>
    <w:bookmarkEnd w:id="103"/>
    <w:p w14:paraId="5227C370" w14:textId="77777777" w:rsidR="00CD6B47" w:rsidRDefault="00CD6B47">
      <w:pPr>
        <w:rPr>
          <w:rFonts w:cs="Arial"/>
          <w:b/>
          <w:color w:val="000000"/>
        </w:rPr>
      </w:pPr>
      <w:r>
        <w:rPr>
          <w:rFonts w:cs="Arial"/>
          <w:b/>
          <w:color w:val="000000"/>
        </w:rPr>
        <w:br w:type="page"/>
      </w:r>
    </w:p>
    <w:p w14:paraId="63800BB3" w14:textId="6DD2FC59" w:rsidR="00426AA4" w:rsidRDefault="00AE2248" w:rsidP="00231E65">
      <w:pPr>
        <w:widowControl w:val="0"/>
        <w:autoSpaceDE w:val="0"/>
        <w:autoSpaceDN w:val="0"/>
        <w:adjustRightInd w:val="0"/>
        <w:spacing w:after="0"/>
        <w:rPr>
          <w:rFonts w:cs="Arial"/>
        </w:rPr>
      </w:pPr>
      <w:r w:rsidRPr="005B1244">
        <w:rPr>
          <w:rFonts w:cs="Arial"/>
          <w:b/>
          <w:color w:val="000000"/>
        </w:rPr>
        <w:lastRenderedPageBreak/>
        <w:t xml:space="preserve">Please send additional program and application questions to: </w:t>
      </w:r>
      <w:hyperlink r:id="rId56" w:history="1">
        <w:r w:rsidRPr="005B1244">
          <w:rPr>
            <w:rFonts w:cs="Arial"/>
            <w:b/>
            <w:color w:val="0000FF"/>
            <w:u w:val="single"/>
          </w:rPr>
          <w:t>RA-21stCCLC@pa.gov</w:t>
        </w:r>
      </w:hyperlink>
      <w:r w:rsidRPr="005B1244">
        <w:rPr>
          <w:rFonts w:cs="Arial"/>
          <w:b/>
          <w:color w:val="0000FF"/>
          <w:u w:val="single"/>
        </w:rPr>
        <w:t>.</w:t>
      </w:r>
      <w:bookmarkStart w:id="107" w:name="Evaluation"/>
      <w:bookmarkEnd w:id="107"/>
      <w:r w:rsidR="00CF3AB5">
        <w:rPr>
          <w:rFonts w:cs="Arial"/>
        </w:rPr>
        <w:t xml:space="preserve"> </w:t>
      </w:r>
    </w:p>
    <w:p w14:paraId="36E8CA4C" w14:textId="55CE6045" w:rsidR="001344C6" w:rsidRPr="001344C6" w:rsidRDefault="001344C6" w:rsidP="00613065">
      <w:pPr>
        <w:pStyle w:val="Heading1"/>
        <w:spacing w:before="200" w:after="200"/>
        <w:jc w:val="center"/>
      </w:pPr>
      <w:bookmarkStart w:id="108" w:name="_Toc532907889"/>
      <w:r w:rsidRPr="001344C6">
        <w:t xml:space="preserve">Required </w:t>
      </w:r>
      <w:r w:rsidR="00A5768A">
        <w:t xml:space="preserve">Application </w:t>
      </w:r>
      <w:r w:rsidR="00B35612">
        <w:t>Attachments</w:t>
      </w:r>
      <w:bookmarkEnd w:id="108"/>
    </w:p>
    <w:p w14:paraId="07BB8D7D" w14:textId="226B3DD4" w:rsidR="00B35612" w:rsidRDefault="00B35612" w:rsidP="00B35612">
      <w:pPr>
        <w:numPr>
          <w:ilvl w:val="0"/>
          <w:numId w:val="60"/>
        </w:numPr>
        <w:spacing w:after="205" w:line="240" w:lineRule="auto"/>
        <w:ind w:right="506" w:hanging="720"/>
      </w:pPr>
      <w:r>
        <w:t xml:space="preserve">21st CCLC Summary Budget Form &amp; Budget Narrative </w:t>
      </w:r>
    </w:p>
    <w:p w14:paraId="412FA39E" w14:textId="77777777" w:rsidR="00B35612" w:rsidRDefault="00B35612" w:rsidP="00B35612">
      <w:pPr>
        <w:spacing w:after="205" w:line="240" w:lineRule="auto"/>
        <w:ind w:left="1444" w:right="506" w:firstLine="79"/>
      </w:pPr>
      <w:r>
        <w:t xml:space="preserve">_____Year 1 (2019-20) Complete with no math errors (Rounded to the nearest whole dollar </w:t>
      </w:r>
      <w:r>
        <w:tab/>
        <w:t xml:space="preserve"> </w:t>
      </w:r>
      <w:r>
        <w:tab/>
        <w:t xml:space="preserve"> </w:t>
      </w:r>
    </w:p>
    <w:p w14:paraId="5BA4A882" w14:textId="072FB5F3" w:rsidR="00B35612" w:rsidRDefault="00B35612" w:rsidP="00B35612">
      <w:pPr>
        <w:numPr>
          <w:ilvl w:val="0"/>
          <w:numId w:val="60"/>
        </w:numPr>
        <w:spacing w:after="207" w:line="240" w:lineRule="auto"/>
        <w:ind w:left="1530" w:right="506" w:hanging="720"/>
      </w:pPr>
      <w:r>
        <w:t xml:space="preserve">Certification of Non-Public Involvement Form </w:t>
      </w:r>
      <w:r w:rsidR="00157EE3">
        <w:t xml:space="preserve">(Appendix A) </w:t>
      </w:r>
      <w:r>
        <w:t>- sen</w:t>
      </w:r>
      <w:r w:rsidR="00157EE3">
        <w:t>d</w:t>
      </w:r>
      <w:r>
        <w:t xml:space="preserve"> in advance of application due date to non-public schools complete with a mandatory return date to the applicant agency prior to grant submission deadline. One per each non-public school within the attendance area.   </w:t>
      </w:r>
    </w:p>
    <w:p w14:paraId="56E16156" w14:textId="77777777" w:rsidR="00B35612" w:rsidRDefault="00B35612" w:rsidP="00B35612">
      <w:pPr>
        <w:numPr>
          <w:ilvl w:val="0"/>
          <w:numId w:val="60"/>
        </w:numPr>
        <w:spacing w:after="207" w:line="240" w:lineRule="auto"/>
        <w:ind w:right="506" w:hanging="720"/>
      </w:pPr>
      <w:r>
        <w:t xml:space="preserve">Letters of Agreement (signed and detail specific commitment) </w:t>
      </w:r>
    </w:p>
    <w:p w14:paraId="1F5FFF7A" w14:textId="77777777" w:rsidR="00B35612" w:rsidRDefault="00B35612" w:rsidP="00B35612">
      <w:pPr>
        <w:spacing w:after="207" w:line="240" w:lineRule="auto"/>
        <w:ind w:left="2243" w:right="506"/>
      </w:pPr>
      <w:r>
        <w:t>_____Agency (contracted cost should be included)</w:t>
      </w:r>
      <w:bookmarkStart w:id="109" w:name="_Hlk518648250"/>
    </w:p>
    <w:bookmarkEnd w:id="109"/>
    <w:p w14:paraId="40D8BFFD" w14:textId="77777777" w:rsidR="00B35612" w:rsidRDefault="00B35612" w:rsidP="00B35612">
      <w:pPr>
        <w:tabs>
          <w:tab w:val="center" w:pos="793"/>
          <w:tab w:val="center" w:pos="1513"/>
          <w:tab w:val="center" w:pos="2875"/>
        </w:tabs>
        <w:spacing w:after="216" w:line="240" w:lineRule="auto"/>
      </w:pPr>
      <w:r>
        <w:rPr>
          <w:rFonts w:ascii="Calibri" w:eastAsia="Calibri" w:hAnsi="Calibri" w:cs="Calibri"/>
        </w:rPr>
        <w:tab/>
      </w:r>
      <w:r>
        <w:t xml:space="preserve"> </w:t>
      </w:r>
      <w:r>
        <w:tab/>
        <w:t xml:space="preserve"> </w:t>
      </w:r>
      <w:r>
        <w:tab/>
        <w:t>_____District</w:t>
      </w:r>
      <w:r>
        <w:rPr>
          <w:b/>
        </w:rPr>
        <w:t xml:space="preserve">      </w:t>
      </w:r>
    </w:p>
    <w:p w14:paraId="564A307D" w14:textId="77777777" w:rsidR="00B35612" w:rsidRDefault="00B35612" w:rsidP="00B35612">
      <w:pPr>
        <w:numPr>
          <w:ilvl w:val="0"/>
          <w:numId w:val="60"/>
        </w:numPr>
        <w:spacing w:after="205" w:line="240" w:lineRule="auto"/>
        <w:ind w:right="506" w:hanging="720"/>
      </w:pPr>
      <w:r>
        <w:t xml:space="preserve">Advance Payment Request Letter on Agency Letterhead </w:t>
      </w:r>
    </w:p>
    <w:p w14:paraId="7733149B" w14:textId="77777777" w:rsidR="00B35612" w:rsidRDefault="00B35612" w:rsidP="00B35612">
      <w:pPr>
        <w:numPr>
          <w:ilvl w:val="0"/>
          <w:numId w:val="60"/>
        </w:numPr>
        <w:spacing w:after="207" w:line="240" w:lineRule="auto"/>
        <w:ind w:right="506" w:hanging="720"/>
      </w:pPr>
      <w:r>
        <w:t xml:space="preserve">Title Page Form  </w:t>
      </w:r>
    </w:p>
    <w:p w14:paraId="7DAA7F68" w14:textId="77777777" w:rsidR="00B35612" w:rsidRDefault="00B35612" w:rsidP="00B35612">
      <w:pPr>
        <w:numPr>
          <w:ilvl w:val="0"/>
          <w:numId w:val="60"/>
        </w:numPr>
        <w:spacing w:after="205" w:line="240" w:lineRule="auto"/>
        <w:ind w:right="506" w:hanging="720"/>
      </w:pPr>
      <w:r>
        <w:t xml:space="preserve">Contact Information Form </w:t>
      </w:r>
    </w:p>
    <w:p w14:paraId="10E6B7CA" w14:textId="77777777" w:rsidR="00B35612" w:rsidRDefault="00B35612" w:rsidP="00B35612">
      <w:pPr>
        <w:numPr>
          <w:ilvl w:val="0"/>
          <w:numId w:val="60"/>
        </w:numPr>
        <w:spacing w:after="207" w:line="240" w:lineRule="auto"/>
        <w:ind w:right="506" w:hanging="720"/>
      </w:pPr>
      <w:r>
        <w:t xml:space="preserve">Federal Funding Accountability and Transparency Act Sub-Recipient Data Sheet (FFATA)  </w:t>
      </w:r>
    </w:p>
    <w:p w14:paraId="7E256F5C" w14:textId="77777777" w:rsidR="00B35612" w:rsidRDefault="00B35612" w:rsidP="00B35612">
      <w:pPr>
        <w:numPr>
          <w:ilvl w:val="0"/>
          <w:numId w:val="60"/>
        </w:numPr>
        <w:spacing w:after="207" w:line="240" w:lineRule="auto"/>
        <w:ind w:right="506" w:hanging="720"/>
      </w:pPr>
      <w:r>
        <w:t xml:space="preserve">Copy of Agency/Applicant Travel Reimbursement Policy </w:t>
      </w:r>
    </w:p>
    <w:p w14:paraId="7D2E185A" w14:textId="102E452C" w:rsidR="00B35612" w:rsidRDefault="00B35612" w:rsidP="00B35612">
      <w:pPr>
        <w:numPr>
          <w:ilvl w:val="0"/>
          <w:numId w:val="60"/>
        </w:numPr>
        <w:spacing w:after="5" w:line="240" w:lineRule="auto"/>
        <w:ind w:right="506" w:hanging="720"/>
      </w:pPr>
      <w:r>
        <w:t>Sample One-Month Operating Schedule—complete one form per each grade level of students you propose to serve (</w:t>
      </w:r>
      <w:r w:rsidR="00B606F5">
        <w:t>e</w:t>
      </w:r>
      <w:r>
        <w:t xml:space="preserve">lementary, middle, and high school) </w:t>
      </w:r>
    </w:p>
    <w:p w14:paraId="6C691F51" w14:textId="77777777" w:rsidR="00B35612" w:rsidRDefault="00B35612" w:rsidP="00B35612">
      <w:pPr>
        <w:numPr>
          <w:ilvl w:val="0"/>
          <w:numId w:val="60"/>
        </w:numPr>
        <w:spacing w:before="240" w:after="5" w:line="240" w:lineRule="auto"/>
        <w:ind w:right="506" w:hanging="720"/>
      </w:pPr>
      <w:r>
        <w:t xml:space="preserve">Sample One-Month Operating Schedule for Parent programming </w:t>
      </w:r>
    </w:p>
    <w:p w14:paraId="17E3528D" w14:textId="77777777" w:rsidR="00B35612" w:rsidRDefault="00B35612" w:rsidP="00B35612">
      <w:pPr>
        <w:numPr>
          <w:ilvl w:val="0"/>
          <w:numId w:val="60"/>
        </w:numPr>
        <w:spacing w:before="240" w:after="5" w:line="240" w:lineRule="auto"/>
        <w:ind w:right="506" w:hanging="720"/>
      </w:pPr>
      <w:r>
        <w:t xml:space="preserve">Multi-Year Program Design and Program Performance Form </w:t>
      </w:r>
    </w:p>
    <w:p w14:paraId="06E2A2E6" w14:textId="77777777" w:rsidR="00B35612" w:rsidRDefault="00B35612" w:rsidP="00B35612">
      <w:pPr>
        <w:numPr>
          <w:ilvl w:val="0"/>
          <w:numId w:val="60"/>
        </w:numPr>
        <w:spacing w:before="240" w:after="5" w:line="240" w:lineRule="auto"/>
        <w:ind w:right="506" w:hanging="720"/>
      </w:pPr>
      <w:r>
        <w:t xml:space="preserve">Current and Prior Grantee History Capacity Form- only current and prior grantees need complete this form </w:t>
      </w:r>
    </w:p>
    <w:p w14:paraId="7180F1A5" w14:textId="77777777" w:rsidR="00CE678A" w:rsidRDefault="00B35612" w:rsidP="00CE678A">
      <w:pPr>
        <w:numPr>
          <w:ilvl w:val="0"/>
          <w:numId w:val="60"/>
        </w:numPr>
        <w:spacing w:before="240" w:after="5" w:line="240" w:lineRule="auto"/>
        <w:ind w:right="506" w:hanging="720"/>
      </w:pPr>
      <w:r>
        <w:t>Site Summary and Abstract—complete one form per each site location</w:t>
      </w:r>
    </w:p>
    <w:p w14:paraId="54C0D8D5" w14:textId="77777777" w:rsidR="00CE678A" w:rsidRDefault="00B35612" w:rsidP="00CE678A">
      <w:pPr>
        <w:numPr>
          <w:ilvl w:val="0"/>
          <w:numId w:val="60"/>
        </w:numPr>
        <w:spacing w:before="240" w:after="5" w:line="240" w:lineRule="auto"/>
        <w:ind w:right="506" w:hanging="720"/>
      </w:pPr>
      <w:r w:rsidRPr="00CE678A">
        <w:rPr>
          <w:rFonts w:eastAsia="Times New Roman"/>
        </w:rPr>
        <w:t>Entity Procurement Policy</w:t>
      </w:r>
    </w:p>
    <w:p w14:paraId="65CD8E01" w14:textId="2A247C49" w:rsidR="001344C6" w:rsidRPr="00B35612" w:rsidRDefault="00B35612" w:rsidP="00CE678A">
      <w:pPr>
        <w:numPr>
          <w:ilvl w:val="0"/>
          <w:numId w:val="60"/>
        </w:numPr>
        <w:spacing w:before="240" w:after="5" w:line="240" w:lineRule="auto"/>
        <w:ind w:right="506" w:hanging="720"/>
      </w:pPr>
      <w:r w:rsidRPr="00CE678A">
        <w:rPr>
          <w:rFonts w:eastAsia="Times New Roman"/>
        </w:rPr>
        <w:t>Anticipated Equipment Chart</w:t>
      </w:r>
      <w:r w:rsidRPr="00CE678A">
        <w:rPr>
          <w:b/>
          <w:sz w:val="18"/>
        </w:rPr>
        <w:t xml:space="preserve"> </w:t>
      </w:r>
      <w:r w:rsidR="001344C6" w:rsidRPr="00CE678A">
        <w:rPr>
          <w:b/>
          <w:sz w:val="18"/>
        </w:rPr>
        <w:br w:type="page"/>
      </w:r>
    </w:p>
    <w:p w14:paraId="5FE505D0" w14:textId="169812A2" w:rsidR="006E5C76" w:rsidRPr="006E5C76" w:rsidRDefault="006E5C76" w:rsidP="006E5C76">
      <w:pPr>
        <w:rPr>
          <w:b/>
          <w:sz w:val="18"/>
        </w:rPr>
      </w:pPr>
      <w:bookmarkStart w:id="110" w:name="_Toc532907890"/>
      <w:r w:rsidRPr="003318CC">
        <w:rPr>
          <w:rStyle w:val="Heading1Char"/>
        </w:rPr>
        <w:lastRenderedPageBreak/>
        <w:t>Appendix A</w:t>
      </w:r>
      <w:bookmarkEnd w:id="110"/>
      <w:r w:rsidRPr="006E5C76">
        <w:rPr>
          <w:b/>
          <w:sz w:val="18"/>
        </w:rPr>
        <w:t xml:space="preserve"> – Nonpublic Certification Form – for fillable PDF is located on the PDE 21</w:t>
      </w:r>
      <w:r w:rsidRPr="006E5C76">
        <w:rPr>
          <w:b/>
          <w:sz w:val="18"/>
          <w:vertAlign w:val="superscript"/>
        </w:rPr>
        <w:t>st</w:t>
      </w:r>
      <w:r w:rsidRPr="006E5C76">
        <w:rPr>
          <w:b/>
          <w:sz w:val="18"/>
        </w:rPr>
        <w:t xml:space="preserve"> CCLC website.</w:t>
      </w:r>
    </w:p>
    <w:p w14:paraId="312A1644" w14:textId="171F7709" w:rsidR="00AE2248" w:rsidRPr="003318CC" w:rsidRDefault="001B5A89" w:rsidP="003318CC">
      <w:pPr>
        <w:jc w:val="center"/>
        <w:rPr>
          <w:sz w:val="24"/>
          <w:szCs w:val="24"/>
        </w:rPr>
      </w:pPr>
      <w:r w:rsidRPr="003318CC">
        <w:rPr>
          <w:b/>
          <w:sz w:val="24"/>
          <w:szCs w:val="24"/>
        </w:rPr>
        <w:t>Certification of Nonpublic Involvement</w:t>
      </w:r>
    </w:p>
    <w:p w14:paraId="70269DA1" w14:textId="61C1E8B8" w:rsidR="00AE2248" w:rsidRPr="003C3EC3" w:rsidRDefault="00AE2248" w:rsidP="00BF4BF4">
      <w:pPr>
        <w:widowControl w:val="0"/>
        <w:jc w:val="center"/>
        <w:rPr>
          <w:rFonts w:cs="Arial"/>
        </w:rPr>
      </w:pPr>
      <w:r w:rsidRPr="003C3EC3">
        <w:rPr>
          <w:rFonts w:cs="Arial"/>
        </w:rPr>
        <w:t>2017-20</w:t>
      </w:r>
      <w:r w:rsidR="00754F31">
        <w:rPr>
          <w:rFonts w:cs="Arial"/>
        </w:rPr>
        <w:t>24</w:t>
      </w:r>
      <w:r w:rsidRPr="003C3EC3">
        <w:rPr>
          <w:rFonts w:cs="Arial"/>
        </w:rPr>
        <w:t xml:space="preserve"> </w:t>
      </w:r>
      <w:r w:rsidRPr="003C3EC3">
        <w:rPr>
          <w:rFonts w:cs="Arial"/>
          <w:bCs/>
        </w:rPr>
        <w:t>21st</w:t>
      </w:r>
      <w:r w:rsidRPr="003C3EC3" w:rsidDel="00DE0A11">
        <w:rPr>
          <w:rFonts w:cs="Arial"/>
        </w:rPr>
        <w:t xml:space="preserve"> </w:t>
      </w:r>
      <w:r w:rsidRPr="003C3EC3">
        <w:rPr>
          <w:rFonts w:cs="Arial"/>
        </w:rPr>
        <w:t>Century Community Learning Centers Grant (</w:t>
      </w:r>
      <w:r w:rsidRPr="003C3EC3">
        <w:rPr>
          <w:rFonts w:cs="Arial"/>
          <w:bCs/>
        </w:rPr>
        <w:t>21st</w:t>
      </w:r>
      <w:r w:rsidRPr="003C3EC3">
        <w:rPr>
          <w:rFonts w:cs="Arial"/>
        </w:rPr>
        <w:t xml:space="preserve"> CCLC)</w:t>
      </w:r>
      <w:r w:rsidR="00476CB3">
        <w:rPr>
          <w:rFonts w:cs="Arial"/>
        </w:rPr>
        <w:t xml:space="preserve"> </w:t>
      </w:r>
      <w:r w:rsidRPr="003C3EC3">
        <w:rPr>
          <w:rFonts w:cs="Arial"/>
        </w:rPr>
        <w:t>Grant Competition</w:t>
      </w:r>
    </w:p>
    <w:p w14:paraId="30739F53" w14:textId="611D8FEC" w:rsidR="00476CB3" w:rsidRDefault="00AE2248" w:rsidP="00BF4BF4">
      <w:pPr>
        <w:widowControl w:val="0"/>
        <w:rPr>
          <w:rFonts w:cs="Arial"/>
        </w:rPr>
      </w:pPr>
      <w:r w:rsidRPr="00476CB3">
        <w:rPr>
          <w:rFonts w:cs="Arial"/>
          <w:b/>
        </w:rPr>
        <w:t>Organization Na</w:t>
      </w:r>
      <w:r w:rsidR="00476CB3" w:rsidRPr="00476CB3">
        <w:rPr>
          <w:rFonts w:cs="Arial"/>
          <w:b/>
        </w:rPr>
        <w:t>me:</w:t>
      </w:r>
      <w:r w:rsidR="00476CB3">
        <w:rPr>
          <w:rFonts w:cs="Arial"/>
        </w:rPr>
        <w:t xml:space="preserve"> </w:t>
      </w:r>
      <w:sdt>
        <w:sdtPr>
          <w:rPr>
            <w:rFonts w:cs="Arial"/>
          </w:rPr>
          <w:id w:val="1749536333"/>
          <w:showingPlcHdr/>
        </w:sdtPr>
        <w:sdtEndPr/>
        <w:sdtContent>
          <w:r w:rsidR="00476CB3" w:rsidRPr="007A4E71">
            <w:rPr>
              <w:rStyle w:val="PlaceholderText"/>
              <w:color w:val="auto"/>
            </w:rPr>
            <w:t>Click here to enter text.</w:t>
          </w:r>
        </w:sdtContent>
      </w:sdt>
    </w:p>
    <w:p w14:paraId="6E9F9477" w14:textId="011DC4C7" w:rsidR="00AE2248" w:rsidRDefault="00AE2248" w:rsidP="00BF4BF4">
      <w:pPr>
        <w:widowControl w:val="0"/>
        <w:rPr>
          <w:rFonts w:cs="Arial"/>
        </w:rPr>
      </w:pPr>
      <w:r w:rsidRPr="00476CB3">
        <w:rPr>
          <w:rFonts w:cs="Arial"/>
          <w:b/>
        </w:rPr>
        <w:t>Contact Person for this Grant:</w:t>
      </w:r>
      <w:r w:rsidRPr="003C3EC3">
        <w:rPr>
          <w:rFonts w:cs="Arial"/>
        </w:rPr>
        <w:t xml:space="preserve"> </w:t>
      </w:r>
    </w:p>
    <w:p w14:paraId="7B0F789C" w14:textId="41CC411C" w:rsidR="00AE2248" w:rsidRPr="003C3EC3" w:rsidRDefault="00AE2248" w:rsidP="00BF4BF4">
      <w:pPr>
        <w:widowControl w:val="0"/>
        <w:rPr>
          <w:rFonts w:cs="Arial"/>
        </w:rPr>
      </w:pPr>
      <w:r w:rsidRPr="00476CB3">
        <w:rPr>
          <w:rFonts w:cs="Arial"/>
          <w:b/>
        </w:rPr>
        <w:t>Email:</w:t>
      </w:r>
      <w:r w:rsidR="00476CB3">
        <w:rPr>
          <w:rFonts w:cs="Arial"/>
        </w:rPr>
        <w:t xml:space="preserve">  </w:t>
      </w:r>
      <w:sdt>
        <w:sdtPr>
          <w:rPr>
            <w:rFonts w:cs="Arial"/>
          </w:rPr>
          <w:id w:val="-361979678"/>
          <w:showingPlcHdr/>
        </w:sdtPr>
        <w:sdtEndPr/>
        <w:sdtContent>
          <w:r w:rsidR="00476CB3" w:rsidRPr="007A4E71">
            <w:rPr>
              <w:rStyle w:val="PlaceholderText"/>
              <w:color w:val="auto"/>
            </w:rPr>
            <w:t>Click here to enter text.</w:t>
          </w:r>
        </w:sdtContent>
      </w:sdt>
      <w:r w:rsidRPr="003C3EC3">
        <w:rPr>
          <w:rFonts w:cs="Arial"/>
        </w:rPr>
        <w:t xml:space="preserve"> </w:t>
      </w:r>
      <w:r w:rsidR="00476CB3">
        <w:rPr>
          <w:rFonts w:cs="Arial"/>
        </w:rPr>
        <w:tab/>
      </w:r>
      <w:r w:rsidRPr="00476CB3">
        <w:rPr>
          <w:rFonts w:cs="Arial"/>
          <w:b/>
        </w:rPr>
        <w:t>Phone:</w:t>
      </w:r>
      <w:r w:rsidRPr="003C3EC3">
        <w:rPr>
          <w:rFonts w:cs="Arial"/>
        </w:rPr>
        <w:t xml:space="preserve"> </w:t>
      </w:r>
      <w:r w:rsidR="00476CB3">
        <w:rPr>
          <w:rFonts w:cs="Arial"/>
        </w:rPr>
        <w:t xml:space="preserve"> </w:t>
      </w:r>
      <w:sdt>
        <w:sdtPr>
          <w:rPr>
            <w:rFonts w:cs="Arial"/>
          </w:rPr>
          <w:id w:val="-2066470787"/>
          <w:showingPlcHdr/>
        </w:sdtPr>
        <w:sdtEndPr/>
        <w:sdtContent>
          <w:r w:rsidR="00476CB3" w:rsidRPr="007A4E71">
            <w:rPr>
              <w:rStyle w:val="PlaceholderText"/>
              <w:color w:val="auto"/>
            </w:rPr>
            <w:t>Click here to enter text.</w:t>
          </w:r>
        </w:sdtContent>
      </w:sdt>
    </w:p>
    <w:p w14:paraId="1B9301B8" w14:textId="46A6456B" w:rsidR="00AE2248" w:rsidRPr="003C3EC3" w:rsidRDefault="00AE2248" w:rsidP="00BF4BF4">
      <w:pPr>
        <w:widowControl w:val="0"/>
        <w:rPr>
          <w:rFonts w:cs="Arial"/>
        </w:rPr>
      </w:pPr>
      <w:r w:rsidRPr="00476CB3">
        <w:rPr>
          <w:rFonts w:cs="Arial"/>
          <w:b/>
        </w:rPr>
        <w:t>Fax:</w:t>
      </w:r>
      <w:r w:rsidRPr="003C3EC3">
        <w:rPr>
          <w:rFonts w:cs="Arial"/>
        </w:rPr>
        <w:t xml:space="preserve"> </w:t>
      </w:r>
      <w:r w:rsidR="00476CB3">
        <w:rPr>
          <w:rFonts w:cs="Arial"/>
        </w:rPr>
        <w:t xml:space="preserve"> </w:t>
      </w:r>
      <w:sdt>
        <w:sdtPr>
          <w:rPr>
            <w:rFonts w:cs="Arial"/>
          </w:rPr>
          <w:id w:val="2053574579"/>
          <w:showingPlcHdr/>
        </w:sdtPr>
        <w:sdtEndPr/>
        <w:sdtContent>
          <w:r w:rsidR="00476CB3" w:rsidRPr="007A4E71">
            <w:rPr>
              <w:rStyle w:val="PlaceholderText"/>
              <w:color w:val="auto"/>
            </w:rPr>
            <w:t>Click here to enter text.</w:t>
          </w:r>
        </w:sdtContent>
      </w:sdt>
    </w:p>
    <w:p w14:paraId="4699EBF1" w14:textId="77777777" w:rsidR="00476CB3" w:rsidRDefault="00AE2248" w:rsidP="00476CB3">
      <w:pPr>
        <w:widowControl w:val="0"/>
        <w:shd w:val="clear" w:color="auto" w:fill="DAEEF3" w:themeFill="accent5" w:themeFillTint="33"/>
        <w:spacing w:after="0"/>
        <w:rPr>
          <w:rFonts w:cs="Arial"/>
          <w:b/>
        </w:rPr>
      </w:pPr>
      <w:r w:rsidRPr="00476CB3">
        <w:rPr>
          <w:rFonts w:cs="Arial"/>
          <w:b/>
        </w:rPr>
        <w:t>NONPUBLIC SCHOOL INFORMATION:</w:t>
      </w:r>
      <w:r w:rsidRPr="003C3EC3">
        <w:rPr>
          <w:rFonts w:cs="Arial"/>
          <w:b/>
        </w:rPr>
        <w:t xml:space="preserve">  </w:t>
      </w:r>
    </w:p>
    <w:p w14:paraId="62E33351" w14:textId="19FD62FB" w:rsidR="00AE2248" w:rsidRPr="003C3EC3" w:rsidRDefault="00AE2248" w:rsidP="00BF4BF4">
      <w:pPr>
        <w:widowControl w:val="0"/>
        <w:rPr>
          <w:rFonts w:cs="Arial"/>
          <w:b/>
        </w:rPr>
      </w:pPr>
      <w:r w:rsidRPr="003C3EC3">
        <w:rPr>
          <w:rFonts w:cs="Arial"/>
        </w:rPr>
        <w:t>(Please complete one form for each nonpublic school)</w:t>
      </w:r>
    </w:p>
    <w:p w14:paraId="41348AB5" w14:textId="41C93CE6" w:rsidR="00AE2248" w:rsidRDefault="00AE2248" w:rsidP="00B35612">
      <w:pPr>
        <w:widowControl w:val="0"/>
        <w:numPr>
          <w:ilvl w:val="0"/>
          <w:numId w:val="5"/>
        </w:numPr>
        <w:spacing w:after="0"/>
        <w:rPr>
          <w:rFonts w:cs="Arial"/>
        </w:rPr>
      </w:pPr>
      <w:r w:rsidRPr="003C3EC3">
        <w:rPr>
          <w:rFonts w:cs="Arial"/>
        </w:rPr>
        <w:t xml:space="preserve">Nonpublic School Name: </w:t>
      </w:r>
      <w:sdt>
        <w:sdtPr>
          <w:rPr>
            <w:rFonts w:cs="Arial"/>
          </w:rPr>
          <w:id w:val="-822892050"/>
          <w:showingPlcHdr/>
        </w:sdtPr>
        <w:sdtEndPr/>
        <w:sdtContent>
          <w:r w:rsidR="00476CB3" w:rsidRPr="007A4E71">
            <w:rPr>
              <w:rStyle w:val="PlaceholderText"/>
              <w:color w:val="auto"/>
            </w:rPr>
            <w:t>Click here to enter text.</w:t>
          </w:r>
        </w:sdtContent>
      </w:sdt>
    </w:p>
    <w:p w14:paraId="0175831A" w14:textId="77777777" w:rsidR="00476CB3" w:rsidRPr="003C3EC3" w:rsidRDefault="00476CB3" w:rsidP="00476CB3">
      <w:pPr>
        <w:widowControl w:val="0"/>
        <w:spacing w:after="0"/>
        <w:ind w:left="720"/>
        <w:rPr>
          <w:rFonts w:cs="Arial"/>
        </w:rPr>
      </w:pPr>
    </w:p>
    <w:p w14:paraId="17BA2B41" w14:textId="7F2EEBEE" w:rsidR="00AE2248" w:rsidRDefault="00AE2248" w:rsidP="00B35612">
      <w:pPr>
        <w:widowControl w:val="0"/>
        <w:numPr>
          <w:ilvl w:val="0"/>
          <w:numId w:val="5"/>
        </w:numPr>
        <w:spacing w:after="0"/>
        <w:rPr>
          <w:rFonts w:cs="Arial"/>
        </w:rPr>
      </w:pPr>
      <w:r w:rsidRPr="003C3EC3">
        <w:rPr>
          <w:rFonts w:cs="Arial"/>
        </w:rPr>
        <w:t xml:space="preserve">Nonpublic School AUN#: </w:t>
      </w:r>
      <w:sdt>
        <w:sdtPr>
          <w:rPr>
            <w:rFonts w:cs="Arial"/>
          </w:rPr>
          <w:id w:val="-1587066783"/>
          <w:showingPlcHdr/>
        </w:sdtPr>
        <w:sdtEndPr/>
        <w:sdtContent>
          <w:r w:rsidR="00476CB3" w:rsidRPr="007A4E71">
            <w:rPr>
              <w:rStyle w:val="PlaceholderText"/>
              <w:color w:val="auto"/>
            </w:rPr>
            <w:t>Click here to enter text.</w:t>
          </w:r>
        </w:sdtContent>
      </w:sdt>
    </w:p>
    <w:p w14:paraId="3AB8FD0B" w14:textId="77777777" w:rsidR="00476CB3" w:rsidRPr="003C3EC3" w:rsidRDefault="00476CB3" w:rsidP="00476CB3">
      <w:pPr>
        <w:widowControl w:val="0"/>
        <w:spacing w:after="0"/>
        <w:rPr>
          <w:rFonts w:cs="Arial"/>
        </w:rPr>
      </w:pPr>
    </w:p>
    <w:p w14:paraId="1ACC3B0D" w14:textId="77777777" w:rsidR="00CF3AB5" w:rsidRDefault="00AE2248" w:rsidP="00B35612">
      <w:pPr>
        <w:widowControl w:val="0"/>
        <w:numPr>
          <w:ilvl w:val="0"/>
          <w:numId w:val="5"/>
        </w:numPr>
        <w:spacing w:after="0"/>
        <w:rPr>
          <w:rFonts w:cs="Arial"/>
        </w:rPr>
      </w:pPr>
      <w:r w:rsidRPr="003C3EC3">
        <w:rPr>
          <w:rFonts w:cs="Arial"/>
        </w:rPr>
        <w:t>Is this school a Catholic school covered under the auspices of a Diocesan office?</w:t>
      </w:r>
    </w:p>
    <w:p w14:paraId="7337E25D" w14:textId="280212F4" w:rsidR="00AE2248" w:rsidRDefault="00A239CB" w:rsidP="00CF3AB5">
      <w:pPr>
        <w:widowControl w:val="0"/>
        <w:spacing w:after="0"/>
        <w:ind w:firstLine="720"/>
        <w:rPr>
          <w:rFonts w:cs="Arial"/>
        </w:rPr>
      </w:pPr>
      <w:sdt>
        <w:sdtPr>
          <w:rPr>
            <w:rFonts w:cs="Arial"/>
          </w:rPr>
          <w:id w:val="1136925362"/>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00AE2248" w:rsidRPr="003C3EC3">
        <w:rPr>
          <w:rFonts w:cs="Arial"/>
        </w:rPr>
        <w:t xml:space="preserve">Yes   </w:t>
      </w:r>
      <w:sdt>
        <w:sdtPr>
          <w:rPr>
            <w:rFonts w:cs="Arial"/>
          </w:rPr>
          <w:id w:val="-1769067120"/>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00AE2248" w:rsidRPr="003C3EC3">
        <w:rPr>
          <w:rFonts w:cs="Arial"/>
        </w:rPr>
        <w:t xml:space="preserve"> No</w:t>
      </w:r>
    </w:p>
    <w:p w14:paraId="2D767B8C" w14:textId="77777777" w:rsidR="00476CB3" w:rsidRDefault="00476CB3" w:rsidP="00BF4BF4">
      <w:pPr>
        <w:widowControl w:val="0"/>
        <w:spacing w:after="0"/>
        <w:ind w:left="360"/>
        <w:rPr>
          <w:rFonts w:cs="Arial"/>
        </w:rPr>
      </w:pPr>
    </w:p>
    <w:p w14:paraId="3099320B" w14:textId="77777777" w:rsidR="00476CB3" w:rsidRDefault="00AE2248" w:rsidP="00157EE3">
      <w:pPr>
        <w:pStyle w:val="ListParagraph"/>
        <w:widowControl w:val="0"/>
        <w:numPr>
          <w:ilvl w:val="0"/>
          <w:numId w:val="49"/>
        </w:numPr>
        <w:rPr>
          <w:rFonts w:cs="Arial"/>
        </w:rPr>
      </w:pPr>
      <w:r w:rsidRPr="00476CB3">
        <w:rPr>
          <w:rFonts w:cs="Arial"/>
        </w:rPr>
        <w:t>Nonpublic School Contact Person</w:t>
      </w:r>
      <w:r w:rsidR="00476CB3">
        <w:rPr>
          <w:rFonts w:cs="Arial"/>
        </w:rPr>
        <w:t xml:space="preserve">:  </w:t>
      </w:r>
      <w:sdt>
        <w:sdtPr>
          <w:rPr>
            <w:rFonts w:cs="Arial"/>
          </w:rPr>
          <w:id w:val="-269097009"/>
          <w:showingPlcHdr/>
        </w:sdtPr>
        <w:sdtEndPr/>
        <w:sdtContent>
          <w:r w:rsidR="00476CB3" w:rsidRPr="007A4E71">
            <w:rPr>
              <w:rStyle w:val="PlaceholderText"/>
              <w:color w:val="auto"/>
            </w:rPr>
            <w:t>Click here to enter text.</w:t>
          </w:r>
        </w:sdtContent>
      </w:sdt>
    </w:p>
    <w:p w14:paraId="6357D71B" w14:textId="77777777" w:rsidR="00476CB3" w:rsidRDefault="00476CB3" w:rsidP="00476CB3">
      <w:pPr>
        <w:pStyle w:val="ListParagraph"/>
        <w:widowControl w:val="0"/>
        <w:rPr>
          <w:rFonts w:cs="Arial"/>
        </w:rPr>
      </w:pPr>
    </w:p>
    <w:p w14:paraId="00CC8D92" w14:textId="77777777" w:rsidR="00476CB3" w:rsidRDefault="00AE2248" w:rsidP="00157EE3">
      <w:pPr>
        <w:pStyle w:val="ListParagraph"/>
        <w:widowControl w:val="0"/>
        <w:numPr>
          <w:ilvl w:val="0"/>
          <w:numId w:val="49"/>
        </w:numPr>
        <w:rPr>
          <w:rFonts w:cs="Arial"/>
        </w:rPr>
      </w:pPr>
      <w:r w:rsidRPr="00476CB3">
        <w:rPr>
          <w:rFonts w:cs="Arial"/>
        </w:rPr>
        <w:t xml:space="preserve">Email:  </w:t>
      </w:r>
      <w:sdt>
        <w:sdtPr>
          <w:rPr>
            <w:rFonts w:cs="Arial"/>
          </w:rPr>
          <w:id w:val="-701090992"/>
          <w:showingPlcHdr/>
        </w:sdtPr>
        <w:sdtEndPr/>
        <w:sdtContent>
          <w:r w:rsidR="00476CB3" w:rsidRPr="007A4E71">
            <w:rPr>
              <w:rStyle w:val="PlaceholderText"/>
              <w:color w:val="auto"/>
            </w:rPr>
            <w:t>Click here to enter text.</w:t>
          </w:r>
        </w:sdtContent>
      </w:sdt>
    </w:p>
    <w:p w14:paraId="6ED52436" w14:textId="77777777" w:rsidR="00476CB3" w:rsidRPr="00476CB3" w:rsidRDefault="00476CB3" w:rsidP="00476CB3">
      <w:pPr>
        <w:pStyle w:val="ListParagraph"/>
        <w:rPr>
          <w:rFonts w:cs="Arial"/>
        </w:rPr>
      </w:pPr>
    </w:p>
    <w:p w14:paraId="0860554D" w14:textId="77777777" w:rsidR="00476CB3" w:rsidRDefault="00476CB3" w:rsidP="00157EE3">
      <w:pPr>
        <w:pStyle w:val="ListParagraph"/>
        <w:widowControl w:val="0"/>
        <w:numPr>
          <w:ilvl w:val="0"/>
          <w:numId w:val="49"/>
        </w:numPr>
        <w:rPr>
          <w:rFonts w:cs="Arial"/>
        </w:rPr>
      </w:pPr>
      <w:r w:rsidRPr="00476CB3">
        <w:rPr>
          <w:rFonts w:cs="Arial"/>
        </w:rPr>
        <w:t xml:space="preserve">Phone:  </w:t>
      </w:r>
      <w:sdt>
        <w:sdtPr>
          <w:rPr>
            <w:rFonts w:cs="Arial"/>
          </w:rPr>
          <w:id w:val="2101598270"/>
          <w:showingPlcHdr/>
        </w:sdtPr>
        <w:sdtEndPr/>
        <w:sdtContent>
          <w:r w:rsidRPr="007A4E71">
            <w:rPr>
              <w:rStyle w:val="PlaceholderText"/>
              <w:color w:val="auto"/>
            </w:rPr>
            <w:t>Click here to enter text.</w:t>
          </w:r>
        </w:sdtContent>
      </w:sdt>
    </w:p>
    <w:p w14:paraId="2AED8179" w14:textId="77777777" w:rsidR="00476CB3" w:rsidRPr="00476CB3" w:rsidRDefault="00476CB3" w:rsidP="00476CB3">
      <w:pPr>
        <w:pStyle w:val="ListParagraph"/>
        <w:rPr>
          <w:rFonts w:cs="Arial"/>
        </w:rPr>
      </w:pPr>
    </w:p>
    <w:p w14:paraId="4BB1B201" w14:textId="1D87F72F" w:rsidR="00AE2248" w:rsidRPr="00476CB3" w:rsidRDefault="00AE2248" w:rsidP="00157EE3">
      <w:pPr>
        <w:pStyle w:val="ListParagraph"/>
        <w:widowControl w:val="0"/>
        <w:numPr>
          <w:ilvl w:val="0"/>
          <w:numId w:val="49"/>
        </w:numPr>
        <w:rPr>
          <w:rFonts w:cs="Arial"/>
        </w:rPr>
      </w:pPr>
      <w:r w:rsidRPr="00476CB3">
        <w:rPr>
          <w:rFonts w:cs="Arial"/>
        </w:rPr>
        <w:t xml:space="preserve">Has this nonpublic school submitted an application for a </w:t>
      </w:r>
      <w:r w:rsidRPr="00476CB3">
        <w:rPr>
          <w:rFonts w:cs="Arial"/>
          <w:bCs/>
        </w:rPr>
        <w:t>21st</w:t>
      </w:r>
      <w:r w:rsidRPr="00476CB3" w:rsidDel="00DE0A11">
        <w:rPr>
          <w:rFonts w:cs="Arial"/>
        </w:rPr>
        <w:t xml:space="preserve"> </w:t>
      </w:r>
      <w:r w:rsidRPr="00476CB3">
        <w:rPr>
          <w:rFonts w:cs="Arial"/>
        </w:rPr>
        <w:t xml:space="preserve">CCLC grant on its own?  </w:t>
      </w:r>
      <w:sdt>
        <w:sdtPr>
          <w:rPr>
            <w:rFonts w:cs="Arial"/>
          </w:rPr>
          <w:id w:val="2088107699"/>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Pr="00476CB3">
        <w:rPr>
          <w:rFonts w:cs="Arial"/>
        </w:rPr>
        <w:t xml:space="preserve">Yes </w:t>
      </w:r>
      <w:sdt>
        <w:sdtPr>
          <w:rPr>
            <w:rFonts w:cs="Arial"/>
          </w:rPr>
          <w:id w:val="1286926562"/>
          <w14:checkbox>
            <w14:checked w14:val="0"/>
            <w14:checkedState w14:val="2612" w14:font="MS Gothic"/>
            <w14:uncheckedState w14:val="2610" w14:font="MS Gothic"/>
          </w14:checkbox>
        </w:sdtPr>
        <w:sdtEndPr/>
        <w:sdtContent>
          <w:r w:rsidR="00476CB3">
            <w:rPr>
              <w:rFonts w:ascii="MS Gothic" w:eastAsia="MS Gothic" w:hAnsi="MS Gothic" w:cs="Arial" w:hint="eastAsia"/>
            </w:rPr>
            <w:t>☐</w:t>
          </w:r>
        </w:sdtContent>
      </w:sdt>
      <w:r w:rsidRPr="00476CB3">
        <w:rPr>
          <w:rFonts w:cs="Arial"/>
        </w:rPr>
        <w:t xml:space="preserve"> No</w:t>
      </w:r>
    </w:p>
    <w:p w14:paraId="49B69ED2" w14:textId="77777777" w:rsidR="00AE2248" w:rsidRPr="00476CB3" w:rsidRDefault="00AE2248" w:rsidP="00C60EF6">
      <w:pPr>
        <w:widowControl w:val="0"/>
        <w:shd w:val="clear" w:color="auto" w:fill="DAEEF3" w:themeFill="accent5" w:themeFillTint="33"/>
        <w:rPr>
          <w:rFonts w:cs="Arial"/>
          <w:b/>
        </w:rPr>
      </w:pPr>
      <w:r w:rsidRPr="00476CB3">
        <w:rPr>
          <w:rFonts w:cs="Arial"/>
          <w:b/>
        </w:rPr>
        <w:t>CONSULTATION:</w:t>
      </w:r>
    </w:p>
    <w:p w14:paraId="727E8069" w14:textId="32528680" w:rsidR="00AE2248" w:rsidRDefault="00AE2248" w:rsidP="00B35612">
      <w:pPr>
        <w:pStyle w:val="ListParagraph"/>
        <w:widowControl w:val="0"/>
        <w:numPr>
          <w:ilvl w:val="0"/>
          <w:numId w:val="50"/>
        </w:numPr>
        <w:rPr>
          <w:rFonts w:cs="Arial"/>
        </w:rPr>
      </w:pPr>
      <w:r w:rsidRPr="00476CB3">
        <w:rPr>
          <w:rFonts w:cs="Arial"/>
        </w:rPr>
        <w:t>Method of contact:</w:t>
      </w:r>
      <w:r w:rsidR="00CF3AB5">
        <w:rPr>
          <w:rFonts w:cs="Arial"/>
        </w:rPr>
        <w:tab/>
      </w:r>
      <w:sdt>
        <w:sdtPr>
          <w:rPr>
            <w:rFonts w:ascii="MS Gothic" w:eastAsia="MS Gothic" w:hAnsi="MS Gothic" w:cs="Arial"/>
          </w:rPr>
          <w:id w:val="643234126"/>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Letter</w:t>
      </w:r>
      <w:r w:rsidRPr="00476CB3">
        <w:rPr>
          <w:rFonts w:cs="Arial"/>
        </w:rPr>
        <w:tab/>
      </w:r>
      <w:sdt>
        <w:sdtPr>
          <w:rPr>
            <w:rFonts w:ascii="MS Gothic" w:eastAsia="MS Gothic" w:hAnsi="MS Gothic" w:cs="Arial"/>
          </w:rPr>
          <w:id w:val="509801834"/>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Phone Call</w:t>
      </w:r>
      <w:r w:rsidRPr="00476CB3">
        <w:rPr>
          <w:rFonts w:cs="Arial"/>
        </w:rPr>
        <w:tab/>
        <w:t xml:space="preserve"> </w:t>
      </w:r>
      <w:sdt>
        <w:sdtPr>
          <w:rPr>
            <w:rFonts w:ascii="MS Gothic" w:eastAsia="MS Gothic" w:hAnsi="MS Gothic" w:cs="Arial"/>
          </w:rPr>
          <w:id w:val="1345045849"/>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Meeting</w:t>
      </w:r>
      <w:r w:rsidRPr="00476CB3">
        <w:rPr>
          <w:rFonts w:cs="Arial"/>
        </w:rPr>
        <w:tab/>
      </w:r>
      <w:sdt>
        <w:sdtPr>
          <w:rPr>
            <w:rFonts w:ascii="MS Gothic" w:eastAsia="MS Gothic" w:hAnsi="MS Gothic" w:cs="Arial"/>
          </w:rPr>
          <w:id w:val="2059893156"/>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Email </w:t>
      </w:r>
      <w:r w:rsidRPr="00476CB3">
        <w:rPr>
          <w:rFonts w:cs="Arial"/>
        </w:rPr>
        <w:tab/>
      </w:r>
      <w:r w:rsidR="00476CB3" w:rsidRPr="00476CB3">
        <w:rPr>
          <w:rFonts w:cs="Arial"/>
        </w:rPr>
        <w:br/>
      </w:r>
      <w:sdt>
        <w:sdtPr>
          <w:rPr>
            <w:rFonts w:ascii="MS Gothic" w:eastAsia="MS Gothic" w:hAnsi="MS Gothic" w:cs="Arial"/>
          </w:rPr>
          <w:id w:val="1334956554"/>
          <w14:checkbox>
            <w14:checked w14:val="0"/>
            <w14:checkedState w14:val="2612" w14:font="MS Gothic"/>
            <w14:uncheckedState w14:val="2610" w14:font="MS Gothic"/>
          </w14:checkbox>
        </w:sdtPr>
        <w:sdtEndPr/>
        <w:sdtContent>
          <w:r w:rsidR="00476CB3" w:rsidRPr="00476CB3">
            <w:rPr>
              <w:rFonts w:ascii="MS Gothic" w:eastAsia="MS Gothic" w:hAnsi="MS Gothic" w:cs="Arial" w:hint="eastAsia"/>
            </w:rPr>
            <w:t>☐</w:t>
          </w:r>
        </w:sdtContent>
      </w:sdt>
      <w:r w:rsidRPr="00476CB3">
        <w:rPr>
          <w:rFonts w:cs="Arial"/>
        </w:rPr>
        <w:t xml:space="preserve"> Other: </w:t>
      </w:r>
      <w:sdt>
        <w:sdtPr>
          <w:rPr>
            <w:rFonts w:cs="Arial"/>
          </w:rPr>
          <w:id w:val="-45214005"/>
          <w:showingPlcHdr/>
        </w:sdtPr>
        <w:sdtEndPr/>
        <w:sdtContent>
          <w:r w:rsidR="00476CB3" w:rsidRPr="007A4E71">
            <w:rPr>
              <w:rStyle w:val="PlaceholderText"/>
              <w:color w:val="auto"/>
            </w:rPr>
            <w:t>Click here to enter text.</w:t>
          </w:r>
        </w:sdtContent>
      </w:sdt>
    </w:p>
    <w:p w14:paraId="7E437A0F" w14:textId="77777777" w:rsidR="00476CB3" w:rsidRPr="00476CB3" w:rsidRDefault="00476CB3" w:rsidP="00476CB3">
      <w:pPr>
        <w:pStyle w:val="ListParagraph"/>
        <w:widowControl w:val="0"/>
        <w:rPr>
          <w:rFonts w:cs="Arial"/>
        </w:rPr>
      </w:pPr>
    </w:p>
    <w:p w14:paraId="009E6705" w14:textId="091D2164" w:rsidR="00AE2248" w:rsidRPr="00476CB3" w:rsidRDefault="00AE2248" w:rsidP="00B35612">
      <w:pPr>
        <w:pStyle w:val="ListParagraph"/>
        <w:widowControl w:val="0"/>
        <w:numPr>
          <w:ilvl w:val="0"/>
          <w:numId w:val="50"/>
        </w:numPr>
        <w:rPr>
          <w:rFonts w:cs="Arial"/>
          <w:b/>
        </w:rPr>
      </w:pPr>
      <w:r w:rsidRPr="00476CB3">
        <w:rPr>
          <w:rFonts w:cs="Arial"/>
        </w:rPr>
        <w:t xml:space="preserve">Date(s) of contact: </w:t>
      </w:r>
      <w:sdt>
        <w:sdtPr>
          <w:rPr>
            <w:rFonts w:cs="Arial"/>
          </w:rPr>
          <w:id w:val="1183717947"/>
          <w:showingPlcHdr/>
          <w:date>
            <w:dateFormat w:val="M/d/yyyy"/>
            <w:lid w:val="en-US"/>
            <w:storeMappedDataAs w:val="dateTime"/>
            <w:calendar w:val="gregorian"/>
          </w:date>
        </w:sdtPr>
        <w:sdtEndPr/>
        <w:sdtContent>
          <w:r w:rsidR="00476CB3" w:rsidRPr="007A4E71">
            <w:rPr>
              <w:rStyle w:val="PlaceholderText"/>
              <w:color w:val="auto"/>
            </w:rPr>
            <w:t>Click here to enter a date.</w:t>
          </w:r>
        </w:sdtContent>
      </w:sdt>
    </w:p>
    <w:p w14:paraId="57E2D5E6" w14:textId="77777777" w:rsidR="00AE2248" w:rsidRDefault="00AE2248" w:rsidP="00BF4BF4">
      <w:pPr>
        <w:widowControl w:val="0"/>
        <w:rPr>
          <w:rFonts w:cs="Arial"/>
        </w:rPr>
      </w:pPr>
      <w:r w:rsidRPr="003C3EC3">
        <w:rPr>
          <w:rFonts w:cs="Arial"/>
        </w:rPr>
        <w:t>Describe the level/type of participation that will be provided to support students/parents in the nonpublic school:</w:t>
      </w:r>
    </w:p>
    <w:sdt>
      <w:sdtPr>
        <w:rPr>
          <w:rFonts w:cs="Arial"/>
        </w:rPr>
        <w:id w:val="1450904491"/>
        <w:showingPlcHdr/>
      </w:sdtPr>
      <w:sdtEndPr/>
      <w:sdtContent>
        <w:p w14:paraId="3D96B772" w14:textId="737E546D" w:rsidR="00476CB3" w:rsidRPr="003C3EC3" w:rsidRDefault="00476CB3" w:rsidP="00BF4BF4">
          <w:pPr>
            <w:widowControl w:val="0"/>
            <w:rPr>
              <w:rFonts w:cs="Arial"/>
            </w:rPr>
          </w:pPr>
          <w:r w:rsidRPr="007A4E71">
            <w:rPr>
              <w:rStyle w:val="PlaceholderText"/>
              <w:color w:val="auto"/>
            </w:rPr>
            <w:t>Click here to enter text.</w:t>
          </w:r>
        </w:p>
      </w:sdtContent>
    </w:sdt>
    <w:p w14:paraId="15FC2682" w14:textId="77777777" w:rsidR="00C60EF6" w:rsidRDefault="00C60EF6">
      <w:pPr>
        <w:rPr>
          <w:rFonts w:cs="Arial"/>
          <w:b/>
        </w:rPr>
      </w:pPr>
      <w:r>
        <w:rPr>
          <w:rFonts w:cs="Arial"/>
          <w:b/>
        </w:rPr>
        <w:br w:type="page"/>
      </w:r>
    </w:p>
    <w:p w14:paraId="209306E0" w14:textId="46A3D3AB" w:rsidR="00AE2248" w:rsidRPr="00476CB3" w:rsidRDefault="00476CB3" w:rsidP="00C60EF6">
      <w:pPr>
        <w:widowControl w:val="0"/>
        <w:shd w:val="clear" w:color="auto" w:fill="DAEEF3" w:themeFill="accent5" w:themeFillTint="33"/>
        <w:rPr>
          <w:rFonts w:cs="Arial"/>
          <w:b/>
        </w:rPr>
      </w:pPr>
      <w:r>
        <w:rPr>
          <w:rFonts w:cs="Arial"/>
          <w:b/>
        </w:rPr>
        <w:lastRenderedPageBreak/>
        <w:t>ASSURANCES</w:t>
      </w:r>
    </w:p>
    <w:p w14:paraId="739B53B9" w14:textId="2A4E4BDF" w:rsidR="00AE2248" w:rsidRDefault="00AE2248" w:rsidP="00BF4BF4">
      <w:pPr>
        <w:widowControl w:val="0"/>
        <w:rPr>
          <w:rFonts w:cs="Arial"/>
        </w:rPr>
      </w:pPr>
      <w:r w:rsidRPr="003C3EC3">
        <w:rPr>
          <w:rFonts w:cs="Arial"/>
        </w:rPr>
        <w:t>The nonpublic school has reviewed and agre</w:t>
      </w:r>
      <w:r w:rsidR="00476CB3">
        <w:rPr>
          <w:rFonts w:cs="Arial"/>
        </w:rPr>
        <w:t>es to the following assurances:</w:t>
      </w:r>
    </w:p>
    <w:p w14:paraId="24BA7520" w14:textId="4DE3AA04" w:rsidR="00C60EF6" w:rsidRDefault="00A239CB" w:rsidP="00C60EF6">
      <w:pPr>
        <w:widowControl w:val="0"/>
        <w:ind w:left="720" w:hanging="720"/>
        <w:rPr>
          <w:rFonts w:cs="Arial"/>
        </w:rPr>
      </w:pPr>
      <w:sdt>
        <w:sdtPr>
          <w:rPr>
            <w:rFonts w:cs="Arial"/>
          </w:rPr>
          <w:id w:val="206614473"/>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C60EF6" w:rsidRPr="003C3EC3">
        <w:rPr>
          <w:rFonts w:cs="Arial"/>
        </w:rPr>
        <w:t>The nonpublic had the opportunity for timely and meaningful consultation with the grant applicant regarding the services available under this grant and the instructional program that will be offered if this grant is funded.</w:t>
      </w:r>
    </w:p>
    <w:p w14:paraId="6ACD48A7" w14:textId="7B8765C3" w:rsidR="00C60EF6" w:rsidRDefault="00A239CB" w:rsidP="00C60EF6">
      <w:pPr>
        <w:widowControl w:val="0"/>
        <w:spacing w:after="0"/>
        <w:ind w:left="720" w:hanging="720"/>
        <w:rPr>
          <w:rFonts w:cs="Arial"/>
        </w:rPr>
      </w:pPr>
      <w:sdt>
        <w:sdtPr>
          <w:rPr>
            <w:rFonts w:cs="Arial"/>
          </w:rPr>
          <w:id w:val="-1234000574"/>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C60EF6" w:rsidRPr="003C3EC3">
        <w:rPr>
          <w:rFonts w:cs="Arial"/>
        </w:rPr>
        <w:t>The nonpublic school will comply with all federal regulations governing the services received under this grant.</w:t>
      </w:r>
    </w:p>
    <w:p w14:paraId="032F5816" w14:textId="77777777" w:rsidR="00C60EF6" w:rsidRDefault="00C60EF6" w:rsidP="00C60EF6">
      <w:pPr>
        <w:widowControl w:val="0"/>
        <w:spacing w:after="0"/>
        <w:ind w:left="720" w:hanging="720"/>
        <w:rPr>
          <w:rFonts w:cs="Arial"/>
        </w:rPr>
      </w:pPr>
    </w:p>
    <w:p w14:paraId="1EBFC6AD" w14:textId="3D2FCD46" w:rsidR="00AE2248" w:rsidRDefault="00A239CB" w:rsidP="00CF3AB5">
      <w:pPr>
        <w:widowControl w:val="0"/>
        <w:tabs>
          <w:tab w:val="left" w:pos="7380"/>
        </w:tabs>
        <w:spacing w:after="0"/>
        <w:ind w:left="720" w:hanging="720"/>
        <w:rPr>
          <w:rFonts w:cs="Arial"/>
          <w:b/>
        </w:rPr>
      </w:pPr>
      <w:sdt>
        <w:sdtPr>
          <w:rPr>
            <w:rFonts w:cs="Arial"/>
          </w:rPr>
          <w:id w:val="-11150640"/>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r>
      <w:r w:rsidR="00AE2248" w:rsidRPr="003C3EC3">
        <w:rPr>
          <w:rFonts w:cs="Arial"/>
        </w:rPr>
        <w:t xml:space="preserve">Nonpublic schools wishing to participate in the 21st CCLC must sign off on this form and ensure the district receives the original signed copy no later than </w:t>
      </w:r>
      <w:r w:rsidR="00AE2248">
        <w:rPr>
          <w:rFonts w:cs="Arial"/>
          <w:b/>
        </w:rPr>
        <w:t>[</w:t>
      </w:r>
      <w:r w:rsidR="00CF3AB5">
        <w:rPr>
          <w:rFonts w:cs="Arial"/>
          <w:b/>
        </w:rPr>
        <w:tab/>
      </w:r>
      <w:r w:rsidR="00AE2248">
        <w:rPr>
          <w:rFonts w:cs="Arial"/>
          <w:b/>
        </w:rPr>
        <w:t>]</w:t>
      </w:r>
      <w:r w:rsidR="00AE2248" w:rsidRPr="003C3EC3">
        <w:rPr>
          <w:rFonts w:cs="Arial"/>
          <w:b/>
          <w:bCs/>
        </w:rPr>
        <w:t>,</w:t>
      </w:r>
      <w:r w:rsidR="00AE2248" w:rsidRPr="003C3EC3" w:rsidDel="00F14CD8">
        <w:rPr>
          <w:rFonts w:cs="Arial"/>
        </w:rPr>
        <w:t xml:space="preserve"> </w:t>
      </w:r>
      <w:r w:rsidR="00AE2248" w:rsidRPr="003C3EC3">
        <w:rPr>
          <w:rFonts w:cs="Arial"/>
        </w:rPr>
        <w:t xml:space="preserve">in order to be eligible for services. The applicant agency must submit the signed copy of this form attached to the copies delivered to PDE. </w:t>
      </w:r>
      <w:r w:rsidR="00AE2248" w:rsidRPr="00012DB6">
        <w:rPr>
          <w:rFonts w:cs="Arial"/>
          <w:b/>
        </w:rPr>
        <w:t xml:space="preserve"> (</w:t>
      </w:r>
      <w:r w:rsidR="00AE2248" w:rsidRPr="003C3EC3">
        <w:rPr>
          <w:rFonts w:cs="Arial"/>
          <w:b/>
        </w:rPr>
        <w:t>Applicants will edit the time and due date the form must be returned to them.)</w:t>
      </w:r>
    </w:p>
    <w:p w14:paraId="2B4866B5" w14:textId="77777777" w:rsidR="00C60EF6" w:rsidRDefault="00C60EF6" w:rsidP="00C60EF6">
      <w:pPr>
        <w:widowControl w:val="0"/>
        <w:spacing w:after="0"/>
        <w:ind w:left="720" w:hanging="720"/>
        <w:rPr>
          <w:rFonts w:cs="Arial"/>
          <w:b/>
        </w:rPr>
      </w:pPr>
    </w:p>
    <w:p w14:paraId="27C17667" w14:textId="1825886D" w:rsidR="00AE2248" w:rsidRDefault="00A239CB" w:rsidP="00C60EF6">
      <w:pPr>
        <w:widowControl w:val="0"/>
        <w:spacing w:after="0"/>
        <w:ind w:left="720" w:hanging="720"/>
        <w:rPr>
          <w:rFonts w:cs="Arial"/>
        </w:rPr>
      </w:pPr>
      <w:sdt>
        <w:sdtPr>
          <w:rPr>
            <w:rFonts w:cs="Arial"/>
          </w:rPr>
          <w:id w:val="1207758523"/>
          <w14:checkbox>
            <w14:checked w14:val="0"/>
            <w14:checkedState w14:val="2612" w14:font="MS Gothic"/>
            <w14:uncheckedState w14:val="2610" w14:font="MS Gothic"/>
          </w14:checkbox>
        </w:sdtPr>
        <w:sdtEndPr/>
        <w:sdtContent>
          <w:r w:rsidR="00C60EF6" w:rsidRPr="00C60EF6">
            <w:rPr>
              <w:rFonts w:ascii="MS Gothic" w:eastAsia="MS Gothic" w:hAnsi="MS Gothic" w:cs="Arial" w:hint="eastAsia"/>
            </w:rPr>
            <w:t>☐</w:t>
          </w:r>
        </w:sdtContent>
      </w:sdt>
      <w:r w:rsidR="00C60EF6">
        <w:rPr>
          <w:rFonts w:cs="Arial"/>
          <w:b/>
        </w:rPr>
        <w:tab/>
      </w:r>
      <w:r w:rsidR="00AE2248" w:rsidRPr="003C3EC3">
        <w:rPr>
          <w:rFonts w:cs="Arial"/>
        </w:rPr>
        <w:t>In order for the nonpublic schools to receive services, the school district submitting the grant must be successful in receiving the grant.</w:t>
      </w:r>
    </w:p>
    <w:p w14:paraId="66A6EE55" w14:textId="77777777" w:rsidR="00C60EF6" w:rsidRDefault="00C60EF6" w:rsidP="00C60EF6">
      <w:pPr>
        <w:widowControl w:val="0"/>
        <w:spacing w:after="0"/>
        <w:ind w:left="720" w:hanging="720"/>
        <w:rPr>
          <w:rFonts w:cs="Arial"/>
        </w:rPr>
      </w:pPr>
    </w:p>
    <w:p w14:paraId="3B1A4D74" w14:textId="4130C828" w:rsidR="00AE2248" w:rsidRPr="003C3EC3" w:rsidRDefault="00A239CB" w:rsidP="00C60EF6">
      <w:pPr>
        <w:widowControl w:val="0"/>
        <w:spacing w:after="0"/>
        <w:ind w:left="720" w:hanging="720"/>
        <w:rPr>
          <w:rFonts w:cs="Arial"/>
        </w:rPr>
      </w:pPr>
      <w:sdt>
        <w:sdtPr>
          <w:rPr>
            <w:rFonts w:cs="Arial"/>
          </w:rPr>
          <w:id w:val="-212044818"/>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Pr>
          <w:rFonts w:cs="Arial"/>
        </w:rPr>
        <w:tab/>
        <w:t>N</w:t>
      </w:r>
      <w:r w:rsidR="00AE2248" w:rsidRPr="003C3EC3">
        <w:rPr>
          <w:rFonts w:cs="Arial"/>
        </w:rPr>
        <w:t>onpublic schools are entitled to 21st CCLC services only</w:t>
      </w:r>
      <w:r w:rsidR="00AE2248">
        <w:rPr>
          <w:rFonts w:cs="Arial"/>
        </w:rPr>
        <w:t>,</w:t>
      </w:r>
      <w:r w:rsidR="00AE2248" w:rsidRPr="003C3EC3">
        <w:rPr>
          <w:rFonts w:cs="Arial"/>
        </w:rPr>
        <w:t xml:space="preserve"> not actual dollars. A community-based organization, faith-based organization, for-profit/non-profit organization, intermediate unit, public school district or any successful applicant may </w:t>
      </w:r>
      <w:r w:rsidR="00B606F5">
        <w:rPr>
          <w:rFonts w:cs="Arial"/>
        </w:rPr>
        <w:t>never</w:t>
      </w:r>
      <w:r w:rsidR="00B606F5" w:rsidRPr="003C3EC3">
        <w:rPr>
          <w:rFonts w:cs="Arial"/>
        </w:rPr>
        <w:t xml:space="preserve"> </w:t>
      </w:r>
      <w:r w:rsidR="00AE2248" w:rsidRPr="003C3EC3">
        <w:rPr>
          <w:rFonts w:cs="Arial"/>
        </w:rPr>
        <w:t>cut a check to a nonpublic school.</w:t>
      </w:r>
    </w:p>
    <w:p w14:paraId="7B1A2684" w14:textId="77777777" w:rsidR="00AE2248" w:rsidRPr="003C3EC3" w:rsidRDefault="00AE2248" w:rsidP="00BF4BF4">
      <w:pPr>
        <w:widowControl w:val="0"/>
        <w:rPr>
          <w:rFonts w:cs="Arial"/>
        </w:rPr>
      </w:pPr>
    </w:p>
    <w:p w14:paraId="21B4A021" w14:textId="7FB961B0" w:rsidR="00AE2248" w:rsidRPr="003C3EC3" w:rsidRDefault="00AE2248" w:rsidP="00C60EF6">
      <w:pPr>
        <w:widowControl w:val="0"/>
        <w:shd w:val="clear" w:color="auto" w:fill="DAEEF3" w:themeFill="accent5" w:themeFillTint="33"/>
        <w:rPr>
          <w:rFonts w:cs="Arial"/>
          <w:b/>
        </w:rPr>
      </w:pPr>
      <w:r w:rsidRPr="003C3EC3">
        <w:rPr>
          <w:rFonts w:cs="Arial"/>
          <w:b/>
        </w:rPr>
        <w:t>NONPUBLIC SIGNOFF:</w:t>
      </w:r>
    </w:p>
    <w:p w14:paraId="3FEE984A" w14:textId="22CC8321" w:rsidR="00AE2248" w:rsidRPr="003C3EC3" w:rsidRDefault="00AE2248" w:rsidP="00BF4BF4">
      <w:pPr>
        <w:widowControl w:val="0"/>
        <w:rPr>
          <w:rFonts w:cs="Arial"/>
          <w:b/>
        </w:rPr>
      </w:pPr>
      <w:r w:rsidRPr="003C3EC3">
        <w:rPr>
          <w:rFonts w:cs="Arial"/>
          <w:b/>
        </w:rPr>
        <w:t xml:space="preserve">I hereby certify that I have met with the </w:t>
      </w:r>
      <w:r w:rsidR="002C1530" w:rsidRPr="003C3EC3">
        <w:rPr>
          <w:rFonts w:cs="Arial"/>
          <w:b/>
        </w:rPr>
        <w:t>public-school</w:t>
      </w:r>
      <w:r w:rsidRPr="003C3EC3">
        <w:rPr>
          <w:rFonts w:cs="Arial"/>
          <w:b/>
        </w:rPr>
        <w:t xml:space="preserve"> contact person listed on the front of this form regarding this </w:t>
      </w:r>
      <w:r w:rsidR="002C1530" w:rsidRPr="003C3EC3">
        <w:rPr>
          <w:rFonts w:cs="Arial"/>
          <w:b/>
        </w:rPr>
        <w:t>school’s</w:t>
      </w:r>
      <w:r w:rsidRPr="003C3EC3">
        <w:rPr>
          <w:rFonts w:cs="Arial"/>
          <w:b/>
        </w:rPr>
        <w:t xml:space="preserve"> participation in the 201</w:t>
      </w:r>
      <w:r w:rsidR="002C1530">
        <w:rPr>
          <w:rFonts w:cs="Arial"/>
          <w:b/>
        </w:rPr>
        <w:t>9</w:t>
      </w:r>
      <w:r w:rsidRPr="003C3EC3">
        <w:rPr>
          <w:rFonts w:cs="Arial"/>
          <w:b/>
        </w:rPr>
        <w:t>-</w:t>
      </w:r>
      <w:r w:rsidR="00D257BA">
        <w:rPr>
          <w:rFonts w:cs="Arial"/>
          <w:b/>
        </w:rPr>
        <w:t>24</w:t>
      </w:r>
      <w:r w:rsidRPr="003C3EC3">
        <w:rPr>
          <w:rFonts w:cs="Arial"/>
        </w:rPr>
        <w:t xml:space="preserve"> </w:t>
      </w:r>
      <w:r w:rsidRPr="003C3EC3">
        <w:rPr>
          <w:rFonts w:cs="Arial"/>
          <w:b/>
        </w:rPr>
        <w:t>21st CCLC grant program.  I have read and understand the requirements of the nonpublic schools and, if receiving services, will comply with the requirements of the grant.</w:t>
      </w:r>
    </w:p>
    <w:p w14:paraId="3F5534A3" w14:textId="77777777" w:rsidR="00AE2248" w:rsidRPr="003C3EC3" w:rsidRDefault="00AE2248" w:rsidP="00BF4BF4">
      <w:pPr>
        <w:widowControl w:val="0"/>
        <w:rPr>
          <w:rFonts w:cs="Arial"/>
          <w:b/>
        </w:rPr>
      </w:pPr>
      <w:r w:rsidRPr="003C3EC3">
        <w:rPr>
          <w:rFonts w:cs="Arial"/>
          <w:b/>
        </w:rPr>
        <w:t>This nonpublic school is officially requesting services under 21st CCLC if the applicant is successful in receiving a 21st CCLC grant award:</w:t>
      </w:r>
    </w:p>
    <w:p w14:paraId="01C2C07B" w14:textId="0B9EB7F2" w:rsidR="00AE2248" w:rsidRPr="003C3EC3" w:rsidRDefault="00A239CB" w:rsidP="00BF4BF4">
      <w:pPr>
        <w:widowControl w:val="0"/>
        <w:rPr>
          <w:rFonts w:cs="Arial"/>
        </w:rPr>
      </w:pPr>
      <w:sdt>
        <w:sdtPr>
          <w:rPr>
            <w:rFonts w:cs="Arial"/>
          </w:rPr>
          <w:id w:val="-1975512925"/>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sidRPr="00476CB3">
        <w:rPr>
          <w:rFonts w:cs="Arial"/>
        </w:rPr>
        <w:t xml:space="preserve">Yes </w:t>
      </w:r>
      <w:sdt>
        <w:sdtPr>
          <w:rPr>
            <w:rFonts w:cs="Arial"/>
          </w:rPr>
          <w:id w:val="-1956090169"/>
          <w14:checkbox>
            <w14:checked w14:val="0"/>
            <w14:checkedState w14:val="2612" w14:font="MS Gothic"/>
            <w14:uncheckedState w14:val="2610" w14:font="MS Gothic"/>
          </w14:checkbox>
        </w:sdtPr>
        <w:sdtEndPr/>
        <w:sdtContent>
          <w:r w:rsidR="00C60EF6">
            <w:rPr>
              <w:rFonts w:ascii="MS Gothic" w:eastAsia="MS Gothic" w:hAnsi="MS Gothic" w:cs="Arial" w:hint="eastAsia"/>
            </w:rPr>
            <w:t>☐</w:t>
          </w:r>
        </w:sdtContent>
      </w:sdt>
      <w:r w:rsidR="00C60EF6" w:rsidRPr="00476CB3">
        <w:rPr>
          <w:rFonts w:cs="Arial"/>
        </w:rPr>
        <w:t xml:space="preserve"> No</w:t>
      </w:r>
    </w:p>
    <w:p w14:paraId="327F89D4" w14:textId="055E0579" w:rsidR="00C60EF6" w:rsidRPr="003C3EC3" w:rsidRDefault="00AE2248" w:rsidP="00BF4BF4">
      <w:pPr>
        <w:widowControl w:val="0"/>
        <w:rPr>
          <w:rFonts w:cs="Arial"/>
        </w:rPr>
      </w:pPr>
      <w:r w:rsidRPr="003C3EC3">
        <w:rPr>
          <w:rFonts w:cs="Arial"/>
        </w:rPr>
        <w:t>No Response by Deadline (for grant applicant use only – must have documentation of multiple attempts to contact the no</w:t>
      </w:r>
      <w:r w:rsidR="00C60EF6">
        <w:rPr>
          <w:rFonts w:cs="Arial"/>
        </w:rPr>
        <w:t>npublic school representatives)</w:t>
      </w:r>
    </w:p>
    <w:p w14:paraId="3E37287B" w14:textId="77777777" w:rsidR="00E81F87" w:rsidRDefault="00C60EF6" w:rsidP="00E81F87">
      <w:pPr>
        <w:widowControl w:val="0"/>
        <w:spacing w:after="0" w:line="240" w:lineRule="auto"/>
        <w:rPr>
          <w:rFonts w:cs="Arial"/>
        </w:rPr>
      </w:pPr>
      <w:r>
        <w:rPr>
          <w:rFonts w:cs="Arial"/>
          <w:noProof/>
        </w:rPr>
        <mc:AlternateContent>
          <mc:Choice Requires="wps">
            <w:drawing>
              <wp:inline distT="0" distB="0" distL="0" distR="0" wp14:anchorId="37B8A3A1" wp14:editId="79A82C86">
                <wp:extent cx="3114675" cy="0"/>
                <wp:effectExtent l="0" t="0" r="0" b="0"/>
                <wp:docPr id="1" name="Straight Connector 1" descr="Nonpublic School Representative Signature Line&#10;&#10;"/>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C35EE4" id="Straight Connector 1" o:spid="_x0000_s1026" alt="Nonpublic School Representative Signature Line&#10;&#10;" style="visibility:visible;mso-wrap-style:square;mso-left-percent:-10001;mso-top-percent:-10001;mso-position-horizontal:absolute;mso-position-horizontal-relative:char;mso-position-vertical:absolute;mso-position-vertical-relative:line;mso-left-percent:-10001;mso-top-percent:-10001" from="0,0" to="24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" strokecolor="black [3040]">
                <w10:anchorlock/>
              </v:line>
            </w:pict>
          </mc:Fallback>
        </mc:AlternateContent>
      </w:r>
      <w:r w:rsidR="00AE2248" w:rsidRPr="003C3EC3">
        <w:rPr>
          <w:rFonts w:cs="Arial"/>
        </w:rPr>
        <w:tab/>
      </w:r>
      <w:r>
        <w:rPr>
          <w:rFonts w:cs="Arial"/>
        </w:rPr>
        <w:tab/>
      </w:r>
      <w:r>
        <w:rPr>
          <w:rFonts w:cs="Arial"/>
        </w:rPr>
        <w:tab/>
      </w:r>
      <w:r>
        <w:rPr>
          <w:rFonts w:cs="Arial"/>
        </w:rPr>
        <w:tab/>
      </w:r>
      <w:r>
        <w:rPr>
          <w:rFonts w:cs="Arial"/>
        </w:rPr>
        <w:tab/>
      </w:r>
    </w:p>
    <w:p w14:paraId="7658C480" w14:textId="77777777" w:rsidR="00437BD5" w:rsidRDefault="00EF01F9" w:rsidP="00437BD5">
      <w:pPr>
        <w:widowControl w:val="0"/>
        <w:spacing w:after="0" w:line="240" w:lineRule="auto"/>
        <w:rPr>
          <w:rFonts w:cs="Arial"/>
        </w:rPr>
      </w:pPr>
      <w:r>
        <w:rPr>
          <w:rFonts w:cs="Arial"/>
        </w:rPr>
        <w:t>(Nonpublic School Representative</w:t>
      </w:r>
      <w:r w:rsidR="00E81F87">
        <w:rPr>
          <w:rFonts w:cs="Arial"/>
        </w:rPr>
        <w:t xml:space="preserve"> signature</w:t>
      </w:r>
      <w:r>
        <w:rPr>
          <w:rFonts w:cs="Arial"/>
        </w:rPr>
        <w:t>)</w:t>
      </w:r>
      <w:r w:rsidR="00E81F87">
        <w:rPr>
          <w:rFonts w:cs="Arial"/>
        </w:rPr>
        <w:t xml:space="preserve"> </w:t>
      </w:r>
      <w:r w:rsidR="00E81F87">
        <w:rPr>
          <w:rFonts w:cs="Arial"/>
        </w:rPr>
        <w:tab/>
      </w:r>
      <w:r w:rsidR="00AE2248" w:rsidRPr="003C3EC3">
        <w:rPr>
          <w:rFonts w:cs="Arial"/>
        </w:rPr>
        <w:t xml:space="preserve">Date: </w:t>
      </w:r>
      <w:sdt>
        <w:sdtPr>
          <w:rPr>
            <w:rFonts w:cs="Arial"/>
          </w:rPr>
          <w:id w:val="-1365742516"/>
          <w:showingPlcHdr/>
          <w:date>
            <w:dateFormat w:val="M/d/yyyy"/>
            <w:lid w:val="en-US"/>
            <w:storeMappedDataAs w:val="dateTime"/>
            <w:calendar w:val="gregorian"/>
          </w:date>
        </w:sdtPr>
        <w:sdtEndPr/>
        <w:sdtContent>
          <w:r w:rsidR="00C60EF6" w:rsidRPr="007A4E71">
            <w:rPr>
              <w:rStyle w:val="PlaceholderText"/>
              <w:color w:val="auto"/>
            </w:rPr>
            <w:t>Click here to enter a date.</w:t>
          </w:r>
        </w:sdtContent>
      </w:sdt>
      <w:r w:rsidR="00C60EF6">
        <w:rPr>
          <w:rFonts w:cs="Arial"/>
        </w:rPr>
        <w:br/>
      </w:r>
    </w:p>
    <w:p w14:paraId="699FECC3" w14:textId="77777777" w:rsidR="00437BD5" w:rsidRDefault="00437BD5" w:rsidP="00437BD5">
      <w:pPr>
        <w:widowControl w:val="0"/>
        <w:spacing w:after="0" w:line="240" w:lineRule="auto"/>
        <w:rPr>
          <w:rFonts w:cs="Arial"/>
        </w:rPr>
      </w:pPr>
    </w:p>
    <w:p w14:paraId="680CA05E" w14:textId="46774BB3" w:rsidR="00E81F87" w:rsidRDefault="00C60EF6" w:rsidP="00437BD5">
      <w:pPr>
        <w:widowControl w:val="0"/>
        <w:spacing w:after="0" w:line="240" w:lineRule="auto"/>
        <w:rPr>
          <w:rFonts w:cs="Arial"/>
        </w:rPr>
      </w:pPr>
      <w:r>
        <w:rPr>
          <w:rFonts w:cs="Arial"/>
          <w:noProof/>
        </w:rPr>
        <mc:AlternateContent>
          <mc:Choice Requires="wps">
            <w:drawing>
              <wp:inline distT="0" distB="0" distL="0" distR="0" wp14:anchorId="1E80AD42" wp14:editId="3B21A9F3">
                <wp:extent cx="3114675" cy="0"/>
                <wp:effectExtent l="0" t="0" r="0" b="0"/>
                <wp:docPr id="5" name="Straight Connector 5" descr="Grant Applicant Representative Signature Line"/>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02E640" id="Straight Connector 5" o:spid="_x0000_s1026" alt="Grant Applicant Representative Signature Line" style="visibility:visible;mso-wrap-style:square;mso-left-percent:-10001;mso-top-percent:-10001;mso-position-horizontal:absolute;mso-position-horizontal-relative:char;mso-position-vertical:absolute;mso-position-vertical-relative:line;mso-left-percent:-10001;mso-top-percent:-10001" from="0,0" to="24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" strokecolor="black [3040]">
                <w10:anchorlock/>
              </v:line>
            </w:pict>
          </mc:Fallback>
        </mc:AlternateContent>
      </w:r>
      <w:r w:rsidRPr="003C3EC3">
        <w:rPr>
          <w:rFonts w:cs="Arial"/>
        </w:rPr>
        <w:tab/>
      </w:r>
      <w:r>
        <w:rPr>
          <w:rFonts w:cs="Arial"/>
        </w:rPr>
        <w:tab/>
      </w:r>
      <w:r>
        <w:rPr>
          <w:rFonts w:cs="Arial"/>
        </w:rPr>
        <w:tab/>
      </w:r>
      <w:r>
        <w:rPr>
          <w:rFonts w:cs="Arial"/>
        </w:rPr>
        <w:tab/>
      </w:r>
      <w:r>
        <w:rPr>
          <w:rFonts w:cs="Arial"/>
        </w:rPr>
        <w:tab/>
      </w:r>
      <w:r>
        <w:rPr>
          <w:rFonts w:cs="Arial"/>
        </w:rPr>
        <w:tab/>
      </w:r>
    </w:p>
    <w:p w14:paraId="71D52C5B" w14:textId="6F0C221F" w:rsidR="00F04DB9" w:rsidRPr="003C3EC3" w:rsidRDefault="00E81F87" w:rsidP="00437BD5">
      <w:pPr>
        <w:widowControl w:val="0"/>
      </w:pPr>
      <w:r w:rsidRPr="003C3EC3">
        <w:rPr>
          <w:rFonts w:cs="Arial"/>
        </w:rPr>
        <w:t>(Grant Applicant Representative</w:t>
      </w:r>
      <w:r>
        <w:rPr>
          <w:rFonts w:cs="Arial"/>
        </w:rPr>
        <w:t xml:space="preserve"> signature)</w:t>
      </w:r>
      <w:r>
        <w:rPr>
          <w:rFonts w:cs="Arial"/>
        </w:rPr>
        <w:tab/>
      </w:r>
      <w:r>
        <w:rPr>
          <w:rFonts w:cs="Arial"/>
        </w:rPr>
        <w:tab/>
      </w:r>
      <w:r w:rsidR="00C60EF6" w:rsidRPr="003C3EC3">
        <w:rPr>
          <w:rFonts w:cs="Arial"/>
        </w:rPr>
        <w:t xml:space="preserve">Date: </w:t>
      </w:r>
      <w:sdt>
        <w:sdtPr>
          <w:rPr>
            <w:rFonts w:cs="Arial"/>
          </w:rPr>
          <w:id w:val="-1004209871"/>
          <w:showingPlcHdr/>
          <w:date>
            <w:dateFormat w:val="M/d/yyyy"/>
            <w:lid w:val="en-US"/>
            <w:storeMappedDataAs w:val="dateTime"/>
            <w:calendar w:val="gregorian"/>
          </w:date>
        </w:sdtPr>
        <w:sdtEndPr/>
        <w:sdtContent>
          <w:r w:rsidR="00C60EF6" w:rsidRPr="007A4E71">
            <w:rPr>
              <w:rStyle w:val="PlaceholderText"/>
              <w:color w:val="auto"/>
            </w:rPr>
            <w:t>Click here to enter a date.</w:t>
          </w:r>
        </w:sdtContent>
      </w:sdt>
      <w:r w:rsidR="00C60EF6">
        <w:rPr>
          <w:rFonts w:cs="Arial"/>
        </w:rPr>
        <w:br/>
      </w:r>
      <w:bookmarkStart w:id="111" w:name="_Toc532907891"/>
      <w:r w:rsidR="00F04DB9" w:rsidRPr="00437BD5">
        <w:rPr>
          <w:b/>
          <w:sz w:val="28"/>
          <w:szCs w:val="28"/>
        </w:rPr>
        <w:lastRenderedPageBreak/>
        <w:t>Pre-</w:t>
      </w:r>
      <w:r w:rsidR="00E63A27">
        <w:rPr>
          <w:b/>
          <w:sz w:val="28"/>
          <w:szCs w:val="28"/>
        </w:rPr>
        <w:t>Proposal</w:t>
      </w:r>
      <w:r w:rsidR="00F04DB9" w:rsidRPr="00437BD5">
        <w:rPr>
          <w:b/>
          <w:sz w:val="28"/>
          <w:szCs w:val="28"/>
        </w:rPr>
        <w:t xml:space="preserve"> Webinar</w:t>
      </w:r>
      <w:bookmarkEnd w:id="111"/>
    </w:p>
    <w:p w14:paraId="2FAA6271" w14:textId="1362F510" w:rsidR="00E63A27" w:rsidRPr="00E63A27" w:rsidRDefault="00F04DB9" w:rsidP="00E63A27">
      <w:pPr>
        <w:widowControl w:val="0"/>
        <w:rPr>
          <w:rFonts w:cs="Arial"/>
        </w:rPr>
      </w:pPr>
      <w:r w:rsidRPr="003C3EC3">
        <w:rPr>
          <w:rFonts w:cs="Arial"/>
        </w:rPr>
        <w:t xml:space="preserve">In order to assist eligible applicant entities in completing the paper application PDE will host a </w:t>
      </w:r>
      <w:r w:rsidR="001F7B74">
        <w:rPr>
          <w:rFonts w:cs="Arial"/>
        </w:rPr>
        <w:t xml:space="preserve">Webinar on </w:t>
      </w:r>
      <w:r w:rsidR="002E679B">
        <w:rPr>
          <w:rFonts w:cs="Arial"/>
        </w:rPr>
        <w:t>February</w:t>
      </w:r>
      <w:r w:rsidR="00E63A27" w:rsidRPr="00E63A27">
        <w:rPr>
          <w:rFonts w:cs="Arial"/>
        </w:rPr>
        <w:t xml:space="preserve"> </w:t>
      </w:r>
      <w:r w:rsidR="002E679B">
        <w:rPr>
          <w:rFonts w:cs="Arial"/>
        </w:rPr>
        <w:t>4</w:t>
      </w:r>
      <w:r w:rsidR="00E63A27" w:rsidRPr="00E63A27">
        <w:rPr>
          <w:rFonts w:cs="Arial"/>
        </w:rPr>
        <w:t xml:space="preserve">, 2019 from 10am to 12pm. </w:t>
      </w:r>
    </w:p>
    <w:p w14:paraId="2112A832" w14:textId="0048AA90" w:rsidR="00E63A27" w:rsidRDefault="00E63A27" w:rsidP="00E63A27">
      <w:pPr>
        <w:widowControl w:val="0"/>
        <w:spacing w:after="0"/>
        <w:ind w:left="720"/>
        <w:rPr>
          <w:rFonts w:cs="Arial"/>
        </w:rPr>
      </w:pPr>
      <w:r w:rsidRPr="00E63A27">
        <w:rPr>
          <w:rFonts w:cs="Arial"/>
        </w:rPr>
        <w:t>Register in advance for this meeting at:</w:t>
      </w:r>
      <w:r>
        <w:rPr>
          <w:rFonts w:cs="Arial"/>
        </w:rPr>
        <w:t xml:space="preserve"> </w:t>
      </w:r>
      <w:hyperlink r:id="rId57" w:history="1">
        <w:r w:rsidRPr="00247E72">
          <w:rPr>
            <w:rStyle w:val="Hyperlink"/>
            <w:rFonts w:cs="Arial"/>
          </w:rPr>
          <w:t>https://paiu.zoom.us/meeting/register/d973a641782d8351dc2040ba88984b7b</w:t>
        </w:r>
      </w:hyperlink>
      <w:r w:rsidRPr="00E63A27">
        <w:rPr>
          <w:rFonts w:cs="Arial"/>
        </w:rPr>
        <w:t xml:space="preserve"> </w:t>
      </w:r>
    </w:p>
    <w:p w14:paraId="133C5FDD" w14:textId="5A1CE1E3" w:rsidR="00F04DB9" w:rsidRPr="003C3EC3" w:rsidRDefault="00E63A27" w:rsidP="00E63A27">
      <w:pPr>
        <w:widowControl w:val="0"/>
        <w:spacing w:after="0"/>
        <w:ind w:left="720"/>
        <w:rPr>
          <w:rFonts w:cs="Arial"/>
        </w:rPr>
      </w:pPr>
      <w:r w:rsidRPr="00E63A27">
        <w:rPr>
          <w:rFonts w:cs="Arial"/>
        </w:rPr>
        <w:t>After registering, you will receive a confirmation email containing information about joining the meeting.</w:t>
      </w:r>
    </w:p>
    <w:p w14:paraId="52571ECC" w14:textId="0D195740" w:rsidR="0023186C" w:rsidRPr="003C3EC3" w:rsidRDefault="0023186C" w:rsidP="0023186C">
      <w:pPr>
        <w:pStyle w:val="Heading1"/>
      </w:pPr>
      <w:bookmarkStart w:id="112" w:name="_Toc532907892"/>
      <w:r w:rsidRPr="003C3EC3">
        <w:t>Resource Websites for 21st CCLC Applicants</w:t>
      </w:r>
      <w:bookmarkEnd w:id="112"/>
    </w:p>
    <w:p w14:paraId="7345679A" w14:textId="77777777" w:rsidR="0023186C" w:rsidRPr="00012DB6" w:rsidRDefault="0023186C" w:rsidP="0023186C">
      <w:pPr>
        <w:widowControl w:val="0"/>
        <w:autoSpaceDE w:val="0"/>
        <w:autoSpaceDN w:val="0"/>
        <w:adjustRightInd w:val="0"/>
        <w:spacing w:after="0"/>
        <w:rPr>
          <w:rFonts w:cs="Arial"/>
          <w:b/>
          <w:bCs/>
          <w:color w:val="000000"/>
        </w:rPr>
      </w:pPr>
    </w:p>
    <w:p w14:paraId="48A46393" w14:textId="77777777" w:rsidR="0023186C" w:rsidRPr="007178B8" w:rsidRDefault="0023186C" w:rsidP="0023186C">
      <w:pPr>
        <w:widowControl w:val="0"/>
        <w:tabs>
          <w:tab w:val="left" w:pos="360"/>
        </w:tabs>
        <w:autoSpaceDE w:val="0"/>
        <w:autoSpaceDN w:val="0"/>
        <w:adjustRightInd w:val="0"/>
        <w:spacing w:after="0"/>
        <w:rPr>
          <w:rFonts w:cs="Arial"/>
          <w:color w:val="000000"/>
        </w:rPr>
      </w:pPr>
      <w:r w:rsidRPr="007178B8">
        <w:rPr>
          <w:rFonts w:cs="Arial"/>
          <w:color w:val="000000"/>
        </w:rPr>
        <w:t>21st Century Community Learning Centers Non-Regulatory Guidance (February 2003)</w:t>
      </w:r>
    </w:p>
    <w:p w14:paraId="670017D0" w14:textId="59A6AFDE" w:rsidR="0023186C" w:rsidRDefault="00A239CB" w:rsidP="0023186C">
      <w:pPr>
        <w:widowControl w:val="0"/>
        <w:autoSpaceDE w:val="0"/>
        <w:autoSpaceDN w:val="0"/>
        <w:adjustRightInd w:val="0"/>
        <w:spacing w:after="0"/>
        <w:rPr>
          <w:rFonts w:cs="Arial"/>
          <w:color w:val="000000"/>
        </w:rPr>
      </w:pPr>
      <w:hyperlink r:id="rId58" w:history="1">
        <w:r w:rsidR="000A1714" w:rsidRPr="00247E72">
          <w:rPr>
            <w:rStyle w:val="Hyperlink"/>
            <w:rFonts w:cs="Arial"/>
          </w:rPr>
          <w:t>https://www2.ed.gov/programs/21stcclc/guidance2003.pdf</w:t>
        </w:r>
      </w:hyperlink>
    </w:p>
    <w:p w14:paraId="0CB50922" w14:textId="77777777" w:rsidR="000A1714" w:rsidRPr="007178B8" w:rsidRDefault="000A1714" w:rsidP="0023186C">
      <w:pPr>
        <w:widowControl w:val="0"/>
        <w:autoSpaceDE w:val="0"/>
        <w:autoSpaceDN w:val="0"/>
        <w:adjustRightInd w:val="0"/>
        <w:spacing w:after="0"/>
        <w:rPr>
          <w:rFonts w:cs="Arial"/>
          <w:color w:val="000000"/>
        </w:rPr>
      </w:pPr>
    </w:p>
    <w:p w14:paraId="099E869E" w14:textId="1C4AAF40" w:rsidR="0023186C" w:rsidRPr="007178B8" w:rsidRDefault="00A239CB" w:rsidP="0023186C">
      <w:pPr>
        <w:widowControl w:val="0"/>
        <w:tabs>
          <w:tab w:val="left" w:pos="360"/>
        </w:tabs>
        <w:autoSpaceDE w:val="0"/>
        <w:autoSpaceDN w:val="0"/>
        <w:adjustRightInd w:val="0"/>
        <w:spacing w:after="0"/>
        <w:rPr>
          <w:rFonts w:cs="Arial"/>
          <w:color w:val="0000FF"/>
          <w:u w:val="single"/>
        </w:rPr>
      </w:pPr>
      <w:hyperlink r:id="rId59" w:history="1">
        <w:r w:rsidR="0023186C" w:rsidRPr="000A1714">
          <w:rPr>
            <w:rStyle w:val="Hyperlink"/>
            <w:rFonts w:cs="Arial"/>
          </w:rPr>
          <w:t>The Use of 21st Century Community Learning Center Program Funds - High School Credit. (October 2008)</w:t>
        </w:r>
      </w:hyperlink>
      <w:r w:rsidR="000A1714" w:rsidRPr="007178B8">
        <w:rPr>
          <w:rFonts w:cs="Arial"/>
          <w:color w:val="0000FF"/>
          <w:u w:val="single"/>
        </w:rPr>
        <w:t xml:space="preserve"> </w:t>
      </w:r>
    </w:p>
    <w:p w14:paraId="219F1F23" w14:textId="77777777" w:rsidR="0023186C" w:rsidRPr="007178B8" w:rsidRDefault="0023186C" w:rsidP="0023186C">
      <w:pPr>
        <w:widowControl w:val="0"/>
        <w:tabs>
          <w:tab w:val="left" w:pos="360"/>
        </w:tabs>
        <w:autoSpaceDE w:val="0"/>
        <w:autoSpaceDN w:val="0"/>
        <w:adjustRightInd w:val="0"/>
        <w:spacing w:after="0"/>
        <w:rPr>
          <w:rFonts w:cs="Arial"/>
          <w:color w:val="0000FF"/>
          <w:u w:val="single"/>
        </w:rPr>
      </w:pPr>
    </w:p>
    <w:p w14:paraId="6BC48B07" w14:textId="77777777" w:rsidR="000A1714" w:rsidRDefault="0023186C" w:rsidP="000A1714">
      <w:pPr>
        <w:widowControl w:val="0"/>
        <w:spacing w:after="0"/>
        <w:rPr>
          <w:rFonts w:cs="Arial"/>
          <w:color w:val="0000FF"/>
          <w:u w:val="single"/>
        </w:rPr>
      </w:pPr>
      <w:r w:rsidRPr="000A1714">
        <w:rPr>
          <w:rFonts w:cs="Arial"/>
        </w:rPr>
        <w:t>Uniform Guidance</w:t>
      </w:r>
    </w:p>
    <w:p w14:paraId="707A3CFB" w14:textId="640644CA" w:rsidR="0023186C" w:rsidRPr="007178B8" w:rsidRDefault="00A239CB" w:rsidP="000A1714">
      <w:pPr>
        <w:widowControl w:val="0"/>
        <w:rPr>
          <w:color w:val="1F497D"/>
          <w:u w:val="single"/>
        </w:rPr>
      </w:pPr>
      <w:hyperlink r:id="rId60" w:history="1">
        <w:r w:rsidR="000A1714" w:rsidRPr="00247E72">
          <w:rPr>
            <w:rStyle w:val="Hyperlink"/>
          </w:rPr>
          <w:t>http://www.ecfr.gov/cgi-bin/text-idx?tpl=/ecfrbrowse/Title02/2cfr200_main_02.tpl</w:t>
        </w:r>
      </w:hyperlink>
    </w:p>
    <w:p w14:paraId="50378220" w14:textId="678876A6" w:rsidR="0023186C" w:rsidRPr="00AD52F7" w:rsidRDefault="00AD52F7" w:rsidP="000A1714">
      <w:pPr>
        <w:widowControl w:val="0"/>
        <w:tabs>
          <w:tab w:val="left" w:pos="360"/>
        </w:tabs>
        <w:autoSpaceDE w:val="0"/>
        <w:autoSpaceDN w:val="0"/>
        <w:adjustRightInd w:val="0"/>
        <w:rPr>
          <w:rStyle w:val="Hyperlink"/>
          <w:rFonts w:cs="Arial"/>
        </w:rPr>
      </w:pPr>
      <w:r>
        <w:rPr>
          <w:rFonts w:cs="Arial"/>
          <w:color w:val="0000FF"/>
          <w:u w:val="single"/>
        </w:rPr>
        <w:fldChar w:fldCharType="begin"/>
      </w:r>
      <w:r>
        <w:rPr>
          <w:rFonts w:cs="Arial"/>
          <w:color w:val="0000FF"/>
          <w:u w:val="single"/>
        </w:rPr>
        <w:instrText xml:space="preserve"> HYPERLINK "https://www.ed.gov/essa" </w:instrText>
      </w:r>
      <w:r>
        <w:rPr>
          <w:rFonts w:cs="Arial"/>
          <w:color w:val="0000FF"/>
          <w:u w:val="single"/>
        </w:rPr>
        <w:fldChar w:fldCharType="separate"/>
      </w:r>
      <w:r w:rsidR="0023186C" w:rsidRPr="00AD52F7">
        <w:rPr>
          <w:rStyle w:val="Hyperlink"/>
          <w:rFonts w:cs="Arial"/>
        </w:rPr>
        <w:t>Every Student Succeeds Act (ESSA)</w:t>
      </w:r>
    </w:p>
    <w:p w14:paraId="0404C4DD" w14:textId="0677EFF5" w:rsidR="0023186C" w:rsidRDefault="00AD52F7" w:rsidP="000A1714">
      <w:pPr>
        <w:widowControl w:val="0"/>
        <w:tabs>
          <w:tab w:val="left" w:pos="360"/>
        </w:tabs>
        <w:autoSpaceDE w:val="0"/>
        <w:autoSpaceDN w:val="0"/>
        <w:adjustRightInd w:val="0"/>
        <w:rPr>
          <w:rStyle w:val="Hyperlink"/>
        </w:rPr>
      </w:pPr>
      <w:r>
        <w:rPr>
          <w:rFonts w:cs="Arial"/>
          <w:color w:val="0000FF"/>
          <w:u w:val="single"/>
        </w:rPr>
        <w:fldChar w:fldCharType="end"/>
      </w:r>
      <w:r w:rsidR="0023186C" w:rsidRPr="007178B8">
        <w:t xml:space="preserve">Non-Regulatory Guidance: Using Evidence to Strengthen Education Investments- </w:t>
      </w:r>
      <w:hyperlink r:id="rId61" w:history="1">
        <w:r w:rsidR="0023186C" w:rsidRPr="00AD52F7">
          <w:rPr>
            <w:rStyle w:val="Hyperlink"/>
          </w:rPr>
          <w:t>https://www2.ed.gov/policy/elsec/leg/essa/guidanceuseseinvestment.pdf</w:t>
        </w:r>
      </w:hyperlink>
    </w:p>
    <w:p w14:paraId="7AFB7BB9" w14:textId="77777777" w:rsidR="00754F31" w:rsidRDefault="00754F31" w:rsidP="0023186C">
      <w:pPr>
        <w:widowControl w:val="0"/>
        <w:tabs>
          <w:tab w:val="left" w:pos="360"/>
        </w:tabs>
        <w:autoSpaceDE w:val="0"/>
        <w:autoSpaceDN w:val="0"/>
        <w:adjustRightInd w:val="0"/>
        <w:spacing w:after="0"/>
      </w:pPr>
    </w:p>
    <w:p w14:paraId="57126CDF" w14:textId="31123785" w:rsidR="00197D5C" w:rsidRDefault="00197D5C" w:rsidP="00197D5C">
      <w:pPr>
        <w:widowControl w:val="0"/>
        <w:spacing w:after="0"/>
        <w:rPr>
          <w:rFonts w:cs="Arial"/>
        </w:rPr>
      </w:pPr>
      <w:r>
        <w:rPr>
          <w:rFonts w:cs="Arial"/>
        </w:rPr>
        <w:t>Mandated Reporter Training</w:t>
      </w:r>
    </w:p>
    <w:p w14:paraId="586B73EF" w14:textId="22D5345E" w:rsidR="00197D5C" w:rsidRDefault="00A239CB" w:rsidP="00197D5C">
      <w:pPr>
        <w:spacing w:after="0"/>
        <w:rPr>
          <w:rStyle w:val="Hyperlink"/>
        </w:rPr>
      </w:pPr>
      <w:hyperlink r:id="rId62" w:history="1">
        <w:r w:rsidR="00197D5C">
          <w:rPr>
            <w:rStyle w:val="Hyperlink"/>
          </w:rPr>
          <w:t>http://www.pa-fsa.org/Mandated-Reporters/Mandated-Reporters-Training/On-Demand-Online-Training</w:t>
        </w:r>
      </w:hyperlink>
    </w:p>
    <w:p w14:paraId="6846C5C0" w14:textId="77777777" w:rsidR="00754F31" w:rsidRDefault="00754F31" w:rsidP="00197D5C">
      <w:pPr>
        <w:spacing w:after="0"/>
        <w:rPr>
          <w:rFonts w:ascii="Calibri" w:hAnsi="Calibri"/>
        </w:rPr>
      </w:pPr>
    </w:p>
    <w:p w14:paraId="4633093E" w14:textId="2EF5EBEE" w:rsidR="00197D5C" w:rsidRDefault="00A754D6" w:rsidP="00A754D6">
      <w:pPr>
        <w:widowControl w:val="0"/>
        <w:spacing w:after="0"/>
        <w:rPr>
          <w:rFonts w:cs="Arial"/>
        </w:rPr>
      </w:pPr>
      <w:r>
        <w:rPr>
          <w:rFonts w:cs="Arial"/>
        </w:rPr>
        <w:t>Notification of Certification Actions</w:t>
      </w:r>
    </w:p>
    <w:p w14:paraId="5996040B" w14:textId="5C0498F2" w:rsidR="00754F31" w:rsidRDefault="00A239CB" w:rsidP="00A754D6">
      <w:pPr>
        <w:widowControl w:val="0"/>
        <w:spacing w:after="0"/>
        <w:rPr>
          <w:rFonts w:cs="Arial"/>
        </w:rPr>
      </w:pPr>
      <w:hyperlink r:id="rId63" w:history="1">
        <w:r w:rsidR="000A1714" w:rsidRPr="00247E72">
          <w:rPr>
            <w:rStyle w:val="Hyperlink"/>
            <w:rFonts w:cs="Arial"/>
          </w:rPr>
          <w:t>https://www.education.pa.gov/Teachers%20-%20Administrators/Certifications/Pages/Certificate-Actions.aspx</w:t>
        </w:r>
      </w:hyperlink>
    </w:p>
    <w:p w14:paraId="7AE64FEC" w14:textId="77777777" w:rsidR="000A1714" w:rsidRDefault="000A1714" w:rsidP="00A754D6">
      <w:pPr>
        <w:widowControl w:val="0"/>
        <w:spacing w:after="0"/>
        <w:rPr>
          <w:rFonts w:cs="Arial"/>
        </w:rPr>
      </w:pPr>
    </w:p>
    <w:p w14:paraId="5CFE981E" w14:textId="77777777" w:rsidR="00957F19" w:rsidRDefault="00957F19" w:rsidP="00957F19">
      <w:pPr>
        <w:widowControl w:val="0"/>
        <w:spacing w:after="0"/>
        <w:rPr>
          <w:rFonts w:cs="Arial"/>
        </w:rPr>
      </w:pPr>
      <w:r>
        <w:rPr>
          <w:rFonts w:cs="Arial"/>
        </w:rPr>
        <w:t xml:space="preserve">School Locale List </w:t>
      </w:r>
    </w:p>
    <w:p w14:paraId="2E1EA259" w14:textId="77777777" w:rsidR="00957F19" w:rsidRDefault="00A239CB" w:rsidP="00957F19">
      <w:pPr>
        <w:widowControl w:val="0"/>
        <w:spacing w:after="0"/>
        <w:rPr>
          <w:rFonts w:cs="Arial"/>
        </w:rPr>
      </w:pPr>
      <w:hyperlink r:id="rId64" w:history="1">
        <w:r w:rsidR="00957F19" w:rsidRPr="007C5C3B">
          <w:rPr>
            <w:rStyle w:val="Hyperlink"/>
            <w:rFonts w:cs="Arial"/>
          </w:rPr>
          <w:t>https://www.education.pa.gov/Data-and-Statistics/Pages/School-Locale.aspx</w:t>
        </w:r>
      </w:hyperlink>
    </w:p>
    <w:p w14:paraId="4F612613" w14:textId="77777777" w:rsidR="00957F19" w:rsidRPr="0023186C" w:rsidRDefault="00957F19" w:rsidP="00BF4BF4">
      <w:pPr>
        <w:widowControl w:val="0"/>
        <w:rPr>
          <w:rFonts w:cs="Arial"/>
        </w:rPr>
      </w:pPr>
    </w:p>
    <w:sectPr w:rsidR="00957F19" w:rsidRPr="0023186C" w:rsidSect="00211F5A">
      <w:footerReference w:type="default" r:id="rId6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96890" w14:textId="77777777" w:rsidR="008D077C" w:rsidRDefault="008D077C" w:rsidP="009D7A33">
      <w:pPr>
        <w:spacing w:after="0"/>
      </w:pPr>
      <w:r>
        <w:separator/>
      </w:r>
    </w:p>
  </w:endnote>
  <w:endnote w:type="continuationSeparator" w:id="0">
    <w:p w14:paraId="73D3015F" w14:textId="77777777" w:rsidR="008D077C" w:rsidRDefault="008D077C"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00"/>
    <w:family w:val="auto"/>
    <w:notTrueType/>
    <w:pitch w:val="default"/>
    <w:sig w:usb0="00000000" w:usb1="08080000" w:usb2="00000010"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929A" w14:textId="77777777" w:rsidR="008D077C" w:rsidRDefault="008D077C">
    <w:pPr>
      <w:pStyle w:val="Footer"/>
      <w:jc w:val="right"/>
    </w:pPr>
  </w:p>
  <w:p w14:paraId="1A34929B" w14:textId="77777777" w:rsidR="008D077C" w:rsidRDefault="008D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929C" w14:textId="6A5ED094" w:rsidR="008D077C" w:rsidRPr="00F1351F" w:rsidRDefault="008D077C" w:rsidP="00A176F1">
    <w:pPr>
      <w:pStyle w:val="Footer"/>
      <w:pageBreakBefore/>
      <w:rPr>
        <w:rFonts w:cs="Arial"/>
        <w:color w:val="000000" w:themeColor="text1"/>
        <w:szCs w:val="24"/>
      </w:rPr>
    </w:pPr>
    <w:r w:rsidRPr="00F1351F">
      <w:rPr>
        <w:rFonts w:cs="Arial"/>
        <w:color w:val="000000" w:themeColor="text1"/>
      </w:rPr>
      <w:t xml:space="preserve">Revised </w:t>
    </w:r>
    <w:r>
      <w:rPr>
        <w:rFonts w:cs="Arial"/>
        <w:color w:val="000000" w:themeColor="text1"/>
      </w:rPr>
      <w:t xml:space="preserve">January </w:t>
    </w:r>
    <w:r w:rsidR="002E679B">
      <w:rPr>
        <w:rFonts w:cs="Arial"/>
        <w:color w:val="000000" w:themeColor="text1"/>
      </w:rPr>
      <w:t>16</w:t>
    </w:r>
    <w:r>
      <w:rPr>
        <w:rFonts w:cs="Arial"/>
        <w:color w:val="000000" w:themeColor="text1"/>
      </w:rPr>
      <w:t>, 2019</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Pr>
        <w:rFonts w:cs="Arial"/>
        <w:noProof/>
        <w:color w:val="000000" w:themeColor="text1"/>
      </w:rPr>
      <w:t>43</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E6A6" w14:textId="77777777" w:rsidR="008D077C" w:rsidRDefault="008D077C" w:rsidP="009D7A33">
      <w:pPr>
        <w:spacing w:after="0"/>
      </w:pPr>
      <w:r>
        <w:separator/>
      </w:r>
    </w:p>
  </w:footnote>
  <w:footnote w:type="continuationSeparator" w:id="0">
    <w:p w14:paraId="016744BF" w14:textId="77777777" w:rsidR="008D077C" w:rsidRDefault="008D077C"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AD"/>
    <w:multiLevelType w:val="hybridMultilevel"/>
    <w:tmpl w:val="15EC3E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6585"/>
    <w:multiLevelType w:val="hybridMultilevel"/>
    <w:tmpl w:val="F1943E34"/>
    <w:lvl w:ilvl="0" w:tplc="1F5EB3EC">
      <w:numFmt w:val="bullet"/>
      <w:lvlText w:val="•"/>
      <w:lvlJc w:val="left"/>
      <w:pPr>
        <w:ind w:left="2160" w:hanging="360"/>
      </w:pPr>
      <w:rPr>
        <w:rFonts w:ascii="SymbolMT" w:eastAsiaTheme="minorHAnsi" w:hAnsi="SymbolMT" w:cs="SymbolMT"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6E3AA6"/>
    <w:multiLevelType w:val="hybridMultilevel"/>
    <w:tmpl w:val="8562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55A60"/>
    <w:multiLevelType w:val="hybridMultilevel"/>
    <w:tmpl w:val="ACB05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C54F2"/>
    <w:multiLevelType w:val="hybridMultilevel"/>
    <w:tmpl w:val="3CE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1F5EB3EC">
      <w:numFmt w:val="bullet"/>
      <w:lvlText w:val="•"/>
      <w:lvlJc w:val="left"/>
      <w:pPr>
        <w:ind w:left="2160" w:hanging="360"/>
      </w:pPr>
      <w:rPr>
        <w:rFonts w:ascii="SymbolMT" w:eastAsiaTheme="minorHAnsi" w:hAnsi="SymbolMT" w:cs="Symbo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01F4C"/>
    <w:multiLevelType w:val="hybridMultilevel"/>
    <w:tmpl w:val="ED627AA8"/>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4F9206E6">
      <w:start w:val="1"/>
      <w:numFmt w:val="upperLetter"/>
      <w:lvlText w:val="(%3)"/>
      <w:lvlJc w:val="left"/>
      <w:pPr>
        <w:ind w:left="2160" w:hanging="180"/>
      </w:pPr>
      <w:rPr>
        <w:rFonts w:hint="default"/>
      </w:rPr>
    </w:lvl>
    <w:lvl w:ilvl="3" w:tplc="EA3E0AE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E5C47"/>
    <w:multiLevelType w:val="hybridMultilevel"/>
    <w:tmpl w:val="E3D4D846"/>
    <w:lvl w:ilvl="0" w:tplc="6254C916">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191A62"/>
    <w:multiLevelType w:val="hybridMultilevel"/>
    <w:tmpl w:val="AB08F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4382F"/>
    <w:multiLevelType w:val="multilevel"/>
    <w:tmpl w:val="9F5E6C7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605413"/>
    <w:multiLevelType w:val="hybridMultilevel"/>
    <w:tmpl w:val="39D894F8"/>
    <w:lvl w:ilvl="0" w:tplc="4F9206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7652D5"/>
    <w:multiLevelType w:val="hybridMultilevel"/>
    <w:tmpl w:val="5D006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FA7944"/>
    <w:multiLevelType w:val="hybridMultilevel"/>
    <w:tmpl w:val="DBCA66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E29BD"/>
    <w:multiLevelType w:val="hybridMultilevel"/>
    <w:tmpl w:val="511E563C"/>
    <w:lvl w:ilvl="0" w:tplc="BE9C08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B66BB3"/>
    <w:multiLevelType w:val="hybridMultilevel"/>
    <w:tmpl w:val="3B70AC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A32939"/>
    <w:multiLevelType w:val="hybridMultilevel"/>
    <w:tmpl w:val="ACD27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915048"/>
    <w:multiLevelType w:val="hybridMultilevel"/>
    <w:tmpl w:val="2548C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75FF4"/>
    <w:multiLevelType w:val="hybridMultilevel"/>
    <w:tmpl w:val="3D8E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9047C"/>
    <w:multiLevelType w:val="hybridMultilevel"/>
    <w:tmpl w:val="7B76B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45A36"/>
    <w:multiLevelType w:val="hybridMultilevel"/>
    <w:tmpl w:val="369E9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EA5070"/>
    <w:multiLevelType w:val="hybridMultilevel"/>
    <w:tmpl w:val="22AEDDB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50D8D"/>
    <w:multiLevelType w:val="hybridMultilevel"/>
    <w:tmpl w:val="60C248EA"/>
    <w:lvl w:ilvl="0" w:tplc="1F5EB3EC">
      <w:numFmt w:val="bullet"/>
      <w:lvlText w:val="•"/>
      <w:lvlJc w:val="left"/>
      <w:pPr>
        <w:ind w:left="900" w:hanging="360"/>
      </w:pPr>
      <w:rPr>
        <w:rFonts w:ascii="SymbolMT" w:eastAsiaTheme="minorHAnsi" w:hAnsi="SymbolMT" w:cs="SymbolM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E10B79"/>
    <w:multiLevelType w:val="multilevel"/>
    <w:tmpl w:val="9E325956"/>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eastAsia="Times New Roman"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474EBF"/>
    <w:multiLevelType w:val="hybridMultilevel"/>
    <w:tmpl w:val="7D08233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555617"/>
    <w:multiLevelType w:val="hybridMultilevel"/>
    <w:tmpl w:val="91306C4C"/>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F1DB3"/>
    <w:multiLevelType w:val="hybridMultilevel"/>
    <w:tmpl w:val="20388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263CD"/>
    <w:multiLevelType w:val="multilevel"/>
    <w:tmpl w:val="53B6C95A"/>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SymbolMT" w:eastAsiaTheme="minorHAnsi" w:hAnsi="SymbolMT" w:cs="SymbolMT"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DE60D9D"/>
    <w:multiLevelType w:val="multilevel"/>
    <w:tmpl w:val="E4369B7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2E2E467A"/>
    <w:multiLevelType w:val="hybridMultilevel"/>
    <w:tmpl w:val="CDE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B3664"/>
    <w:multiLevelType w:val="hybridMultilevel"/>
    <w:tmpl w:val="D04EC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5A24E3"/>
    <w:multiLevelType w:val="hybridMultilevel"/>
    <w:tmpl w:val="5C32820A"/>
    <w:lvl w:ilvl="0" w:tplc="CE9A810A">
      <w:start w:val="1"/>
      <w:numFmt w:val="lowerLetter"/>
      <w:lvlText w:val="(%1)"/>
      <w:lvlJc w:val="left"/>
      <w:pPr>
        <w:ind w:left="2160" w:hanging="360"/>
      </w:pPr>
      <w:rPr>
        <w:rFonts w:hint="default"/>
      </w:rPr>
    </w:lvl>
    <w:lvl w:ilvl="1" w:tplc="CE9A810A">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71C644D"/>
    <w:multiLevelType w:val="hybridMultilevel"/>
    <w:tmpl w:val="3FB4620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37F27338"/>
    <w:multiLevelType w:val="hybridMultilevel"/>
    <w:tmpl w:val="08D8C0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4C14A1"/>
    <w:multiLevelType w:val="hybridMultilevel"/>
    <w:tmpl w:val="D34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BD3734"/>
    <w:multiLevelType w:val="hybridMultilevel"/>
    <w:tmpl w:val="27DA5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F706AF5"/>
    <w:multiLevelType w:val="hybridMultilevel"/>
    <w:tmpl w:val="F5CC5238"/>
    <w:lvl w:ilvl="0" w:tplc="8D128F5A">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5A3F98"/>
    <w:multiLevelType w:val="hybridMultilevel"/>
    <w:tmpl w:val="1502610A"/>
    <w:lvl w:ilvl="0" w:tplc="8D3CA600">
      <w:start w:val="1"/>
      <w:numFmt w:val="upperLetter"/>
      <w:lvlText w:val="%1."/>
      <w:lvlJc w:val="left"/>
      <w:pPr>
        <w:ind w:left="720" w:hanging="360"/>
      </w:pPr>
      <w:rPr>
        <w:rFonts w:cs="Arial" w:hint="default"/>
        <w:sz w:val="22"/>
      </w:rPr>
    </w:lvl>
    <w:lvl w:ilvl="1" w:tplc="04090019">
      <w:start w:val="1"/>
      <w:numFmt w:val="lowerLetter"/>
      <w:lvlText w:val="%2."/>
      <w:lvlJc w:val="left"/>
      <w:pPr>
        <w:ind w:left="1440" w:hanging="360"/>
      </w:pPr>
    </w:lvl>
    <w:lvl w:ilvl="2" w:tplc="F1060106">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B558C"/>
    <w:multiLevelType w:val="hybridMultilevel"/>
    <w:tmpl w:val="5994FB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35B36EB"/>
    <w:multiLevelType w:val="hybridMultilevel"/>
    <w:tmpl w:val="4C744D3C"/>
    <w:lvl w:ilvl="0" w:tplc="D00A8FDE">
      <w:start w:val="1"/>
      <w:numFmt w:val="upperLetter"/>
      <w:lvlText w:val="(%1)"/>
      <w:lvlJc w:val="left"/>
      <w:pPr>
        <w:ind w:left="720" w:hanging="360"/>
      </w:pPr>
      <w:rPr>
        <w:rFonts w:hint="default"/>
        <w:b w:val="0"/>
      </w:rPr>
    </w:lvl>
    <w:lvl w:ilvl="1" w:tplc="642421E6">
      <w:start w:val="1"/>
      <w:numFmt w:val="lowerRoman"/>
      <w:lvlText w:val="(%2)"/>
      <w:lvlJc w:val="left"/>
      <w:pPr>
        <w:ind w:left="1440" w:hanging="360"/>
      </w:pPr>
      <w:rPr>
        <w:rFonts w:eastAsia="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ED1221"/>
    <w:multiLevelType w:val="hybridMultilevel"/>
    <w:tmpl w:val="6EEA74B6"/>
    <w:lvl w:ilvl="0" w:tplc="1F5EB3EC">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44D7A46"/>
    <w:multiLevelType w:val="hybridMultilevel"/>
    <w:tmpl w:val="845AE1CE"/>
    <w:lvl w:ilvl="0" w:tplc="8AE61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E25487"/>
    <w:multiLevelType w:val="hybridMultilevel"/>
    <w:tmpl w:val="1DC8D10A"/>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A01F98"/>
    <w:multiLevelType w:val="multilevel"/>
    <w:tmpl w:val="7444CE54"/>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7F36BFB"/>
    <w:multiLevelType w:val="hybridMultilevel"/>
    <w:tmpl w:val="A844A2BE"/>
    <w:lvl w:ilvl="0" w:tplc="1F5EB3EC">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12BC5"/>
    <w:multiLevelType w:val="hybridMultilevel"/>
    <w:tmpl w:val="F8AEC054"/>
    <w:lvl w:ilvl="0" w:tplc="04090001">
      <w:start w:val="1"/>
      <w:numFmt w:val="bullet"/>
      <w:lvlText w:val=""/>
      <w:lvlJc w:val="left"/>
      <w:pPr>
        <w:ind w:left="15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EA0DAC">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B4673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E70B0">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0BFEA">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244D8">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44054">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2114">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C57AC">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3150CA"/>
    <w:multiLevelType w:val="multilevel"/>
    <w:tmpl w:val="6AEC57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B1567E"/>
    <w:multiLevelType w:val="hybridMultilevel"/>
    <w:tmpl w:val="C5F608F8"/>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B21599"/>
    <w:multiLevelType w:val="hybridMultilevel"/>
    <w:tmpl w:val="6F209BD4"/>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D5907BA6">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4DBF4C5D"/>
    <w:multiLevelType w:val="hybridMultilevel"/>
    <w:tmpl w:val="158A906C"/>
    <w:lvl w:ilvl="0" w:tplc="4F9206E6">
      <w:start w:val="1"/>
      <w:numFmt w:val="upperLetter"/>
      <w:lvlText w:val="(%1)"/>
      <w:lvlJc w:val="left"/>
      <w:pPr>
        <w:ind w:left="720" w:hanging="360"/>
      </w:pPr>
      <w:rPr>
        <w:rFonts w:hint="default"/>
      </w:rPr>
    </w:lvl>
    <w:lvl w:ilvl="1" w:tplc="8D128F5A">
      <w:start w:val="1"/>
      <w:numFmt w:val="lowerRoman"/>
      <w:lvlText w:val="(%2)"/>
      <w:lvlJc w:val="left"/>
      <w:pPr>
        <w:ind w:left="1440" w:hanging="360"/>
      </w:pPr>
      <w:rPr>
        <w:rFonts w:eastAsia="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563EEB"/>
    <w:multiLevelType w:val="hybridMultilevel"/>
    <w:tmpl w:val="985A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C1009B"/>
    <w:multiLevelType w:val="hybridMultilevel"/>
    <w:tmpl w:val="C4DCB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83F3084"/>
    <w:multiLevelType w:val="hybridMultilevel"/>
    <w:tmpl w:val="D69A9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C54F2C"/>
    <w:multiLevelType w:val="hybridMultilevel"/>
    <w:tmpl w:val="D4D2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411215"/>
    <w:multiLevelType w:val="multilevel"/>
    <w:tmpl w:val="E91A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ED283D"/>
    <w:multiLevelType w:val="hybridMultilevel"/>
    <w:tmpl w:val="B3BCA26A"/>
    <w:lvl w:ilvl="0" w:tplc="1F5EB3EC">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F3A09E4"/>
    <w:multiLevelType w:val="multilevel"/>
    <w:tmpl w:val="659681D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E32B86"/>
    <w:multiLevelType w:val="hybridMultilevel"/>
    <w:tmpl w:val="CE309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07171F"/>
    <w:multiLevelType w:val="hybridMultilevel"/>
    <w:tmpl w:val="51DA8C3C"/>
    <w:lvl w:ilvl="0" w:tplc="7B54B1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C277F6"/>
    <w:multiLevelType w:val="hybridMultilevel"/>
    <w:tmpl w:val="9A7CFC04"/>
    <w:lvl w:ilvl="0" w:tplc="EEC0F71E">
      <w:start w:val="1"/>
      <w:numFmt w:val="decimal"/>
      <w:lvlText w:val="(%1)"/>
      <w:lvlJc w:val="left"/>
      <w:pPr>
        <w:ind w:left="2880" w:hanging="360"/>
      </w:pPr>
      <w:rPr>
        <w:rFonts w:hint="default"/>
      </w:rPr>
    </w:lvl>
    <w:lvl w:ilvl="1" w:tplc="BD469C38">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EEC0F71E">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68A0F1C"/>
    <w:multiLevelType w:val="multilevel"/>
    <w:tmpl w:val="DA56D1A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3A04EC"/>
    <w:multiLevelType w:val="hybridMultilevel"/>
    <w:tmpl w:val="0416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33393A"/>
    <w:multiLevelType w:val="hybridMultilevel"/>
    <w:tmpl w:val="5A54E53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DE422C4"/>
    <w:multiLevelType w:val="hybridMultilevel"/>
    <w:tmpl w:val="DB70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F492303"/>
    <w:multiLevelType w:val="hybridMultilevel"/>
    <w:tmpl w:val="D9809322"/>
    <w:lvl w:ilvl="0" w:tplc="1F5EB3EC">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0A82EE2"/>
    <w:multiLevelType w:val="multilevel"/>
    <w:tmpl w:val="8F88D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DB4017"/>
    <w:multiLevelType w:val="hybridMultilevel"/>
    <w:tmpl w:val="CE84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703CC"/>
    <w:multiLevelType w:val="hybridMultilevel"/>
    <w:tmpl w:val="D090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3244D"/>
    <w:multiLevelType w:val="hybridMultilevel"/>
    <w:tmpl w:val="C9A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E7158"/>
    <w:multiLevelType w:val="hybridMultilevel"/>
    <w:tmpl w:val="BAC8FD08"/>
    <w:lvl w:ilvl="0" w:tplc="47D4E1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9042EC"/>
    <w:multiLevelType w:val="hybridMultilevel"/>
    <w:tmpl w:val="144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4261C"/>
    <w:multiLevelType w:val="hybridMultilevel"/>
    <w:tmpl w:val="601EB276"/>
    <w:lvl w:ilvl="0" w:tplc="1F5EB3EC">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BF71537"/>
    <w:multiLevelType w:val="hybridMultilevel"/>
    <w:tmpl w:val="9EE2A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79590D"/>
    <w:multiLevelType w:val="hybridMultilevel"/>
    <w:tmpl w:val="3DF42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9B01E3"/>
    <w:multiLevelType w:val="hybridMultilevel"/>
    <w:tmpl w:val="0A049412"/>
    <w:lvl w:ilvl="0" w:tplc="1F5EB3EC">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14208B"/>
    <w:multiLevelType w:val="hybridMultilevel"/>
    <w:tmpl w:val="4F0C1302"/>
    <w:lvl w:ilvl="0" w:tplc="1F5EB3EC">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F0071B4"/>
    <w:multiLevelType w:val="hybridMultilevel"/>
    <w:tmpl w:val="F55C8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1"/>
  </w:num>
  <w:num w:numId="3">
    <w:abstractNumId w:val="52"/>
  </w:num>
  <w:num w:numId="4">
    <w:abstractNumId w:val="34"/>
  </w:num>
  <w:num w:numId="5">
    <w:abstractNumId w:val="70"/>
  </w:num>
  <w:num w:numId="6">
    <w:abstractNumId w:val="48"/>
  </w:num>
  <w:num w:numId="7">
    <w:abstractNumId w:val="55"/>
  </w:num>
  <w:num w:numId="8">
    <w:abstractNumId w:val="32"/>
  </w:num>
  <w:num w:numId="9">
    <w:abstractNumId w:val="46"/>
  </w:num>
  <w:num w:numId="10">
    <w:abstractNumId w:val="28"/>
  </w:num>
  <w:num w:numId="11">
    <w:abstractNumId w:val="36"/>
  </w:num>
  <w:num w:numId="12">
    <w:abstractNumId w:val="65"/>
  </w:num>
  <w:num w:numId="13">
    <w:abstractNumId w:val="56"/>
  </w:num>
  <w:num w:numId="14">
    <w:abstractNumId w:val="10"/>
  </w:num>
  <w:num w:numId="15">
    <w:abstractNumId w:val="61"/>
  </w:num>
  <w:num w:numId="16">
    <w:abstractNumId w:val="13"/>
  </w:num>
  <w:num w:numId="17">
    <w:abstractNumId w:val="6"/>
  </w:num>
  <w:num w:numId="18">
    <w:abstractNumId w:val="15"/>
  </w:num>
  <w:num w:numId="19">
    <w:abstractNumId w:val="63"/>
  </w:num>
  <w:num w:numId="20">
    <w:abstractNumId w:val="49"/>
  </w:num>
  <w:num w:numId="21">
    <w:abstractNumId w:val="12"/>
  </w:num>
  <w:num w:numId="22">
    <w:abstractNumId w:val="8"/>
  </w:num>
  <w:num w:numId="23">
    <w:abstractNumId w:val="42"/>
  </w:num>
  <w:num w:numId="24">
    <w:abstractNumId w:val="69"/>
  </w:num>
  <w:num w:numId="25">
    <w:abstractNumId w:val="23"/>
  </w:num>
  <w:num w:numId="26">
    <w:abstractNumId w:val="35"/>
  </w:num>
  <w:num w:numId="27">
    <w:abstractNumId w:val="16"/>
  </w:num>
  <w:num w:numId="28">
    <w:abstractNumId w:val="51"/>
  </w:num>
  <w:num w:numId="29">
    <w:abstractNumId w:val="74"/>
  </w:num>
  <w:num w:numId="30">
    <w:abstractNumId w:val="21"/>
  </w:num>
  <w:num w:numId="31">
    <w:abstractNumId w:val="71"/>
  </w:num>
  <w:num w:numId="32">
    <w:abstractNumId w:val="45"/>
  </w:num>
  <w:num w:numId="33">
    <w:abstractNumId w:val="5"/>
  </w:num>
  <w:num w:numId="34">
    <w:abstractNumId w:val="37"/>
  </w:num>
  <w:num w:numId="35">
    <w:abstractNumId w:val="72"/>
  </w:num>
  <w:num w:numId="36">
    <w:abstractNumId w:val="47"/>
  </w:num>
  <w:num w:numId="37">
    <w:abstractNumId w:val="14"/>
  </w:num>
  <w:num w:numId="38">
    <w:abstractNumId w:val="53"/>
  </w:num>
  <w:num w:numId="39">
    <w:abstractNumId w:val="62"/>
  </w:num>
  <w:num w:numId="40">
    <w:abstractNumId w:val="40"/>
  </w:num>
  <w:num w:numId="41">
    <w:abstractNumId w:val="20"/>
  </w:num>
  <w:num w:numId="42">
    <w:abstractNumId w:val="29"/>
  </w:num>
  <w:num w:numId="43">
    <w:abstractNumId w:val="57"/>
  </w:num>
  <w:num w:numId="44">
    <w:abstractNumId w:val="38"/>
  </w:num>
  <w:num w:numId="45">
    <w:abstractNumId w:val="73"/>
  </w:num>
  <w:num w:numId="46">
    <w:abstractNumId w:val="59"/>
  </w:num>
  <w:num w:numId="47">
    <w:abstractNumId w:val="54"/>
  </w:num>
  <w:num w:numId="48">
    <w:abstractNumId w:val="44"/>
  </w:num>
  <w:num w:numId="49">
    <w:abstractNumId w:val="26"/>
  </w:num>
  <w:num w:numId="50">
    <w:abstractNumId w:val="58"/>
  </w:num>
  <w:num w:numId="51">
    <w:abstractNumId w:val="17"/>
  </w:num>
  <w:num w:numId="52">
    <w:abstractNumId w:val="19"/>
  </w:num>
  <w:num w:numId="53">
    <w:abstractNumId w:val="3"/>
  </w:num>
  <w:num w:numId="54">
    <w:abstractNumId w:val="39"/>
  </w:num>
  <w:num w:numId="55">
    <w:abstractNumId w:val="67"/>
  </w:num>
  <w:num w:numId="56">
    <w:abstractNumId w:val="2"/>
  </w:num>
  <w:num w:numId="57">
    <w:abstractNumId w:val="11"/>
  </w:num>
  <w:num w:numId="58">
    <w:abstractNumId w:val="31"/>
  </w:num>
  <w:num w:numId="59">
    <w:abstractNumId w:val="50"/>
  </w:num>
  <w:num w:numId="60">
    <w:abstractNumId w:val="43"/>
  </w:num>
  <w:num w:numId="61">
    <w:abstractNumId w:val="33"/>
  </w:num>
  <w:num w:numId="62">
    <w:abstractNumId w:val="25"/>
  </w:num>
  <w:num w:numId="63">
    <w:abstractNumId w:val="30"/>
  </w:num>
  <w:num w:numId="64">
    <w:abstractNumId w:val="22"/>
  </w:num>
  <w:num w:numId="65">
    <w:abstractNumId w:val="18"/>
  </w:num>
  <w:num w:numId="66">
    <w:abstractNumId w:val="60"/>
  </w:num>
  <w:num w:numId="67">
    <w:abstractNumId w:val="24"/>
  </w:num>
  <w:num w:numId="68">
    <w:abstractNumId w:val="7"/>
  </w:num>
  <w:num w:numId="69">
    <w:abstractNumId w:val="66"/>
  </w:num>
  <w:num w:numId="70">
    <w:abstractNumId w:val="64"/>
  </w:num>
  <w:num w:numId="71">
    <w:abstractNumId w:val="0"/>
  </w:num>
  <w:num w:numId="72">
    <w:abstractNumId w:val="27"/>
  </w:num>
  <w:num w:numId="73">
    <w:abstractNumId w:val="68"/>
  </w:num>
  <w:num w:numId="74">
    <w:abstractNumId w:val="4"/>
  </w:num>
  <w:num w:numId="7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C2F"/>
    <w:rsid w:val="00030072"/>
    <w:rsid w:val="00030622"/>
    <w:rsid w:val="000360FE"/>
    <w:rsid w:val="00044437"/>
    <w:rsid w:val="00046E85"/>
    <w:rsid w:val="00053EE1"/>
    <w:rsid w:val="0005676E"/>
    <w:rsid w:val="0005693E"/>
    <w:rsid w:val="0005754A"/>
    <w:rsid w:val="00061993"/>
    <w:rsid w:val="00065C11"/>
    <w:rsid w:val="0007123E"/>
    <w:rsid w:val="0007582A"/>
    <w:rsid w:val="0007793A"/>
    <w:rsid w:val="00077BA5"/>
    <w:rsid w:val="00083755"/>
    <w:rsid w:val="000942B7"/>
    <w:rsid w:val="000957C9"/>
    <w:rsid w:val="000A1496"/>
    <w:rsid w:val="000A1714"/>
    <w:rsid w:val="000A1CD0"/>
    <w:rsid w:val="000B44AC"/>
    <w:rsid w:val="000B6A59"/>
    <w:rsid w:val="000C2603"/>
    <w:rsid w:val="000C39CD"/>
    <w:rsid w:val="000C69DE"/>
    <w:rsid w:val="000D2157"/>
    <w:rsid w:val="000D3EE9"/>
    <w:rsid w:val="000D500A"/>
    <w:rsid w:val="000E276E"/>
    <w:rsid w:val="000E2DE9"/>
    <w:rsid w:val="000E4B5F"/>
    <w:rsid w:val="000F0C50"/>
    <w:rsid w:val="000F2887"/>
    <w:rsid w:val="000F2B8C"/>
    <w:rsid w:val="000F321D"/>
    <w:rsid w:val="000F344C"/>
    <w:rsid w:val="000F3761"/>
    <w:rsid w:val="000F57F6"/>
    <w:rsid w:val="00101A76"/>
    <w:rsid w:val="00101B41"/>
    <w:rsid w:val="00103181"/>
    <w:rsid w:val="001051D3"/>
    <w:rsid w:val="001110D9"/>
    <w:rsid w:val="001123D8"/>
    <w:rsid w:val="00114DC0"/>
    <w:rsid w:val="00114DF9"/>
    <w:rsid w:val="001157CD"/>
    <w:rsid w:val="00121761"/>
    <w:rsid w:val="00123370"/>
    <w:rsid w:val="00124374"/>
    <w:rsid w:val="0012598E"/>
    <w:rsid w:val="0012704C"/>
    <w:rsid w:val="00130C15"/>
    <w:rsid w:val="0013204A"/>
    <w:rsid w:val="0013211B"/>
    <w:rsid w:val="00132639"/>
    <w:rsid w:val="00133093"/>
    <w:rsid w:val="00133358"/>
    <w:rsid w:val="001344C6"/>
    <w:rsid w:val="00135739"/>
    <w:rsid w:val="00137785"/>
    <w:rsid w:val="00146436"/>
    <w:rsid w:val="00146D2E"/>
    <w:rsid w:val="00150121"/>
    <w:rsid w:val="00152527"/>
    <w:rsid w:val="00152B1D"/>
    <w:rsid w:val="00153DEA"/>
    <w:rsid w:val="00157E88"/>
    <w:rsid w:val="00157EE3"/>
    <w:rsid w:val="001664E2"/>
    <w:rsid w:val="00173358"/>
    <w:rsid w:val="00174EBD"/>
    <w:rsid w:val="00177C73"/>
    <w:rsid w:val="00181DAF"/>
    <w:rsid w:val="00185241"/>
    <w:rsid w:val="00187481"/>
    <w:rsid w:val="00191160"/>
    <w:rsid w:val="0019367C"/>
    <w:rsid w:val="00197D5C"/>
    <w:rsid w:val="00197E9A"/>
    <w:rsid w:val="001A3116"/>
    <w:rsid w:val="001A31CD"/>
    <w:rsid w:val="001A632F"/>
    <w:rsid w:val="001B0C8D"/>
    <w:rsid w:val="001B3E22"/>
    <w:rsid w:val="001B4F83"/>
    <w:rsid w:val="001B5A89"/>
    <w:rsid w:val="001B7466"/>
    <w:rsid w:val="001C0361"/>
    <w:rsid w:val="001C281F"/>
    <w:rsid w:val="001C6E62"/>
    <w:rsid w:val="001D3E2A"/>
    <w:rsid w:val="001D4488"/>
    <w:rsid w:val="001E230B"/>
    <w:rsid w:val="001E53D4"/>
    <w:rsid w:val="001E6437"/>
    <w:rsid w:val="001F3D2E"/>
    <w:rsid w:val="001F7B74"/>
    <w:rsid w:val="00203E57"/>
    <w:rsid w:val="002071CE"/>
    <w:rsid w:val="00210046"/>
    <w:rsid w:val="00211F5A"/>
    <w:rsid w:val="00214B6B"/>
    <w:rsid w:val="00215C09"/>
    <w:rsid w:val="0021675C"/>
    <w:rsid w:val="0021751F"/>
    <w:rsid w:val="002226BA"/>
    <w:rsid w:val="00222E5C"/>
    <w:rsid w:val="00224ADF"/>
    <w:rsid w:val="0023186C"/>
    <w:rsid w:val="00231E65"/>
    <w:rsid w:val="00232707"/>
    <w:rsid w:val="00232D00"/>
    <w:rsid w:val="00233282"/>
    <w:rsid w:val="00233622"/>
    <w:rsid w:val="00234A3F"/>
    <w:rsid w:val="0024420C"/>
    <w:rsid w:val="0024733B"/>
    <w:rsid w:val="00261C01"/>
    <w:rsid w:val="002641A5"/>
    <w:rsid w:val="00265863"/>
    <w:rsid w:val="002678A6"/>
    <w:rsid w:val="00273BDA"/>
    <w:rsid w:val="002749F5"/>
    <w:rsid w:val="00281769"/>
    <w:rsid w:val="002855B0"/>
    <w:rsid w:val="00291FE0"/>
    <w:rsid w:val="002945EB"/>
    <w:rsid w:val="002979AA"/>
    <w:rsid w:val="002A0BBC"/>
    <w:rsid w:val="002A2ECD"/>
    <w:rsid w:val="002A31B7"/>
    <w:rsid w:val="002A329C"/>
    <w:rsid w:val="002A3507"/>
    <w:rsid w:val="002A7975"/>
    <w:rsid w:val="002C030E"/>
    <w:rsid w:val="002C1530"/>
    <w:rsid w:val="002D0FDD"/>
    <w:rsid w:val="002D48C3"/>
    <w:rsid w:val="002D4CE1"/>
    <w:rsid w:val="002D4FE4"/>
    <w:rsid w:val="002E203A"/>
    <w:rsid w:val="002E679B"/>
    <w:rsid w:val="002E782B"/>
    <w:rsid w:val="002F2F62"/>
    <w:rsid w:val="002F4CA7"/>
    <w:rsid w:val="002F66BE"/>
    <w:rsid w:val="00301B84"/>
    <w:rsid w:val="00304948"/>
    <w:rsid w:val="0031000E"/>
    <w:rsid w:val="0031244D"/>
    <w:rsid w:val="00316975"/>
    <w:rsid w:val="00321F61"/>
    <w:rsid w:val="003318CC"/>
    <w:rsid w:val="003366A4"/>
    <w:rsid w:val="00344792"/>
    <w:rsid w:val="00347AC0"/>
    <w:rsid w:val="00353290"/>
    <w:rsid w:val="00355DCE"/>
    <w:rsid w:val="0036316A"/>
    <w:rsid w:val="00363243"/>
    <w:rsid w:val="00365D5F"/>
    <w:rsid w:val="0036608E"/>
    <w:rsid w:val="00367F7B"/>
    <w:rsid w:val="003721AA"/>
    <w:rsid w:val="00374D3A"/>
    <w:rsid w:val="00381D94"/>
    <w:rsid w:val="00385E62"/>
    <w:rsid w:val="0039083C"/>
    <w:rsid w:val="0039723C"/>
    <w:rsid w:val="003A2BB8"/>
    <w:rsid w:val="003A707D"/>
    <w:rsid w:val="003A7BD2"/>
    <w:rsid w:val="003B20C9"/>
    <w:rsid w:val="003B7FB6"/>
    <w:rsid w:val="003C35CA"/>
    <w:rsid w:val="003C4EBB"/>
    <w:rsid w:val="003C59E4"/>
    <w:rsid w:val="003C62A1"/>
    <w:rsid w:val="003D3608"/>
    <w:rsid w:val="003D698A"/>
    <w:rsid w:val="003F0A60"/>
    <w:rsid w:val="003F18F3"/>
    <w:rsid w:val="003F756A"/>
    <w:rsid w:val="00401B5D"/>
    <w:rsid w:val="00406754"/>
    <w:rsid w:val="00416602"/>
    <w:rsid w:val="004200B3"/>
    <w:rsid w:val="00424512"/>
    <w:rsid w:val="00426AA4"/>
    <w:rsid w:val="0042736B"/>
    <w:rsid w:val="00437BD5"/>
    <w:rsid w:val="00444B03"/>
    <w:rsid w:val="004474D9"/>
    <w:rsid w:val="004502FA"/>
    <w:rsid w:val="00453C7F"/>
    <w:rsid w:val="0045747E"/>
    <w:rsid w:val="00463251"/>
    <w:rsid w:val="004649D9"/>
    <w:rsid w:val="00464A7C"/>
    <w:rsid w:val="004664EC"/>
    <w:rsid w:val="004710BB"/>
    <w:rsid w:val="0047118B"/>
    <w:rsid w:val="004738CB"/>
    <w:rsid w:val="00473FBB"/>
    <w:rsid w:val="00474643"/>
    <w:rsid w:val="00476CB3"/>
    <w:rsid w:val="00480DE5"/>
    <w:rsid w:val="00481110"/>
    <w:rsid w:val="004868A0"/>
    <w:rsid w:val="004928AF"/>
    <w:rsid w:val="004953DB"/>
    <w:rsid w:val="00496AAC"/>
    <w:rsid w:val="004A529F"/>
    <w:rsid w:val="004B3247"/>
    <w:rsid w:val="004C02B7"/>
    <w:rsid w:val="004E1515"/>
    <w:rsid w:val="004E51FF"/>
    <w:rsid w:val="004E754A"/>
    <w:rsid w:val="004E7C5C"/>
    <w:rsid w:val="004F0732"/>
    <w:rsid w:val="004F1C93"/>
    <w:rsid w:val="004F386E"/>
    <w:rsid w:val="004F5469"/>
    <w:rsid w:val="004F7335"/>
    <w:rsid w:val="00506859"/>
    <w:rsid w:val="00517ECD"/>
    <w:rsid w:val="00523CA4"/>
    <w:rsid w:val="00527042"/>
    <w:rsid w:val="00534B54"/>
    <w:rsid w:val="00537392"/>
    <w:rsid w:val="005441D1"/>
    <w:rsid w:val="0054681E"/>
    <w:rsid w:val="00547D80"/>
    <w:rsid w:val="00556947"/>
    <w:rsid w:val="005574DE"/>
    <w:rsid w:val="00562703"/>
    <w:rsid w:val="00564ECD"/>
    <w:rsid w:val="00570A09"/>
    <w:rsid w:val="0057146B"/>
    <w:rsid w:val="0057532C"/>
    <w:rsid w:val="00577A64"/>
    <w:rsid w:val="00580C7A"/>
    <w:rsid w:val="005818A9"/>
    <w:rsid w:val="00583456"/>
    <w:rsid w:val="005845BB"/>
    <w:rsid w:val="005868B3"/>
    <w:rsid w:val="00594465"/>
    <w:rsid w:val="005A417A"/>
    <w:rsid w:val="005A7820"/>
    <w:rsid w:val="005A7C2C"/>
    <w:rsid w:val="005A7FA0"/>
    <w:rsid w:val="005B7934"/>
    <w:rsid w:val="005C15FC"/>
    <w:rsid w:val="005C4DA7"/>
    <w:rsid w:val="005C5BDE"/>
    <w:rsid w:val="005C6366"/>
    <w:rsid w:val="005C7725"/>
    <w:rsid w:val="005D1867"/>
    <w:rsid w:val="005D46F3"/>
    <w:rsid w:val="005E0DE5"/>
    <w:rsid w:val="005E10C6"/>
    <w:rsid w:val="005E58C1"/>
    <w:rsid w:val="005E79C6"/>
    <w:rsid w:val="005F2A21"/>
    <w:rsid w:val="005F2F1E"/>
    <w:rsid w:val="00600636"/>
    <w:rsid w:val="00600F64"/>
    <w:rsid w:val="006023E7"/>
    <w:rsid w:val="0060253A"/>
    <w:rsid w:val="00607363"/>
    <w:rsid w:val="00613065"/>
    <w:rsid w:val="00613AE2"/>
    <w:rsid w:val="00616408"/>
    <w:rsid w:val="00632F39"/>
    <w:rsid w:val="006359EB"/>
    <w:rsid w:val="006400DA"/>
    <w:rsid w:val="00644288"/>
    <w:rsid w:val="0065223A"/>
    <w:rsid w:val="00661F03"/>
    <w:rsid w:val="00666AF8"/>
    <w:rsid w:val="00671B07"/>
    <w:rsid w:val="00673AAF"/>
    <w:rsid w:val="0068307E"/>
    <w:rsid w:val="00683C63"/>
    <w:rsid w:val="00697BF6"/>
    <w:rsid w:val="006A13D0"/>
    <w:rsid w:val="006A276F"/>
    <w:rsid w:val="006A490F"/>
    <w:rsid w:val="006A6164"/>
    <w:rsid w:val="006A61DE"/>
    <w:rsid w:val="006B1499"/>
    <w:rsid w:val="006B14D0"/>
    <w:rsid w:val="006B4723"/>
    <w:rsid w:val="006B59C3"/>
    <w:rsid w:val="006C14D1"/>
    <w:rsid w:val="006D1119"/>
    <w:rsid w:val="006D1F14"/>
    <w:rsid w:val="006D363C"/>
    <w:rsid w:val="006D4205"/>
    <w:rsid w:val="006D6198"/>
    <w:rsid w:val="006E3FAD"/>
    <w:rsid w:val="006E4AAD"/>
    <w:rsid w:val="006E5C76"/>
    <w:rsid w:val="006F3E7C"/>
    <w:rsid w:val="006F71D0"/>
    <w:rsid w:val="007005AE"/>
    <w:rsid w:val="00702F31"/>
    <w:rsid w:val="007030EF"/>
    <w:rsid w:val="00705C4B"/>
    <w:rsid w:val="00705E9E"/>
    <w:rsid w:val="007070FC"/>
    <w:rsid w:val="0071619F"/>
    <w:rsid w:val="0071773D"/>
    <w:rsid w:val="00721C63"/>
    <w:rsid w:val="00722A68"/>
    <w:rsid w:val="007246B0"/>
    <w:rsid w:val="007261D6"/>
    <w:rsid w:val="007342AF"/>
    <w:rsid w:val="0073541B"/>
    <w:rsid w:val="00750BAB"/>
    <w:rsid w:val="00751A9F"/>
    <w:rsid w:val="00753449"/>
    <w:rsid w:val="00753820"/>
    <w:rsid w:val="00754F31"/>
    <w:rsid w:val="00756E2C"/>
    <w:rsid w:val="00760201"/>
    <w:rsid w:val="007712C8"/>
    <w:rsid w:val="007743B0"/>
    <w:rsid w:val="00776017"/>
    <w:rsid w:val="00780B41"/>
    <w:rsid w:val="00796A56"/>
    <w:rsid w:val="007A3249"/>
    <w:rsid w:val="007A4E71"/>
    <w:rsid w:val="007B16FD"/>
    <w:rsid w:val="007B4721"/>
    <w:rsid w:val="007C6593"/>
    <w:rsid w:val="007D122D"/>
    <w:rsid w:val="007D17C9"/>
    <w:rsid w:val="007D1829"/>
    <w:rsid w:val="007D3684"/>
    <w:rsid w:val="007D41C9"/>
    <w:rsid w:val="007E0E93"/>
    <w:rsid w:val="007E513A"/>
    <w:rsid w:val="007F0D50"/>
    <w:rsid w:val="007F3FC4"/>
    <w:rsid w:val="007F7993"/>
    <w:rsid w:val="00805B8F"/>
    <w:rsid w:val="00807D58"/>
    <w:rsid w:val="00812423"/>
    <w:rsid w:val="0082102D"/>
    <w:rsid w:val="0082302A"/>
    <w:rsid w:val="00834CC4"/>
    <w:rsid w:val="0083577B"/>
    <w:rsid w:val="00842464"/>
    <w:rsid w:val="00844D32"/>
    <w:rsid w:val="00846A81"/>
    <w:rsid w:val="00851282"/>
    <w:rsid w:val="008513C4"/>
    <w:rsid w:val="00852710"/>
    <w:rsid w:val="0085641C"/>
    <w:rsid w:val="008636F6"/>
    <w:rsid w:val="00867F89"/>
    <w:rsid w:val="00871AC2"/>
    <w:rsid w:val="00872291"/>
    <w:rsid w:val="0087460F"/>
    <w:rsid w:val="00877327"/>
    <w:rsid w:val="00887184"/>
    <w:rsid w:val="0089091A"/>
    <w:rsid w:val="008917B0"/>
    <w:rsid w:val="008927BE"/>
    <w:rsid w:val="008A090A"/>
    <w:rsid w:val="008B1603"/>
    <w:rsid w:val="008B5A75"/>
    <w:rsid w:val="008B6EF2"/>
    <w:rsid w:val="008B7838"/>
    <w:rsid w:val="008C206B"/>
    <w:rsid w:val="008D077C"/>
    <w:rsid w:val="008D6C4C"/>
    <w:rsid w:val="008E1C17"/>
    <w:rsid w:val="008E4643"/>
    <w:rsid w:val="008E560A"/>
    <w:rsid w:val="008E597C"/>
    <w:rsid w:val="008F1DE5"/>
    <w:rsid w:val="008F2939"/>
    <w:rsid w:val="008F34AE"/>
    <w:rsid w:val="008F3BBE"/>
    <w:rsid w:val="008F4E58"/>
    <w:rsid w:val="008F5AE9"/>
    <w:rsid w:val="008F6367"/>
    <w:rsid w:val="008F6A32"/>
    <w:rsid w:val="008F7729"/>
    <w:rsid w:val="00900138"/>
    <w:rsid w:val="00900630"/>
    <w:rsid w:val="009009F3"/>
    <w:rsid w:val="00905EDE"/>
    <w:rsid w:val="00905FC1"/>
    <w:rsid w:val="00910401"/>
    <w:rsid w:val="009202F3"/>
    <w:rsid w:val="00931EF1"/>
    <w:rsid w:val="00934D47"/>
    <w:rsid w:val="0094137C"/>
    <w:rsid w:val="00945F7B"/>
    <w:rsid w:val="00955C68"/>
    <w:rsid w:val="00957F19"/>
    <w:rsid w:val="00961F81"/>
    <w:rsid w:val="00973D58"/>
    <w:rsid w:val="009747F6"/>
    <w:rsid w:val="00980901"/>
    <w:rsid w:val="00980C12"/>
    <w:rsid w:val="009842D4"/>
    <w:rsid w:val="00986497"/>
    <w:rsid w:val="00990863"/>
    <w:rsid w:val="0099259A"/>
    <w:rsid w:val="0099280B"/>
    <w:rsid w:val="00997CF6"/>
    <w:rsid w:val="009A2191"/>
    <w:rsid w:val="009A697D"/>
    <w:rsid w:val="009A72F9"/>
    <w:rsid w:val="009B047D"/>
    <w:rsid w:val="009B4903"/>
    <w:rsid w:val="009B7743"/>
    <w:rsid w:val="009C0C4C"/>
    <w:rsid w:val="009C2050"/>
    <w:rsid w:val="009C2D16"/>
    <w:rsid w:val="009C43D4"/>
    <w:rsid w:val="009C5943"/>
    <w:rsid w:val="009D5A0F"/>
    <w:rsid w:val="009D7A33"/>
    <w:rsid w:val="009E60DC"/>
    <w:rsid w:val="009E730E"/>
    <w:rsid w:val="009F51BF"/>
    <w:rsid w:val="009F5BBD"/>
    <w:rsid w:val="00A0450D"/>
    <w:rsid w:val="00A11971"/>
    <w:rsid w:val="00A175FF"/>
    <w:rsid w:val="00A176F1"/>
    <w:rsid w:val="00A239CB"/>
    <w:rsid w:val="00A26497"/>
    <w:rsid w:val="00A30595"/>
    <w:rsid w:val="00A37665"/>
    <w:rsid w:val="00A424FC"/>
    <w:rsid w:val="00A54DC1"/>
    <w:rsid w:val="00A55C33"/>
    <w:rsid w:val="00A5768A"/>
    <w:rsid w:val="00A61AC8"/>
    <w:rsid w:val="00A6642F"/>
    <w:rsid w:val="00A72DA1"/>
    <w:rsid w:val="00A74DED"/>
    <w:rsid w:val="00A754D6"/>
    <w:rsid w:val="00A77C69"/>
    <w:rsid w:val="00A81DF2"/>
    <w:rsid w:val="00A8305F"/>
    <w:rsid w:val="00A85E4F"/>
    <w:rsid w:val="00A97403"/>
    <w:rsid w:val="00AA2E2C"/>
    <w:rsid w:val="00AA762D"/>
    <w:rsid w:val="00AB57C9"/>
    <w:rsid w:val="00AB614E"/>
    <w:rsid w:val="00AC064B"/>
    <w:rsid w:val="00AC5590"/>
    <w:rsid w:val="00AD46B9"/>
    <w:rsid w:val="00AD51B3"/>
    <w:rsid w:val="00AD52F7"/>
    <w:rsid w:val="00AE2248"/>
    <w:rsid w:val="00AF28DE"/>
    <w:rsid w:val="00AF3EF0"/>
    <w:rsid w:val="00AF7982"/>
    <w:rsid w:val="00B03EC2"/>
    <w:rsid w:val="00B07CD6"/>
    <w:rsid w:val="00B16374"/>
    <w:rsid w:val="00B202DC"/>
    <w:rsid w:val="00B257AA"/>
    <w:rsid w:val="00B27CE5"/>
    <w:rsid w:val="00B35612"/>
    <w:rsid w:val="00B41B5C"/>
    <w:rsid w:val="00B4251F"/>
    <w:rsid w:val="00B4472F"/>
    <w:rsid w:val="00B47029"/>
    <w:rsid w:val="00B5360D"/>
    <w:rsid w:val="00B56CF3"/>
    <w:rsid w:val="00B57AA2"/>
    <w:rsid w:val="00B606F5"/>
    <w:rsid w:val="00B6126D"/>
    <w:rsid w:val="00B71B02"/>
    <w:rsid w:val="00B73F9C"/>
    <w:rsid w:val="00B82D3A"/>
    <w:rsid w:val="00B9108B"/>
    <w:rsid w:val="00B923C0"/>
    <w:rsid w:val="00B9408C"/>
    <w:rsid w:val="00B95949"/>
    <w:rsid w:val="00B95F87"/>
    <w:rsid w:val="00BA54F5"/>
    <w:rsid w:val="00BB2F88"/>
    <w:rsid w:val="00BB661F"/>
    <w:rsid w:val="00BC0734"/>
    <w:rsid w:val="00BD23BA"/>
    <w:rsid w:val="00BD665F"/>
    <w:rsid w:val="00BD6772"/>
    <w:rsid w:val="00BE0539"/>
    <w:rsid w:val="00BE0CDE"/>
    <w:rsid w:val="00BE24A7"/>
    <w:rsid w:val="00BE5A83"/>
    <w:rsid w:val="00BF4BF4"/>
    <w:rsid w:val="00BF6736"/>
    <w:rsid w:val="00C00FF9"/>
    <w:rsid w:val="00C01EB5"/>
    <w:rsid w:val="00C14802"/>
    <w:rsid w:val="00C16620"/>
    <w:rsid w:val="00C16A2D"/>
    <w:rsid w:val="00C17D04"/>
    <w:rsid w:val="00C20C0B"/>
    <w:rsid w:val="00C228E0"/>
    <w:rsid w:val="00C23C0A"/>
    <w:rsid w:val="00C250E2"/>
    <w:rsid w:val="00C31F80"/>
    <w:rsid w:val="00C3772D"/>
    <w:rsid w:val="00C37897"/>
    <w:rsid w:val="00C40E1A"/>
    <w:rsid w:val="00C42CD2"/>
    <w:rsid w:val="00C450F3"/>
    <w:rsid w:val="00C4727A"/>
    <w:rsid w:val="00C50334"/>
    <w:rsid w:val="00C51FCE"/>
    <w:rsid w:val="00C56486"/>
    <w:rsid w:val="00C60EF6"/>
    <w:rsid w:val="00C62149"/>
    <w:rsid w:val="00C63EC1"/>
    <w:rsid w:val="00C654A3"/>
    <w:rsid w:val="00C66801"/>
    <w:rsid w:val="00C6738C"/>
    <w:rsid w:val="00C74E79"/>
    <w:rsid w:val="00C74EED"/>
    <w:rsid w:val="00C803CF"/>
    <w:rsid w:val="00C8387B"/>
    <w:rsid w:val="00C85BD5"/>
    <w:rsid w:val="00C924ED"/>
    <w:rsid w:val="00C936DE"/>
    <w:rsid w:val="00C943DA"/>
    <w:rsid w:val="00C94E1F"/>
    <w:rsid w:val="00CB33F7"/>
    <w:rsid w:val="00CB4115"/>
    <w:rsid w:val="00CB72E7"/>
    <w:rsid w:val="00CC1C4F"/>
    <w:rsid w:val="00CC35C3"/>
    <w:rsid w:val="00CC4F89"/>
    <w:rsid w:val="00CC6FAE"/>
    <w:rsid w:val="00CD0203"/>
    <w:rsid w:val="00CD314C"/>
    <w:rsid w:val="00CD6B47"/>
    <w:rsid w:val="00CE0BEB"/>
    <w:rsid w:val="00CE2CA7"/>
    <w:rsid w:val="00CE3242"/>
    <w:rsid w:val="00CE64CF"/>
    <w:rsid w:val="00CE678A"/>
    <w:rsid w:val="00CE795F"/>
    <w:rsid w:val="00CF089E"/>
    <w:rsid w:val="00CF1A56"/>
    <w:rsid w:val="00CF3AB5"/>
    <w:rsid w:val="00CF4CA8"/>
    <w:rsid w:val="00D00A17"/>
    <w:rsid w:val="00D02B97"/>
    <w:rsid w:val="00D039C6"/>
    <w:rsid w:val="00D03D7B"/>
    <w:rsid w:val="00D06554"/>
    <w:rsid w:val="00D07B37"/>
    <w:rsid w:val="00D15BC7"/>
    <w:rsid w:val="00D24604"/>
    <w:rsid w:val="00D257BA"/>
    <w:rsid w:val="00D31F8B"/>
    <w:rsid w:val="00D32164"/>
    <w:rsid w:val="00D60680"/>
    <w:rsid w:val="00D60E79"/>
    <w:rsid w:val="00D667DD"/>
    <w:rsid w:val="00D703E6"/>
    <w:rsid w:val="00D73C50"/>
    <w:rsid w:val="00D74688"/>
    <w:rsid w:val="00D75140"/>
    <w:rsid w:val="00D80AD2"/>
    <w:rsid w:val="00D81D01"/>
    <w:rsid w:val="00D824C3"/>
    <w:rsid w:val="00D844EA"/>
    <w:rsid w:val="00D845ED"/>
    <w:rsid w:val="00D90E71"/>
    <w:rsid w:val="00D965B8"/>
    <w:rsid w:val="00DA4AC4"/>
    <w:rsid w:val="00DA656E"/>
    <w:rsid w:val="00DA7C2F"/>
    <w:rsid w:val="00DB0B47"/>
    <w:rsid w:val="00DB3B76"/>
    <w:rsid w:val="00DC05ED"/>
    <w:rsid w:val="00DC0D43"/>
    <w:rsid w:val="00DC2F56"/>
    <w:rsid w:val="00DC42B5"/>
    <w:rsid w:val="00DD6971"/>
    <w:rsid w:val="00DF4507"/>
    <w:rsid w:val="00DF6FA8"/>
    <w:rsid w:val="00E022F1"/>
    <w:rsid w:val="00E0641D"/>
    <w:rsid w:val="00E07C9D"/>
    <w:rsid w:val="00E12E63"/>
    <w:rsid w:val="00E228B7"/>
    <w:rsid w:val="00E235A8"/>
    <w:rsid w:val="00E2595D"/>
    <w:rsid w:val="00E25E89"/>
    <w:rsid w:val="00E5206D"/>
    <w:rsid w:val="00E5242D"/>
    <w:rsid w:val="00E54483"/>
    <w:rsid w:val="00E6073F"/>
    <w:rsid w:val="00E63A27"/>
    <w:rsid w:val="00E648FB"/>
    <w:rsid w:val="00E7211D"/>
    <w:rsid w:val="00E801B9"/>
    <w:rsid w:val="00E81F87"/>
    <w:rsid w:val="00E82F65"/>
    <w:rsid w:val="00E84C14"/>
    <w:rsid w:val="00E8660C"/>
    <w:rsid w:val="00E93D4C"/>
    <w:rsid w:val="00E940A6"/>
    <w:rsid w:val="00E9481F"/>
    <w:rsid w:val="00E94E01"/>
    <w:rsid w:val="00EA0744"/>
    <w:rsid w:val="00EA76A8"/>
    <w:rsid w:val="00EB6971"/>
    <w:rsid w:val="00EB6D52"/>
    <w:rsid w:val="00ED01A8"/>
    <w:rsid w:val="00ED250A"/>
    <w:rsid w:val="00ED7CED"/>
    <w:rsid w:val="00EE2763"/>
    <w:rsid w:val="00EE44D6"/>
    <w:rsid w:val="00EE451E"/>
    <w:rsid w:val="00EF01F9"/>
    <w:rsid w:val="00EF6855"/>
    <w:rsid w:val="00F0225D"/>
    <w:rsid w:val="00F02C8E"/>
    <w:rsid w:val="00F04DB9"/>
    <w:rsid w:val="00F05C89"/>
    <w:rsid w:val="00F06327"/>
    <w:rsid w:val="00F06C64"/>
    <w:rsid w:val="00F1351F"/>
    <w:rsid w:val="00F14EB5"/>
    <w:rsid w:val="00F156CA"/>
    <w:rsid w:val="00F17564"/>
    <w:rsid w:val="00F17939"/>
    <w:rsid w:val="00F21755"/>
    <w:rsid w:val="00F23DD6"/>
    <w:rsid w:val="00F35FD3"/>
    <w:rsid w:val="00F40A63"/>
    <w:rsid w:val="00F43C2B"/>
    <w:rsid w:val="00F46A16"/>
    <w:rsid w:val="00F50529"/>
    <w:rsid w:val="00F51249"/>
    <w:rsid w:val="00F52717"/>
    <w:rsid w:val="00F53DE7"/>
    <w:rsid w:val="00F56F8C"/>
    <w:rsid w:val="00F6068B"/>
    <w:rsid w:val="00F60ACA"/>
    <w:rsid w:val="00F60E9B"/>
    <w:rsid w:val="00F6670D"/>
    <w:rsid w:val="00F67A94"/>
    <w:rsid w:val="00F67E08"/>
    <w:rsid w:val="00F72E1A"/>
    <w:rsid w:val="00F738E9"/>
    <w:rsid w:val="00F820BC"/>
    <w:rsid w:val="00F83888"/>
    <w:rsid w:val="00F85990"/>
    <w:rsid w:val="00F85E28"/>
    <w:rsid w:val="00F861FB"/>
    <w:rsid w:val="00F90356"/>
    <w:rsid w:val="00F9444A"/>
    <w:rsid w:val="00F954E1"/>
    <w:rsid w:val="00F95D0C"/>
    <w:rsid w:val="00FA0BB4"/>
    <w:rsid w:val="00FA2D42"/>
    <w:rsid w:val="00FA7677"/>
    <w:rsid w:val="00FB77AD"/>
    <w:rsid w:val="00FC12AE"/>
    <w:rsid w:val="00FC4882"/>
    <w:rsid w:val="00FC79F3"/>
    <w:rsid w:val="00FD363E"/>
    <w:rsid w:val="00FE2492"/>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49226"/>
  <w15:docId w15:val="{B29ECFB9-4274-4AFB-A415-B5D2AA85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50A"/>
    <w:rPr>
      <w:rFonts w:ascii="Arial" w:hAnsi="Arial"/>
    </w:rPr>
  </w:style>
  <w:style w:type="paragraph" w:styleId="Heading1">
    <w:name w:val="heading 1"/>
    <w:basedOn w:val="Normal"/>
    <w:next w:val="Normal"/>
    <w:link w:val="Heading1Char"/>
    <w:uiPriority w:val="9"/>
    <w:qFormat/>
    <w:rsid w:val="00ED250A"/>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D250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ED250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ED250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D250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D250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D250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D250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D250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ED250A"/>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ED250A"/>
    <w:pPr>
      <w:outlineLvl w:val="9"/>
    </w:pPr>
    <w:rPr>
      <w:lang w:bidi="en-US"/>
    </w:rPr>
  </w:style>
  <w:style w:type="paragraph" w:styleId="TOC1">
    <w:name w:val="toc 1"/>
    <w:basedOn w:val="Normal"/>
    <w:next w:val="Normal"/>
    <w:autoRedefine/>
    <w:uiPriority w:val="39"/>
    <w:unhideWhenUsed/>
    <w:rsid w:val="00157EE3"/>
    <w:pPr>
      <w:tabs>
        <w:tab w:val="left" w:pos="440"/>
        <w:tab w:val="right" w:leader="dot" w:pos="9350"/>
      </w:tabs>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link w:val="ListParagraphChar"/>
    <w:uiPriority w:val="34"/>
    <w:qFormat/>
    <w:rsid w:val="00ED250A"/>
    <w:pPr>
      <w:ind w:left="720"/>
      <w:contextualSpacing/>
    </w:pPr>
  </w:style>
  <w:style w:type="paragraph" w:styleId="Title">
    <w:name w:val="Title"/>
    <w:basedOn w:val="Normal"/>
    <w:next w:val="Normal"/>
    <w:link w:val="TitleChar"/>
    <w:uiPriority w:val="10"/>
    <w:qFormat/>
    <w:rsid w:val="00ED250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D250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D250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D250A"/>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ED250A"/>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ED250A"/>
    <w:rPr>
      <w:rFonts w:ascii="Arial" w:eastAsiaTheme="majorEastAsia" w:hAnsi="Arial" w:cstheme="majorBidi"/>
      <w:b/>
      <w:bCs/>
    </w:rPr>
  </w:style>
  <w:style w:type="character" w:customStyle="1" w:styleId="Heading4Char">
    <w:name w:val="Heading 4 Char"/>
    <w:basedOn w:val="DefaultParagraphFont"/>
    <w:link w:val="Heading4"/>
    <w:uiPriority w:val="9"/>
    <w:rsid w:val="00ED250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D25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D25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D25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D25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D250A"/>
    <w:rPr>
      <w:rFonts w:asciiTheme="majorHAnsi" w:eastAsiaTheme="majorEastAsia" w:hAnsiTheme="majorHAnsi" w:cstheme="majorBidi"/>
      <w:i/>
      <w:iCs/>
      <w:spacing w:val="5"/>
      <w:sz w:val="20"/>
      <w:szCs w:val="20"/>
    </w:rPr>
  </w:style>
  <w:style w:type="character" w:styleId="Strong">
    <w:name w:val="Strong"/>
    <w:uiPriority w:val="22"/>
    <w:qFormat/>
    <w:rsid w:val="00ED250A"/>
    <w:rPr>
      <w:rFonts w:ascii="Arial" w:hAnsi="Arial"/>
      <w:b/>
      <w:bCs/>
    </w:rPr>
  </w:style>
  <w:style w:type="character" w:styleId="Emphasis">
    <w:name w:val="Emphasis"/>
    <w:uiPriority w:val="20"/>
    <w:qFormat/>
    <w:rsid w:val="00ED250A"/>
    <w:rPr>
      <w:rFonts w:ascii="Arial" w:hAnsi="Arial"/>
      <w:b/>
      <w:bCs/>
      <w:i/>
      <w:iCs/>
      <w:spacing w:val="10"/>
      <w:bdr w:val="none" w:sz="0" w:space="0" w:color="auto"/>
      <w:shd w:val="clear" w:color="auto" w:fill="auto"/>
    </w:rPr>
  </w:style>
  <w:style w:type="paragraph" w:styleId="NoSpacing">
    <w:name w:val="No Spacing"/>
    <w:basedOn w:val="Normal"/>
    <w:uiPriority w:val="1"/>
    <w:qFormat/>
    <w:rsid w:val="00ED250A"/>
    <w:pPr>
      <w:spacing w:after="0" w:line="240" w:lineRule="auto"/>
    </w:pPr>
  </w:style>
  <w:style w:type="paragraph" w:styleId="Quote">
    <w:name w:val="Quote"/>
    <w:basedOn w:val="Normal"/>
    <w:next w:val="Normal"/>
    <w:link w:val="QuoteChar"/>
    <w:uiPriority w:val="29"/>
    <w:qFormat/>
    <w:rsid w:val="00ED250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D250A"/>
    <w:rPr>
      <w:i/>
      <w:iCs/>
    </w:rPr>
  </w:style>
  <w:style w:type="paragraph" w:styleId="IntenseQuote">
    <w:name w:val="Intense Quote"/>
    <w:basedOn w:val="Normal"/>
    <w:next w:val="Normal"/>
    <w:link w:val="IntenseQuoteChar"/>
    <w:uiPriority w:val="30"/>
    <w:qFormat/>
    <w:rsid w:val="00ED250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D250A"/>
    <w:rPr>
      <w:b/>
      <w:bCs/>
      <w:i/>
      <w:iCs/>
    </w:rPr>
  </w:style>
  <w:style w:type="character" w:styleId="SubtleEmphasis">
    <w:name w:val="Subtle Emphasis"/>
    <w:uiPriority w:val="19"/>
    <w:qFormat/>
    <w:rsid w:val="00ED250A"/>
    <w:rPr>
      <w:rFonts w:ascii="Arial" w:hAnsi="Arial"/>
      <w:i/>
      <w:iCs/>
    </w:rPr>
  </w:style>
  <w:style w:type="character" w:styleId="IntenseEmphasis">
    <w:name w:val="Intense Emphasis"/>
    <w:uiPriority w:val="21"/>
    <w:qFormat/>
    <w:rsid w:val="00ED250A"/>
    <w:rPr>
      <w:rFonts w:ascii="Arial" w:hAnsi="Arial"/>
      <w:b/>
      <w:bCs/>
    </w:rPr>
  </w:style>
  <w:style w:type="character" w:styleId="SubtleReference">
    <w:name w:val="Subtle Reference"/>
    <w:uiPriority w:val="31"/>
    <w:qFormat/>
    <w:rsid w:val="00ED250A"/>
    <w:rPr>
      <w:rFonts w:ascii="Arial" w:hAnsi="Arial"/>
      <w:smallCaps/>
    </w:rPr>
  </w:style>
  <w:style w:type="character" w:styleId="IntenseReference">
    <w:name w:val="Intense Reference"/>
    <w:uiPriority w:val="32"/>
    <w:qFormat/>
    <w:rsid w:val="00ED250A"/>
    <w:rPr>
      <w:rFonts w:ascii="Arial" w:hAnsi="Arial"/>
      <w:smallCaps/>
      <w:spacing w:val="5"/>
      <w:u w:val="single"/>
    </w:rPr>
  </w:style>
  <w:style w:type="character" w:styleId="BookTitle">
    <w:name w:val="Book Title"/>
    <w:uiPriority w:val="33"/>
    <w:qFormat/>
    <w:rsid w:val="00ED250A"/>
    <w:rPr>
      <w:rFonts w:ascii="Arial" w:hAnsi="Arial"/>
      <w:i/>
      <w:iCs/>
      <w:smallCaps/>
      <w:spacing w:val="5"/>
    </w:rPr>
  </w:style>
  <w:style w:type="character" w:customStyle="1" w:styleId="ListParagraphChar">
    <w:name w:val="List Paragraph Char"/>
    <w:basedOn w:val="DefaultParagraphFont"/>
    <w:link w:val="ListParagraph"/>
    <w:uiPriority w:val="34"/>
    <w:locked/>
    <w:rsid w:val="00750BAB"/>
    <w:rPr>
      <w:rFonts w:ascii="Arial" w:hAnsi="Arial"/>
    </w:rPr>
  </w:style>
  <w:style w:type="table" w:styleId="LightShading-Accent5">
    <w:name w:val="Light Shading Accent 5"/>
    <w:basedOn w:val="TableNormal"/>
    <w:uiPriority w:val="60"/>
    <w:rsid w:val="00750BA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mmentText">
    <w:name w:val="annotation text"/>
    <w:basedOn w:val="Normal"/>
    <w:link w:val="CommentTextChar"/>
    <w:uiPriority w:val="99"/>
    <w:semiHidden/>
    <w:unhideWhenUsed/>
    <w:rsid w:val="00AE2248"/>
    <w:rPr>
      <w:sz w:val="20"/>
      <w:szCs w:val="20"/>
    </w:rPr>
  </w:style>
  <w:style w:type="character" w:customStyle="1" w:styleId="CommentTextChar">
    <w:name w:val="Comment Text Char"/>
    <w:basedOn w:val="DefaultParagraphFont"/>
    <w:link w:val="CommentText"/>
    <w:uiPriority w:val="99"/>
    <w:semiHidden/>
    <w:rsid w:val="00AE2248"/>
    <w:rPr>
      <w:rFonts w:ascii="Arial" w:hAnsi="Arial"/>
      <w:sz w:val="20"/>
      <w:szCs w:val="20"/>
    </w:rPr>
  </w:style>
  <w:style w:type="character" w:styleId="CommentReference">
    <w:name w:val="annotation reference"/>
    <w:uiPriority w:val="99"/>
    <w:semiHidden/>
    <w:rsid w:val="00AE2248"/>
    <w:rPr>
      <w:sz w:val="16"/>
      <w:szCs w:val="16"/>
    </w:rPr>
  </w:style>
  <w:style w:type="numbering" w:customStyle="1" w:styleId="NoList1">
    <w:name w:val="No List1"/>
    <w:next w:val="NoList"/>
    <w:uiPriority w:val="99"/>
    <w:semiHidden/>
    <w:unhideWhenUsed/>
    <w:rsid w:val="00AE2248"/>
  </w:style>
  <w:style w:type="numbering" w:customStyle="1" w:styleId="NoList11">
    <w:name w:val="No List11"/>
    <w:next w:val="NoList"/>
    <w:uiPriority w:val="99"/>
    <w:semiHidden/>
    <w:unhideWhenUsed/>
    <w:rsid w:val="00AE2248"/>
  </w:style>
  <w:style w:type="paragraph" w:styleId="NormalWeb">
    <w:name w:val="Normal (Web)"/>
    <w:basedOn w:val="Normal"/>
    <w:link w:val="NormalWebChar"/>
    <w:rsid w:val="00AE2248"/>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rsid w:val="00AE2248"/>
    <w:rPr>
      <w:color w:val="800080"/>
      <w:u w:val="single"/>
    </w:rPr>
  </w:style>
  <w:style w:type="character" w:customStyle="1" w:styleId="headerslevel2">
    <w:name w:val="headerslevel2"/>
    <w:basedOn w:val="DefaultParagraphFont"/>
    <w:rsid w:val="00AE2248"/>
  </w:style>
  <w:style w:type="character" w:customStyle="1" w:styleId="contenttext">
    <w:name w:val="contenttext"/>
    <w:basedOn w:val="DefaultParagraphFont"/>
    <w:rsid w:val="00AE2248"/>
  </w:style>
  <w:style w:type="paragraph" w:styleId="BodyText">
    <w:name w:val="Body Text"/>
    <w:basedOn w:val="Normal"/>
    <w:link w:val="BodyTextChar"/>
    <w:rsid w:val="00AE2248"/>
    <w:pPr>
      <w:autoSpaceDE w:val="0"/>
      <w:autoSpaceDN w:val="0"/>
      <w:adjustRightInd w:val="0"/>
      <w:spacing w:after="0"/>
    </w:pPr>
    <w:rPr>
      <w:rFonts w:ascii="Times New Roman" w:eastAsia="Times New Roman" w:hAnsi="Times New Roman" w:cs="Times New Roman"/>
      <w:color w:val="0000FF"/>
      <w:szCs w:val="20"/>
    </w:rPr>
  </w:style>
  <w:style w:type="character" w:customStyle="1" w:styleId="BodyTextChar">
    <w:name w:val="Body Text Char"/>
    <w:basedOn w:val="DefaultParagraphFont"/>
    <w:link w:val="BodyText"/>
    <w:rsid w:val="00AE2248"/>
    <w:rPr>
      <w:rFonts w:ascii="Times New Roman" w:eastAsia="Times New Roman" w:hAnsi="Times New Roman" w:cs="Times New Roman"/>
      <w:color w:val="0000FF"/>
      <w:szCs w:val="20"/>
    </w:rPr>
  </w:style>
  <w:style w:type="paragraph" w:styleId="BodyText2">
    <w:name w:val="Body Text 2"/>
    <w:basedOn w:val="Normal"/>
    <w:link w:val="BodyText2Char"/>
    <w:rsid w:val="00AE2248"/>
    <w:pPr>
      <w:spacing w:after="0"/>
    </w:pPr>
    <w:rPr>
      <w:rFonts w:ascii="Times New Roman" w:eastAsia="Times New Roman" w:hAnsi="Times New Roman" w:cs="Times New Roman"/>
      <w:b/>
      <w:bCs/>
      <w:szCs w:val="24"/>
    </w:rPr>
  </w:style>
  <w:style w:type="character" w:customStyle="1" w:styleId="BodyText2Char">
    <w:name w:val="Body Text 2 Char"/>
    <w:basedOn w:val="DefaultParagraphFont"/>
    <w:link w:val="BodyText2"/>
    <w:rsid w:val="00AE2248"/>
    <w:rPr>
      <w:rFonts w:ascii="Times New Roman" w:eastAsia="Times New Roman" w:hAnsi="Times New Roman" w:cs="Times New Roman"/>
      <w:b/>
      <w:bCs/>
      <w:szCs w:val="24"/>
    </w:rPr>
  </w:style>
  <w:style w:type="paragraph" w:styleId="BodyTextIndent">
    <w:name w:val="Body Text Indent"/>
    <w:basedOn w:val="Normal"/>
    <w:link w:val="BodyTextIndentChar"/>
    <w:rsid w:val="00AE2248"/>
    <w:pPr>
      <w:shd w:val="clear" w:color="auto" w:fill="FFFFFF"/>
      <w:spacing w:before="100" w:beforeAutospacing="1" w:after="240"/>
      <w:ind w:left="360"/>
      <w:jc w:val="both"/>
    </w:pPr>
    <w:rPr>
      <w:rFonts w:ascii="Times New Roman" w:eastAsia="Times New Roman" w:hAnsi="Times New Roman" w:cs="Times New Roman"/>
      <w:b/>
      <w:bCs/>
      <w:color w:val="003366"/>
      <w:szCs w:val="20"/>
    </w:rPr>
  </w:style>
  <w:style w:type="character" w:customStyle="1" w:styleId="BodyTextIndentChar">
    <w:name w:val="Body Text Indent Char"/>
    <w:basedOn w:val="DefaultParagraphFont"/>
    <w:link w:val="BodyTextIndent"/>
    <w:rsid w:val="00AE2248"/>
    <w:rPr>
      <w:rFonts w:ascii="Times New Roman" w:eastAsia="Times New Roman" w:hAnsi="Times New Roman" w:cs="Times New Roman"/>
      <w:b/>
      <w:bCs/>
      <w:color w:val="003366"/>
      <w:szCs w:val="20"/>
      <w:shd w:val="clear" w:color="auto" w:fill="FFFFFF"/>
    </w:rPr>
  </w:style>
  <w:style w:type="paragraph" w:styleId="BodyText3">
    <w:name w:val="Body Text 3"/>
    <w:basedOn w:val="Normal"/>
    <w:link w:val="BodyText3Char"/>
    <w:rsid w:val="00AE2248"/>
    <w:pPr>
      <w:spacing w:after="0"/>
    </w:pPr>
    <w:rPr>
      <w:rFonts w:ascii="Times New Roman" w:eastAsia="Times New Roman" w:hAnsi="Times New Roman" w:cs="Times New Roman"/>
      <w:bCs/>
      <w:iCs/>
      <w:color w:val="000000"/>
      <w:szCs w:val="20"/>
    </w:rPr>
  </w:style>
  <w:style w:type="character" w:customStyle="1" w:styleId="BodyText3Char">
    <w:name w:val="Body Text 3 Char"/>
    <w:basedOn w:val="DefaultParagraphFont"/>
    <w:link w:val="BodyText3"/>
    <w:rsid w:val="00AE2248"/>
    <w:rPr>
      <w:rFonts w:ascii="Times New Roman" w:eastAsia="Times New Roman" w:hAnsi="Times New Roman" w:cs="Times New Roman"/>
      <w:bCs/>
      <w:iCs/>
      <w:color w:val="000000"/>
      <w:szCs w:val="20"/>
    </w:rPr>
  </w:style>
  <w:style w:type="paragraph" w:styleId="BodyTextIndent2">
    <w:name w:val="Body Text Indent 2"/>
    <w:basedOn w:val="Normal"/>
    <w:link w:val="BodyTextIndent2Char"/>
    <w:rsid w:val="00AE2248"/>
    <w:pPr>
      <w:spacing w:after="0"/>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AE2248"/>
    <w:rPr>
      <w:rFonts w:ascii="Times New Roman" w:eastAsia="Times New Roman" w:hAnsi="Times New Roman" w:cs="Times New Roman"/>
      <w:szCs w:val="24"/>
    </w:rPr>
  </w:style>
  <w:style w:type="character" w:customStyle="1" w:styleId="sectioncolortext">
    <w:name w:val="sectioncolortext"/>
    <w:rsid w:val="00AE2248"/>
  </w:style>
  <w:style w:type="character" w:customStyle="1" w:styleId="apple-converted-space">
    <w:name w:val="apple-converted-space"/>
    <w:rsid w:val="00AE2248"/>
  </w:style>
  <w:style w:type="character" w:customStyle="1" w:styleId="CommentSubjectChar">
    <w:name w:val="Comment Subject Char"/>
    <w:basedOn w:val="CommentTextChar"/>
    <w:link w:val="CommentSubject"/>
    <w:uiPriority w:val="99"/>
    <w:semiHidden/>
    <w:rsid w:val="00AE224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E2248"/>
    <w:pPr>
      <w:spacing w:after="0"/>
    </w:pPr>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E2248"/>
    <w:rPr>
      <w:rFonts w:ascii="Arial" w:hAnsi="Arial"/>
      <w:b/>
      <w:bCs/>
      <w:sz w:val="20"/>
      <w:szCs w:val="20"/>
    </w:rPr>
  </w:style>
  <w:style w:type="paragraph" w:customStyle="1" w:styleId="ColorfulList-Accent13">
    <w:name w:val="Colorful List - Accent 13"/>
    <w:basedOn w:val="Normal"/>
    <w:uiPriority w:val="99"/>
    <w:rsid w:val="00AE2248"/>
    <w:pPr>
      <w:ind w:left="720"/>
    </w:pPr>
    <w:rPr>
      <w:rFonts w:ascii="Calibri" w:eastAsia="Times New Roman" w:hAnsi="Calibri" w:cs="Times New Roman"/>
    </w:rPr>
  </w:style>
  <w:style w:type="paragraph" w:customStyle="1" w:styleId="Default">
    <w:name w:val="Default"/>
    <w:rsid w:val="00AE224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E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E2248"/>
    <w:pPr>
      <w:spacing w:after="0"/>
    </w:pPr>
    <w:rPr>
      <w:rFonts w:ascii="Calibri" w:hAnsi="Calibri" w:cs="Consolas"/>
      <w:szCs w:val="21"/>
    </w:rPr>
  </w:style>
  <w:style w:type="character" w:customStyle="1" w:styleId="PlainTextChar">
    <w:name w:val="Plain Text Char"/>
    <w:basedOn w:val="DefaultParagraphFont"/>
    <w:link w:val="PlainText"/>
    <w:uiPriority w:val="99"/>
    <w:semiHidden/>
    <w:rsid w:val="00AE2248"/>
    <w:rPr>
      <w:rFonts w:ascii="Calibri" w:hAnsi="Calibri" w:cs="Consolas"/>
      <w:szCs w:val="21"/>
    </w:rPr>
  </w:style>
  <w:style w:type="character" w:customStyle="1" w:styleId="description1">
    <w:name w:val="description1"/>
    <w:basedOn w:val="DefaultParagraphFont"/>
    <w:rsid w:val="00AE2248"/>
  </w:style>
  <w:style w:type="paragraph" w:styleId="Revision">
    <w:name w:val="Revision"/>
    <w:hidden/>
    <w:uiPriority w:val="99"/>
    <w:semiHidden/>
    <w:rsid w:val="00AE2248"/>
    <w:pPr>
      <w:spacing w:after="0" w:line="240" w:lineRule="auto"/>
    </w:pPr>
  </w:style>
  <w:style w:type="character" w:customStyle="1" w:styleId="NormalWebChar">
    <w:name w:val="Normal (Web) Char"/>
    <w:link w:val="NormalWeb"/>
    <w:locked/>
    <w:rsid w:val="00AE2248"/>
    <w:rPr>
      <w:rFonts w:ascii="Times New Roman" w:eastAsia="Times New Roman" w:hAnsi="Times New Roman" w:cs="Times New Roman"/>
      <w:szCs w:val="24"/>
    </w:rPr>
  </w:style>
  <w:style w:type="character" w:styleId="FootnoteReference">
    <w:name w:val="footnote reference"/>
    <w:semiHidden/>
    <w:unhideWhenUsed/>
    <w:rsid w:val="00AE2248"/>
    <w:rPr>
      <w:vertAlign w:val="superscript"/>
    </w:rPr>
  </w:style>
  <w:style w:type="numbering" w:customStyle="1" w:styleId="NoList2">
    <w:name w:val="No List2"/>
    <w:next w:val="NoList"/>
    <w:uiPriority w:val="99"/>
    <w:semiHidden/>
    <w:unhideWhenUsed/>
    <w:rsid w:val="00AE2248"/>
  </w:style>
  <w:style w:type="numbering" w:customStyle="1" w:styleId="NoList12">
    <w:name w:val="No List12"/>
    <w:next w:val="NoList"/>
    <w:uiPriority w:val="99"/>
    <w:semiHidden/>
    <w:unhideWhenUsed/>
    <w:rsid w:val="00AE2248"/>
  </w:style>
  <w:style w:type="table" w:styleId="MediumShading1-Accent5">
    <w:name w:val="Medium Shading 1 Accent 5"/>
    <w:basedOn w:val="TableNormal"/>
    <w:uiPriority w:val="63"/>
    <w:rsid w:val="00AE224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476CB3"/>
    <w:rPr>
      <w:color w:val="808080"/>
    </w:rPr>
  </w:style>
  <w:style w:type="paragraph" w:styleId="TOC2">
    <w:name w:val="toc 2"/>
    <w:basedOn w:val="Normal"/>
    <w:next w:val="Normal"/>
    <w:autoRedefine/>
    <w:uiPriority w:val="39"/>
    <w:unhideWhenUsed/>
    <w:rsid w:val="004E7C5C"/>
    <w:pPr>
      <w:tabs>
        <w:tab w:val="right" w:leader="dot" w:pos="9350"/>
      </w:tabs>
      <w:spacing w:after="100"/>
      <w:ind w:left="220"/>
    </w:pPr>
    <w:rPr>
      <w:rFonts w:asciiTheme="minorHAnsi" w:hAnsiTheme="minorHAnsi" w:cstheme="minorHAnsi"/>
      <w:noProof/>
    </w:rPr>
  </w:style>
  <w:style w:type="table" w:styleId="LightShading-Accent2">
    <w:name w:val="Light Shading Accent 2"/>
    <w:basedOn w:val="TableNormal"/>
    <w:uiPriority w:val="60"/>
    <w:rsid w:val="00F859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nresolvedMention1">
    <w:name w:val="Unresolved Mention1"/>
    <w:basedOn w:val="DefaultParagraphFont"/>
    <w:uiPriority w:val="99"/>
    <w:semiHidden/>
    <w:unhideWhenUsed/>
    <w:rsid w:val="00065C11"/>
    <w:rPr>
      <w:color w:val="605E5C"/>
      <w:shd w:val="clear" w:color="auto" w:fill="E1DFDD"/>
    </w:rPr>
  </w:style>
  <w:style w:type="character" w:styleId="UnresolvedMention">
    <w:name w:val="Unresolved Mention"/>
    <w:basedOn w:val="DefaultParagraphFont"/>
    <w:uiPriority w:val="99"/>
    <w:semiHidden/>
    <w:unhideWhenUsed/>
    <w:rsid w:val="005F2A21"/>
    <w:rPr>
      <w:color w:val="605E5C"/>
      <w:shd w:val="clear" w:color="auto" w:fill="E1DFDD"/>
    </w:rPr>
  </w:style>
  <w:style w:type="table" w:styleId="GridTable4">
    <w:name w:val="Grid Table 4"/>
    <w:basedOn w:val="TableNormal"/>
    <w:uiPriority w:val="49"/>
    <w:rsid w:val="000F0C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3457">
      <w:bodyDiv w:val="1"/>
      <w:marLeft w:val="0"/>
      <w:marRight w:val="0"/>
      <w:marTop w:val="0"/>
      <w:marBottom w:val="0"/>
      <w:divBdr>
        <w:top w:val="none" w:sz="0" w:space="0" w:color="auto"/>
        <w:left w:val="none" w:sz="0" w:space="0" w:color="auto"/>
        <w:bottom w:val="none" w:sz="0" w:space="0" w:color="auto"/>
        <w:right w:val="none" w:sz="0" w:space="0" w:color="auto"/>
      </w:divBdr>
    </w:div>
    <w:div w:id="706224871">
      <w:bodyDiv w:val="1"/>
      <w:marLeft w:val="0"/>
      <w:marRight w:val="0"/>
      <w:marTop w:val="0"/>
      <w:marBottom w:val="0"/>
      <w:divBdr>
        <w:top w:val="none" w:sz="0" w:space="0" w:color="auto"/>
        <w:left w:val="none" w:sz="0" w:space="0" w:color="auto"/>
        <w:bottom w:val="none" w:sz="0" w:space="0" w:color="auto"/>
        <w:right w:val="none" w:sz="0" w:space="0" w:color="auto"/>
      </w:divBdr>
    </w:div>
    <w:div w:id="1341663249">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vendorregistration.state.pa.us" TargetMode="External"/><Relationship Id="rId26" Type="http://schemas.openxmlformats.org/officeDocument/2006/relationships/hyperlink" Target="https://www.census.gov/programs-surveys/saipe.html" TargetMode="External"/><Relationship Id="rId39" Type="http://schemas.openxmlformats.org/officeDocument/2006/relationships/hyperlink" Target="https://www.law.cornell.edu/cfr/text/34/75.563" TargetMode="External"/><Relationship Id="rId21" Type="http://schemas.openxmlformats.org/officeDocument/2006/relationships/hyperlink" Target="https://www.ed.gov/essa" TargetMode="External"/><Relationship Id="rId34" Type="http://schemas.openxmlformats.org/officeDocument/2006/relationships/hyperlink" Target="http://www.21stcclc.org" TargetMode="External"/><Relationship Id="rId42" Type="http://schemas.openxmlformats.org/officeDocument/2006/relationships/hyperlink" Target="https://www.law.cornell.edu/cfr/text/2/200.64" TargetMode="External"/><Relationship Id="rId47" Type="http://schemas.openxmlformats.org/officeDocument/2006/relationships/hyperlink" Target="https://www.law.cornell.edu/cfr/text/34/76.564" TargetMode="External"/><Relationship Id="rId50" Type="http://schemas.openxmlformats.org/officeDocument/2006/relationships/hyperlink" Target="mailto:nscot@pa.gov" TargetMode="External"/><Relationship Id="rId55" Type="http://schemas.openxmlformats.org/officeDocument/2006/relationships/hyperlink" Target="mailto:nscot@pa.gov" TargetMode="External"/><Relationship Id="rId63" Type="http://schemas.openxmlformats.org/officeDocument/2006/relationships/hyperlink" Target="https://www.education.pa.gov/Teachers%20-%20Administrators/Certifications/Pages/Certificate-Action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iu.zoom.us/meeting/register/d973a641782d8351dc2040ba88984b7b" TargetMode="External"/><Relationship Id="rId29" Type="http://schemas.openxmlformats.org/officeDocument/2006/relationships/hyperlink" Target="https://www.education.pa.gov/Educators/Clearanc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ducation.pa.gov" TargetMode="External"/><Relationship Id="rId32" Type="http://schemas.openxmlformats.org/officeDocument/2006/relationships/hyperlink" Target="http://www.aiu3.net/evaluations" TargetMode="External"/><Relationship Id="rId37" Type="http://schemas.openxmlformats.org/officeDocument/2006/relationships/hyperlink" Target="https://www.law.cornell.edu/cfr/text/34/75.563" TargetMode="External"/><Relationship Id="rId40" Type="http://schemas.openxmlformats.org/officeDocument/2006/relationships/hyperlink" Target="https://www.law.cornell.edu/cfr/text/2" TargetMode="External"/><Relationship Id="rId45" Type="http://schemas.openxmlformats.org/officeDocument/2006/relationships/hyperlink" Target="https://www.law.cornell.edu/cfr/text/34/76.564" TargetMode="External"/><Relationship Id="rId53" Type="http://schemas.openxmlformats.org/officeDocument/2006/relationships/hyperlink" Target="http://www.21stcclc.org" TargetMode="External"/><Relationship Id="rId58" Type="http://schemas.openxmlformats.org/officeDocument/2006/relationships/hyperlink" Target="https://www2.ed.gov/programs/21stcclc/guidance2003.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scot@pa.gov" TargetMode="External"/><Relationship Id="rId23" Type="http://schemas.openxmlformats.org/officeDocument/2006/relationships/hyperlink" Target="http://www.dhs.pa.gov/learnaboutdhs/helpfultelephonenumbers/childcareinformationservices/index.htm" TargetMode="External"/><Relationship Id="rId28" Type="http://schemas.openxmlformats.org/officeDocument/2006/relationships/hyperlink" Target="http://www.education.pa.gov/Teachers%20-%20Administrators/Food-Nutrition/Pages/default.aspx" TargetMode="External"/><Relationship Id="rId36" Type="http://schemas.openxmlformats.org/officeDocument/2006/relationships/hyperlink" Target="http://www.ed.gov/policy/gen/guid/fpco/ferpa/index.html" TargetMode="External"/><Relationship Id="rId49" Type="http://schemas.openxmlformats.org/officeDocument/2006/relationships/hyperlink" Target="http://www.ed.gov/policy/fund/reg/edgarReg/edgar.html" TargetMode="External"/><Relationship Id="rId57" Type="http://schemas.openxmlformats.org/officeDocument/2006/relationships/hyperlink" Target="https://paiu.zoom.us/meeting/register/d973a641782d8351dc2040ba88984b7b" TargetMode="External"/><Relationship Id="rId61" Type="http://schemas.openxmlformats.org/officeDocument/2006/relationships/hyperlink" Target="https://www2.ed.gov/policy/elsec/leg/essa/guidanceuseseinvestment.pdf" TargetMode="External"/><Relationship Id="rId10" Type="http://schemas.openxmlformats.org/officeDocument/2006/relationships/endnotes" Target="endnotes.xml"/><Relationship Id="rId19" Type="http://schemas.openxmlformats.org/officeDocument/2006/relationships/hyperlink" Target="http://fedgov.dnb.com/webform/" TargetMode="External"/><Relationship Id="rId31" Type="http://schemas.openxmlformats.org/officeDocument/2006/relationships/hyperlink" Target="https://www.eval.org/findanevaluator" TargetMode="External"/><Relationship Id="rId44" Type="http://schemas.openxmlformats.org/officeDocument/2006/relationships/hyperlink" Target="https://www.law.cornell.edu/cfr/text/34/76.564" TargetMode="External"/><Relationship Id="rId52" Type="http://schemas.openxmlformats.org/officeDocument/2006/relationships/hyperlink" Target="https://www.education.pa.gov/Pages/default.aspx" TargetMode="External"/><Relationship Id="rId60" Type="http://schemas.openxmlformats.org/officeDocument/2006/relationships/hyperlink" Target="http://www.ecfr.gov/cgi-bin/text-idx?tpl=/ecfrbrowse/Title02/2cfr200_main_02.tp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Data-and-Statistics/Pages/School-Locale.aspx" TargetMode="External"/><Relationship Id="rId22" Type="http://schemas.openxmlformats.org/officeDocument/2006/relationships/hyperlink" Target="http://www.education.pa.gov" TargetMode="External"/><Relationship Id="rId27" Type="http://schemas.openxmlformats.org/officeDocument/2006/relationships/hyperlink" Target="https://21stcclc.center-school.org/" TargetMode="External"/><Relationship Id="rId30" Type="http://schemas.openxmlformats.org/officeDocument/2006/relationships/hyperlink" Target="https://www.education.pa.gov/Teachers%20-%20Administrators/Certifications/Pages/Certificate-Actions.aspx" TargetMode="External"/><Relationship Id="rId35" Type="http://schemas.openxmlformats.org/officeDocument/2006/relationships/hyperlink" Target="https://21apr.ed.gov/login" TargetMode="External"/><Relationship Id="rId43" Type="http://schemas.openxmlformats.org/officeDocument/2006/relationships/hyperlink" Target="https://www.law.cornell.edu/cfr/text/34/75.563" TargetMode="External"/><Relationship Id="rId48" Type="http://schemas.openxmlformats.org/officeDocument/2006/relationships/hyperlink" Target="mailto:RA-21stCCLC@pa.gov" TargetMode="External"/><Relationship Id="rId56" Type="http://schemas.openxmlformats.org/officeDocument/2006/relationships/hyperlink" Target="mailto:RA-21stCCLC@pa.gov" TargetMode="External"/><Relationship Id="rId64" Type="http://schemas.openxmlformats.org/officeDocument/2006/relationships/hyperlink" Target="https://www.education.pa.gov/Data-and-Statistics/Pages/School-Locale.aspx" TargetMode="External"/><Relationship Id="rId8" Type="http://schemas.openxmlformats.org/officeDocument/2006/relationships/webSettings" Target="webSettings.xml"/><Relationship Id="rId51" Type="http://schemas.openxmlformats.org/officeDocument/2006/relationships/hyperlink" Target="mailto:nscot@pa.gov"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RA-21stCCLC@pa.gov" TargetMode="External"/><Relationship Id="rId25" Type="http://schemas.openxmlformats.org/officeDocument/2006/relationships/hyperlink" Target="https://www.education.pa.gov/Teachers%20-%20Administrators/Federal%20Programs/Pages/Federal%20Programs.aspx" TargetMode="External"/><Relationship Id="rId33" Type="http://schemas.openxmlformats.org/officeDocument/2006/relationships/hyperlink" Target="mailto:QPR@csc.csiu.org" TargetMode="External"/><Relationship Id="rId38" Type="http://schemas.openxmlformats.org/officeDocument/2006/relationships/hyperlink" Target="https://www.law.cornell.edu/cfr/text/34/76.564" TargetMode="External"/><Relationship Id="rId46" Type="http://schemas.openxmlformats.org/officeDocument/2006/relationships/hyperlink" Target="https://www.law.cornell.edu/cfr/text/34/75.563" TargetMode="External"/><Relationship Id="rId59" Type="http://schemas.openxmlformats.org/officeDocument/2006/relationships/hyperlink" Target="https://www2.ed.gov/programs/21stcclc/guidance.doc" TargetMode="External"/><Relationship Id="rId67" Type="http://schemas.openxmlformats.org/officeDocument/2006/relationships/theme" Target="theme/theme1.xml"/><Relationship Id="rId20" Type="http://schemas.openxmlformats.org/officeDocument/2006/relationships/hyperlink" Target="https://uscontractorregistration.com/sam-registration/" TargetMode="External"/><Relationship Id="rId41" Type="http://schemas.openxmlformats.org/officeDocument/2006/relationships/hyperlink" Target="https://www.law.cornell.edu/cfr/text/2/200.90" TargetMode="External"/><Relationship Id="rId54" Type="http://schemas.openxmlformats.org/officeDocument/2006/relationships/hyperlink" Target="mailto:nscot@pa.gov" TargetMode="External"/><Relationship Id="rId62" Type="http://schemas.openxmlformats.org/officeDocument/2006/relationships/hyperlink" Target="http://www.pa-fsa.org/Mandated-Reporters/Mandated-Reporters-Training/On-Demand-Onlin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4F39-57B3-44A2-9248-7FD200FF7F90}"/>
</file>

<file path=customXml/itemProps2.xml><?xml version="1.0" encoding="utf-8"?>
<ds:datastoreItem xmlns:ds="http://schemas.openxmlformats.org/officeDocument/2006/customXml" ds:itemID="{B04167D3-EFB0-469C-AF6A-30CAFB7E200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b2a22e3-a311-4715-8a3b-238fe354af98"/>
    <ds:schemaRef ds:uri="http://schemas.microsoft.com/sharepoint/v3"/>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FE1C42-32A0-4CD9-8DA7-AD3F1245B1C4}">
  <ds:schemaRefs>
    <ds:schemaRef ds:uri="http://schemas.microsoft.com/sharepoint/v3/contenttype/forms"/>
  </ds:schemaRefs>
</ds:datastoreItem>
</file>

<file path=customXml/itemProps4.xml><?xml version="1.0" encoding="utf-8"?>
<ds:datastoreItem xmlns:ds="http://schemas.openxmlformats.org/officeDocument/2006/customXml" ds:itemID="{123C6559-B0EB-42A6-A9B8-89D92455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83</Pages>
  <Words>31249</Words>
  <Characters>178122</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PDE Report Template</vt:lpstr>
    </vt:vector>
  </TitlesOfParts>
  <Company>PA Department of Education</Company>
  <LinksUpToDate>false</LinksUpToDate>
  <CharactersWithSpaces>208954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PDE Report Template</dc:title>
  <dc:creator>P Department of Education</dc:creator>
  <cp:lastModifiedBy>Scott, Norman (Craig)</cp:lastModifiedBy>
  <cp:revision>8</cp:revision>
  <cp:lastPrinted>2018-12-18T16:46:00Z</cp:lastPrinted>
  <dcterms:created xsi:type="dcterms:W3CDTF">2019-01-10T19:55:00Z</dcterms:created>
  <dcterms:modified xsi:type="dcterms:W3CDTF">2019-01-17T18:56:00Z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