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AE35" w14:textId="5288F75C" w:rsidR="00746120" w:rsidRDefault="008004E0" w:rsidP="00B70AB7">
      <w:pPr>
        <w:keepNext/>
        <w:tabs>
          <w:tab w:val="left" w:pos="720"/>
        </w:tabs>
        <w:spacing w:after="0" w:line="240" w:lineRule="auto"/>
        <w:jc w:val="center"/>
        <w:outlineLvl w:val="1"/>
        <w:rPr>
          <w:rFonts w:eastAsia="Times" w:cs="Times New Roman"/>
          <w:b/>
          <w:bCs/>
          <w:sz w:val="28"/>
          <w:szCs w:val="20"/>
        </w:rPr>
        <w:sectPr w:rsidR="00746120" w:rsidSect="006B6CAE">
          <w:pgSz w:w="12240" w:h="15840"/>
          <w:pgMar w:top="720" w:right="720" w:bottom="720" w:left="720" w:header="720" w:footer="720" w:gutter="0"/>
          <w:cols w:space="720"/>
          <w:docGrid w:linePitch="360"/>
        </w:sectPr>
      </w:pPr>
      <w:bookmarkStart w:id="0" w:name="_Toc493083824"/>
      <w:bookmarkStart w:id="1" w:name="_Toc92191542"/>
      <w:r>
        <w:rPr>
          <w:rFonts w:eastAsia="Times" w:cs="Times New Roman"/>
          <w:b/>
          <w:bCs/>
          <w:noProof/>
          <w:sz w:val="28"/>
          <w:szCs w:val="20"/>
        </w:rPr>
        <w:drawing>
          <wp:inline distT="0" distB="0" distL="0" distR="0" wp14:anchorId="6B865FD5" wp14:editId="26D89CA9">
            <wp:extent cx="2909455" cy="685800"/>
            <wp:effectExtent l="0" t="0" r="5715" b="0"/>
            <wp:docPr id="13892148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14852" name="Picture 1">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2909455" cy="685800"/>
                    </a:xfrm>
                    <a:prstGeom prst="rect">
                      <a:avLst/>
                    </a:prstGeom>
                  </pic:spPr>
                </pic:pic>
              </a:graphicData>
            </a:graphic>
          </wp:inline>
        </w:drawing>
      </w:r>
    </w:p>
    <w:p w14:paraId="439AF3EF" w14:textId="77777777" w:rsidR="00845972" w:rsidRDefault="00E4022A" w:rsidP="00B70AB7">
      <w:pPr>
        <w:pStyle w:val="Title"/>
        <w:jc w:val="center"/>
        <w:rPr>
          <w:rFonts w:eastAsia="Times New Roman"/>
        </w:rPr>
      </w:pPr>
      <w:r w:rsidRPr="00613F06">
        <w:rPr>
          <w:rFonts w:eastAsia="Times New Roman"/>
        </w:rPr>
        <w:t>Appendix H</w:t>
      </w:r>
    </w:p>
    <w:p w14:paraId="5047E15D" w14:textId="0245DD52" w:rsidR="00E4022A" w:rsidRPr="00613F06" w:rsidRDefault="00E4022A" w:rsidP="00B70AB7">
      <w:pPr>
        <w:pStyle w:val="Subtitle"/>
        <w:spacing w:after="0"/>
        <w:jc w:val="center"/>
        <w:rPr>
          <w:rFonts w:eastAsia="Times New Roman"/>
          <w:color w:val="FF00FF"/>
        </w:rPr>
      </w:pPr>
      <w:r w:rsidRPr="00613F06">
        <w:rPr>
          <w:rFonts w:eastAsia="Times New Roman"/>
        </w:rPr>
        <w:t>Nita M. Lowey 21st Century Community Learning Centers</w:t>
      </w:r>
      <w:r w:rsidR="006B6CAE">
        <w:rPr>
          <w:rFonts w:eastAsia="Times New Roman"/>
        </w:rPr>
        <w:t xml:space="preserve">, </w:t>
      </w:r>
      <w:r w:rsidRPr="00613F06">
        <w:rPr>
          <w:rFonts w:eastAsia="Times New Roman"/>
        </w:rPr>
        <w:t>Division of Student Services</w:t>
      </w:r>
    </w:p>
    <w:p w14:paraId="1A6FD6DF" w14:textId="191BB2A8" w:rsidR="00613F06" w:rsidRPr="00613F06" w:rsidRDefault="00613F06" w:rsidP="00B70AB7">
      <w:pPr>
        <w:pStyle w:val="Heading1"/>
        <w:jc w:val="center"/>
        <w:rPr>
          <w:rFonts w:eastAsia="Times"/>
        </w:rPr>
      </w:pPr>
      <w:r w:rsidRPr="00B70AB7">
        <w:t>Appendix</w:t>
      </w:r>
      <w:r w:rsidRPr="00613F06">
        <w:rPr>
          <w:rFonts w:eastAsia="Times"/>
        </w:rPr>
        <w:t xml:space="preserve"> H: Private School Consultation Form</w:t>
      </w:r>
      <w:bookmarkEnd w:id="0"/>
      <w:bookmarkEnd w:id="1"/>
    </w:p>
    <w:p w14:paraId="53BA3A5A" w14:textId="48EFF0F6" w:rsidR="00613F06" w:rsidRPr="00613F06" w:rsidRDefault="00613F06" w:rsidP="00B70AB7">
      <w:pPr>
        <w:rPr>
          <w:rFonts w:eastAsia="Times New Roman" w:cs="Times New Roman"/>
          <w:sz w:val="20"/>
          <w:szCs w:val="20"/>
        </w:rPr>
      </w:pPr>
      <w:r w:rsidRPr="00613F06">
        <w:rPr>
          <w:rFonts w:eastAsia="Times New Roman"/>
        </w:rPr>
        <w:t xml:space="preserve">The </w:t>
      </w:r>
      <w:r w:rsidRPr="00613F06">
        <w:rPr>
          <w:rFonts w:eastAsia="Times New Roman"/>
          <w:i/>
          <w:iCs/>
        </w:rPr>
        <w:t>Elementary and Secondary Education Act (ESEA)</w:t>
      </w:r>
      <w:r w:rsidRPr="00613F06">
        <w:rPr>
          <w:rFonts w:eastAsia="Times New Roman"/>
        </w:rPr>
        <w:t xml:space="preserve">, as reauthorized by </w:t>
      </w:r>
      <w:proofErr w:type="gramStart"/>
      <w:r w:rsidRPr="00613F06">
        <w:rPr>
          <w:rFonts w:eastAsia="Times New Roman"/>
        </w:rPr>
        <w:t xml:space="preserve">the </w:t>
      </w:r>
      <w:r w:rsidRPr="00613F06">
        <w:rPr>
          <w:rFonts w:eastAsia="Times New Roman"/>
          <w:i/>
          <w:iCs/>
        </w:rPr>
        <w:t>Every</w:t>
      </w:r>
      <w:proofErr w:type="gramEnd"/>
      <w:r w:rsidRPr="00613F06">
        <w:rPr>
          <w:rFonts w:eastAsia="Times New Roman"/>
          <w:i/>
          <w:iCs/>
        </w:rPr>
        <w:t xml:space="preserve"> Student Succeeds Act (ESSA)</w:t>
      </w:r>
      <w:r w:rsidRPr="00613F06">
        <w:rPr>
          <w:rFonts w:eastAsia="Times New Roman"/>
        </w:rPr>
        <w:t xml:space="preserve"> of 2015, requires that public school districts receiving financial assistance under the 21st Century Community Learning Centers program (21st CCLC), authorized under Title VIII, Part F, provide equitable services to eligible private school students (ESEA §§ 8501–8506</w:t>
      </w:r>
      <w:r w:rsidRPr="00613F06">
        <w:rPr>
          <w:rFonts w:eastAsia="Times New Roman"/>
          <w:color w:val="000000"/>
        </w:rPr>
        <w:t>(b)(1)(B)</w:t>
      </w:r>
      <w:r w:rsidRPr="00613F06">
        <w:rPr>
          <w:rFonts w:eastAsia="Times New Roman"/>
        </w:rPr>
        <w:t>).</w:t>
      </w:r>
    </w:p>
    <w:p w14:paraId="2A5D6B88" w14:textId="77777777" w:rsidR="00613F06" w:rsidRPr="00613F06" w:rsidRDefault="00613F06" w:rsidP="00B70AB7">
      <w:pPr>
        <w:rPr>
          <w:rFonts w:eastAsia="Times New Roman"/>
        </w:rPr>
      </w:pPr>
      <w:r w:rsidRPr="00613F06">
        <w:rPr>
          <w:rFonts w:eastAsia="Times New Roman"/>
        </w:rPr>
        <w:t xml:space="preserve">To comply, public school districts are required to engage in timely and meaningful consultation with appropriate private school officials about the provision of program services to private school students. This consultation </w:t>
      </w:r>
      <w:r w:rsidRPr="00613F06">
        <w:rPr>
          <w:rFonts w:eastAsia="Times New Roman"/>
          <w:i/>
        </w:rPr>
        <w:t>must</w:t>
      </w:r>
      <w:r w:rsidRPr="00613F06">
        <w:rPr>
          <w:rFonts w:eastAsia="Times New Roman"/>
        </w:rPr>
        <w:t xml:space="preserve"> occur during the design and development of the proposed project before any decision is made that impacts the opportunities for participation of private school students throughout the design, development, implementation, and assessment of the program services. The quality of the consultative process will likely </w:t>
      </w:r>
      <w:proofErr w:type="gramStart"/>
      <w:r w:rsidRPr="00613F06">
        <w:rPr>
          <w:rFonts w:eastAsia="Times New Roman"/>
        </w:rPr>
        <w:t>have an effect on</w:t>
      </w:r>
      <w:proofErr w:type="gramEnd"/>
      <w:r w:rsidRPr="00613F06">
        <w:rPr>
          <w:rFonts w:eastAsia="Times New Roman"/>
        </w:rPr>
        <w:t xml:space="preserve"> the quality of services to private school students. (Authority: ESEA § 8501</w:t>
      </w:r>
      <w:r w:rsidRPr="00613F06">
        <w:rPr>
          <w:rFonts w:eastAsia="Times New Roman"/>
          <w:color w:val="000000"/>
        </w:rPr>
        <w:t>(c)</w:t>
      </w:r>
      <w:r w:rsidRPr="00613F06">
        <w:rPr>
          <w:rFonts w:eastAsia="Times New Roman"/>
        </w:rPr>
        <w:t>).</w:t>
      </w:r>
    </w:p>
    <w:p w14:paraId="75905110" w14:textId="77777777" w:rsidR="00613F06" w:rsidRPr="00613F06" w:rsidRDefault="00613F06" w:rsidP="00B70AB7">
      <w:pPr>
        <w:rPr>
          <w:rFonts w:eastAsia="Times New Roman"/>
        </w:rPr>
      </w:pPr>
      <w:r w:rsidRPr="00613F06">
        <w:rPr>
          <w:rFonts w:eastAsia="Times New Roman"/>
        </w:rPr>
        <w:t>Please complete the following related to the involvement of eligible private school students in Title VIII, Part F, 21st CCLC subgrant activities.</w:t>
      </w:r>
    </w:p>
    <w:p w14:paraId="02676C4F" w14:textId="11CB7B4C" w:rsidR="00613F06" w:rsidRPr="00613F06" w:rsidRDefault="00A87A41" w:rsidP="00B70AB7">
      <w:pPr>
        <w:ind w:left="720" w:hanging="720"/>
        <w:rPr>
          <w:rFonts w:eastAsia="Times New Roman"/>
        </w:rPr>
      </w:pPr>
      <w:sdt>
        <w:sdtPr>
          <w:rPr>
            <w:rFonts w:eastAsia="Times New Roman"/>
          </w:rPr>
          <w:id w:val="-437067957"/>
          <w14:checkbox>
            <w14:checked w14:val="0"/>
            <w14:checkedState w14:val="2612" w14:font="MS Gothic"/>
            <w14:uncheckedState w14:val="2610" w14:font="MS Gothic"/>
          </w14:checkbox>
        </w:sdtPr>
        <w:sdtContent>
          <w:r>
            <w:rPr>
              <w:rFonts w:ascii="MS Gothic" w:eastAsia="MS Gothic" w:hAnsi="MS Gothic" w:hint="eastAsia"/>
            </w:rPr>
            <w:t>☐</w:t>
          </w:r>
        </w:sdtContent>
      </w:sdt>
      <w:r w:rsidR="00613F06" w:rsidRPr="00613F06">
        <w:rPr>
          <w:rFonts w:eastAsia="Times New Roman"/>
        </w:rPr>
        <w:tab/>
        <w:t>There are no private schools located within the attendance boundaries of the school(s) proposed to be served by this project. (Signature below is required.)</w:t>
      </w:r>
    </w:p>
    <w:p w14:paraId="6E1148D0" w14:textId="237A5341" w:rsidR="00E4022A" w:rsidRPr="006B6CAE" w:rsidRDefault="00A87A41" w:rsidP="006B6CAE">
      <w:pPr>
        <w:ind w:left="720" w:hanging="720"/>
        <w:rPr>
          <w:rFonts w:eastAsia="Times New Roman"/>
        </w:rPr>
      </w:pPr>
      <w:sdt>
        <w:sdtPr>
          <w:rPr>
            <w:rFonts w:eastAsia="Times New Roman"/>
          </w:rPr>
          <w:id w:val="624279540"/>
          <w14:checkbox>
            <w14:checked w14:val="0"/>
            <w14:checkedState w14:val="2612" w14:font="MS Gothic"/>
            <w14:uncheckedState w14:val="2610" w14:font="MS Gothic"/>
          </w14:checkbox>
        </w:sdtPr>
        <w:sdtContent>
          <w:r>
            <w:rPr>
              <w:rFonts w:ascii="MS Gothic" w:eastAsia="MS Gothic" w:hAnsi="MS Gothic" w:hint="eastAsia"/>
            </w:rPr>
            <w:t>☐</w:t>
          </w:r>
        </w:sdtContent>
      </w:sdt>
      <w:r w:rsidR="00613F06" w:rsidRPr="00613F06">
        <w:rPr>
          <w:rFonts w:eastAsia="Times New Roman"/>
        </w:rPr>
        <w:tab/>
        <w:t>There are private schools located within the attendance boundaries of the school(s) proposed to be served by this project (listed below). These private schools were consulted (methods listed below) prior to the development of the 21st CCLC application.</w:t>
      </w:r>
    </w:p>
    <w:p w14:paraId="26B50D97" w14:textId="381E27ED" w:rsidR="00613F06" w:rsidRPr="00B70AB7" w:rsidRDefault="00613F06" w:rsidP="00B70AB7">
      <w:pPr>
        <w:rPr>
          <w:rFonts w:eastAsia="Times New Roman"/>
          <w:b/>
          <w:bCs/>
        </w:rPr>
      </w:pPr>
      <w:r w:rsidRPr="00B70AB7">
        <w:rPr>
          <w:rFonts w:eastAsia="Times New Roman"/>
          <w:b/>
          <w:bCs/>
        </w:rPr>
        <w:t>Private school(s) within the attendance boundaries of the school(s) proposed to be served:</w:t>
      </w:r>
    </w:p>
    <w:tbl>
      <w:tblPr>
        <w:tblStyle w:val="GridTable4-Accent1"/>
        <w:tblW w:w="10705" w:type="dxa"/>
        <w:tblLayout w:type="fixed"/>
        <w:tblLook w:val="04A0" w:firstRow="1" w:lastRow="0" w:firstColumn="1" w:lastColumn="0" w:noHBand="0" w:noVBand="1"/>
      </w:tblPr>
      <w:tblGrid>
        <w:gridCol w:w="2605"/>
        <w:gridCol w:w="2700"/>
        <w:gridCol w:w="1440"/>
        <w:gridCol w:w="2430"/>
        <w:gridCol w:w="1530"/>
      </w:tblGrid>
      <w:tr w:rsidR="006B6CAE" w:rsidRPr="00613F06" w14:paraId="639E0FCE" w14:textId="77777777" w:rsidTr="006B6CAE">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1237A706" w14:textId="77777777" w:rsidR="00613F06" w:rsidRPr="00613F06" w:rsidRDefault="00613F06" w:rsidP="006B6CAE">
            <w:pPr>
              <w:jc w:val="center"/>
              <w:rPr>
                <w:rFonts w:eastAsia="Times New Roman"/>
              </w:rPr>
            </w:pPr>
            <w:r w:rsidRPr="00613F06">
              <w:rPr>
                <w:rFonts w:eastAsia="Times New Roman"/>
              </w:rPr>
              <w:t>Name of Private School</w:t>
            </w:r>
          </w:p>
        </w:tc>
        <w:tc>
          <w:tcPr>
            <w:tcW w:w="2700" w:type="dxa"/>
            <w:vAlign w:val="center"/>
          </w:tcPr>
          <w:p w14:paraId="7C0F4C85" w14:textId="77777777" w:rsidR="00613F06" w:rsidRPr="00613F06" w:rsidRDefault="00613F06" w:rsidP="006B6CAE">
            <w:pPr>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613F06">
              <w:rPr>
                <w:rFonts w:eastAsia="Times New Roman"/>
              </w:rPr>
              <w:t>Name and Title of Person Contacted</w:t>
            </w:r>
          </w:p>
        </w:tc>
        <w:tc>
          <w:tcPr>
            <w:tcW w:w="1440" w:type="dxa"/>
            <w:vAlign w:val="center"/>
          </w:tcPr>
          <w:p w14:paraId="71F7851F" w14:textId="77777777" w:rsidR="00613F06" w:rsidRPr="00613F06" w:rsidRDefault="00613F06" w:rsidP="006B6CAE">
            <w:pPr>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613F06">
              <w:rPr>
                <w:rFonts w:eastAsia="Times New Roman"/>
              </w:rPr>
              <w:t>Date of Contact</w:t>
            </w:r>
          </w:p>
        </w:tc>
        <w:tc>
          <w:tcPr>
            <w:tcW w:w="2430" w:type="dxa"/>
            <w:vAlign w:val="center"/>
          </w:tcPr>
          <w:p w14:paraId="3FBAEB60" w14:textId="39BBF92C" w:rsidR="00613F06" w:rsidRPr="00613F06" w:rsidRDefault="00613F06" w:rsidP="006B6CAE">
            <w:pPr>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613F06">
              <w:rPr>
                <w:rFonts w:eastAsia="Times New Roman"/>
              </w:rPr>
              <w:t>Method of Contact (e.g., in person, phone, e-mail, other)</w:t>
            </w:r>
          </w:p>
        </w:tc>
        <w:tc>
          <w:tcPr>
            <w:tcW w:w="1530" w:type="dxa"/>
            <w:vAlign w:val="center"/>
          </w:tcPr>
          <w:p w14:paraId="00E4981F" w14:textId="7B52ED1D" w:rsidR="00613F06" w:rsidRPr="00613F06" w:rsidRDefault="00613F06" w:rsidP="006B6CAE">
            <w:pPr>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613F06">
              <w:rPr>
                <w:rFonts w:eastAsia="Times New Roman"/>
              </w:rPr>
              <w:t>To Receive Services?</w:t>
            </w:r>
          </w:p>
          <w:p w14:paraId="5CAC935C" w14:textId="77777777" w:rsidR="00613F06" w:rsidRPr="00613F06" w:rsidRDefault="00613F06" w:rsidP="006B6CAE">
            <w:pPr>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613F06">
              <w:rPr>
                <w:rFonts w:eastAsia="Times New Roman"/>
              </w:rPr>
              <w:t xml:space="preserve">(Yes or </w:t>
            </w:r>
            <w:proofErr w:type="gramStart"/>
            <w:r w:rsidRPr="00613F06">
              <w:rPr>
                <w:rFonts w:eastAsia="Times New Roman"/>
              </w:rPr>
              <w:t>No</w:t>
            </w:r>
            <w:proofErr w:type="gramEnd"/>
            <w:r w:rsidRPr="00613F06">
              <w:rPr>
                <w:rFonts w:eastAsia="Times New Roman"/>
              </w:rPr>
              <w:t>*)</w:t>
            </w:r>
          </w:p>
        </w:tc>
      </w:tr>
      <w:tr w:rsidR="00613F06" w:rsidRPr="00613F06" w14:paraId="698085D7" w14:textId="77777777" w:rsidTr="006B6CA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138D7A9B" w14:textId="77777777" w:rsidR="00613F06" w:rsidRPr="00613F06" w:rsidRDefault="00613F06" w:rsidP="006B6CAE">
            <w:pPr>
              <w:tabs>
                <w:tab w:val="left" w:pos="1080"/>
                <w:tab w:val="right" w:leader="underscore" w:pos="4320"/>
              </w:tabs>
              <w:ind w:right="270"/>
              <w:rPr>
                <w:rFonts w:eastAsia="Times New Roman" w:cs="Times New Roman"/>
                <w:szCs w:val="24"/>
              </w:rPr>
            </w:pPr>
          </w:p>
        </w:tc>
        <w:tc>
          <w:tcPr>
            <w:tcW w:w="2700" w:type="dxa"/>
            <w:vAlign w:val="center"/>
          </w:tcPr>
          <w:p w14:paraId="35A53F30" w14:textId="77777777" w:rsidR="00613F06" w:rsidRPr="00613F06" w:rsidRDefault="00613F06" w:rsidP="006B6CAE">
            <w:pPr>
              <w:tabs>
                <w:tab w:val="left" w:pos="1080"/>
                <w:tab w:val="right" w:leader="underscore" w:pos="4320"/>
              </w:tabs>
              <w:ind w:right="27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1440" w:type="dxa"/>
            <w:vAlign w:val="center"/>
          </w:tcPr>
          <w:p w14:paraId="1F75D4BA" w14:textId="77777777" w:rsidR="00613F06" w:rsidRPr="00613F06" w:rsidRDefault="00613F06" w:rsidP="006B6CAE">
            <w:pPr>
              <w:tabs>
                <w:tab w:val="left" w:pos="1080"/>
                <w:tab w:val="right" w:leader="underscore" w:pos="4320"/>
              </w:tabs>
              <w:ind w:right="27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2430" w:type="dxa"/>
            <w:vAlign w:val="center"/>
          </w:tcPr>
          <w:p w14:paraId="066EB792" w14:textId="77777777" w:rsidR="00613F06" w:rsidRPr="00613F06" w:rsidRDefault="00613F06" w:rsidP="006B6CAE">
            <w:pPr>
              <w:tabs>
                <w:tab w:val="left" w:pos="1080"/>
                <w:tab w:val="right" w:leader="underscore" w:pos="4320"/>
              </w:tabs>
              <w:ind w:right="27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1530" w:type="dxa"/>
            <w:vAlign w:val="center"/>
          </w:tcPr>
          <w:p w14:paraId="608500E7" w14:textId="77777777" w:rsidR="00613F06" w:rsidRPr="00613F06" w:rsidRDefault="00613F06" w:rsidP="006B6CAE">
            <w:pPr>
              <w:tabs>
                <w:tab w:val="left" w:pos="1080"/>
                <w:tab w:val="right" w:leader="underscore" w:pos="4320"/>
              </w:tabs>
              <w:ind w:right="27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613F06" w:rsidRPr="00613F06" w14:paraId="0A02DDE6" w14:textId="77777777" w:rsidTr="006B6CAE">
        <w:trPr>
          <w:trHeight w:val="432"/>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239091A4" w14:textId="77777777" w:rsidR="00613F06" w:rsidRPr="00613F06" w:rsidRDefault="00613F06" w:rsidP="006B6CAE">
            <w:pPr>
              <w:tabs>
                <w:tab w:val="left" w:pos="1080"/>
                <w:tab w:val="right" w:leader="underscore" w:pos="4320"/>
              </w:tabs>
              <w:ind w:right="270"/>
              <w:rPr>
                <w:rFonts w:eastAsia="Times New Roman" w:cs="Times New Roman"/>
                <w:szCs w:val="24"/>
              </w:rPr>
            </w:pPr>
          </w:p>
        </w:tc>
        <w:tc>
          <w:tcPr>
            <w:tcW w:w="2700" w:type="dxa"/>
            <w:vAlign w:val="center"/>
          </w:tcPr>
          <w:p w14:paraId="7C300882" w14:textId="77777777" w:rsidR="00613F06" w:rsidRPr="00613F06" w:rsidRDefault="00613F06" w:rsidP="006B6CAE">
            <w:pPr>
              <w:tabs>
                <w:tab w:val="left" w:pos="1080"/>
                <w:tab w:val="right" w:leader="underscore" w:pos="4320"/>
              </w:tabs>
              <w:ind w:right="27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1440" w:type="dxa"/>
            <w:vAlign w:val="center"/>
          </w:tcPr>
          <w:p w14:paraId="59C36274" w14:textId="77777777" w:rsidR="00613F06" w:rsidRPr="00613F06" w:rsidRDefault="00613F06" w:rsidP="006B6CAE">
            <w:pPr>
              <w:tabs>
                <w:tab w:val="left" w:pos="1080"/>
                <w:tab w:val="right" w:leader="underscore" w:pos="4320"/>
              </w:tabs>
              <w:ind w:right="27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2430" w:type="dxa"/>
            <w:vAlign w:val="center"/>
          </w:tcPr>
          <w:p w14:paraId="37A4E677" w14:textId="77777777" w:rsidR="00613F06" w:rsidRPr="00613F06" w:rsidRDefault="00613F06" w:rsidP="006B6CAE">
            <w:pPr>
              <w:tabs>
                <w:tab w:val="left" w:pos="1080"/>
                <w:tab w:val="right" w:leader="underscore" w:pos="4320"/>
              </w:tabs>
              <w:ind w:right="27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1530" w:type="dxa"/>
            <w:vAlign w:val="center"/>
          </w:tcPr>
          <w:p w14:paraId="4C2A3367" w14:textId="77777777" w:rsidR="00613F06" w:rsidRPr="00613F06" w:rsidRDefault="00613F06" w:rsidP="006B6CAE">
            <w:pPr>
              <w:tabs>
                <w:tab w:val="left" w:pos="1080"/>
                <w:tab w:val="right" w:leader="underscore" w:pos="4320"/>
              </w:tabs>
              <w:ind w:right="27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r w:rsidR="00613F06" w:rsidRPr="00613F06" w14:paraId="1A9490E7" w14:textId="77777777" w:rsidTr="006B6CA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571812CB" w14:textId="77777777" w:rsidR="00613F06" w:rsidRPr="00613F06" w:rsidRDefault="00613F06" w:rsidP="006B6CAE">
            <w:pPr>
              <w:tabs>
                <w:tab w:val="left" w:pos="1080"/>
                <w:tab w:val="right" w:leader="underscore" w:pos="4320"/>
              </w:tabs>
              <w:ind w:right="270"/>
              <w:rPr>
                <w:rFonts w:eastAsia="Times New Roman" w:cs="Times New Roman"/>
                <w:szCs w:val="24"/>
              </w:rPr>
            </w:pPr>
          </w:p>
        </w:tc>
        <w:tc>
          <w:tcPr>
            <w:tcW w:w="2700" w:type="dxa"/>
            <w:vAlign w:val="center"/>
          </w:tcPr>
          <w:p w14:paraId="5195E1CB" w14:textId="77777777" w:rsidR="00613F06" w:rsidRPr="00613F06" w:rsidRDefault="00613F06" w:rsidP="006B6CAE">
            <w:pPr>
              <w:tabs>
                <w:tab w:val="left" w:pos="1080"/>
                <w:tab w:val="right" w:leader="underscore" w:pos="4320"/>
              </w:tabs>
              <w:ind w:right="27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1440" w:type="dxa"/>
            <w:vAlign w:val="center"/>
          </w:tcPr>
          <w:p w14:paraId="7E03FFBC" w14:textId="77777777" w:rsidR="00613F06" w:rsidRPr="00613F06" w:rsidRDefault="00613F06" w:rsidP="006B6CAE">
            <w:pPr>
              <w:tabs>
                <w:tab w:val="left" w:pos="1080"/>
                <w:tab w:val="right" w:leader="underscore" w:pos="4320"/>
              </w:tabs>
              <w:ind w:right="27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2430" w:type="dxa"/>
            <w:vAlign w:val="center"/>
          </w:tcPr>
          <w:p w14:paraId="7A76CB13" w14:textId="77777777" w:rsidR="00613F06" w:rsidRPr="00613F06" w:rsidRDefault="00613F06" w:rsidP="006B6CAE">
            <w:pPr>
              <w:tabs>
                <w:tab w:val="left" w:pos="1080"/>
                <w:tab w:val="right" w:leader="underscore" w:pos="4320"/>
              </w:tabs>
              <w:ind w:right="27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c>
          <w:tcPr>
            <w:tcW w:w="1530" w:type="dxa"/>
            <w:vAlign w:val="center"/>
          </w:tcPr>
          <w:p w14:paraId="3A599ACE" w14:textId="77777777" w:rsidR="00613F06" w:rsidRPr="00613F06" w:rsidRDefault="00613F06" w:rsidP="006B6CAE">
            <w:pPr>
              <w:tabs>
                <w:tab w:val="left" w:pos="1080"/>
                <w:tab w:val="right" w:leader="underscore" w:pos="4320"/>
              </w:tabs>
              <w:ind w:right="270"/>
              <w:cnfStyle w:val="000000100000" w:firstRow="0" w:lastRow="0" w:firstColumn="0" w:lastColumn="0" w:oddVBand="0" w:evenVBand="0" w:oddHBand="1" w:evenHBand="0" w:firstRowFirstColumn="0" w:firstRowLastColumn="0" w:lastRowFirstColumn="0" w:lastRowLastColumn="0"/>
              <w:rPr>
                <w:rFonts w:eastAsia="Times New Roman" w:cs="Times New Roman"/>
                <w:szCs w:val="24"/>
              </w:rPr>
            </w:pPr>
          </w:p>
        </w:tc>
      </w:tr>
      <w:tr w:rsidR="00613F06" w:rsidRPr="00613F06" w14:paraId="481FB8D2" w14:textId="77777777" w:rsidTr="006B6CAE">
        <w:trPr>
          <w:trHeight w:val="432"/>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5087AD02" w14:textId="77777777" w:rsidR="00613F06" w:rsidRPr="00613F06" w:rsidRDefault="00613F06" w:rsidP="006B6CAE">
            <w:pPr>
              <w:tabs>
                <w:tab w:val="left" w:pos="1080"/>
                <w:tab w:val="right" w:leader="underscore" w:pos="4320"/>
              </w:tabs>
              <w:ind w:right="270"/>
              <w:rPr>
                <w:rFonts w:eastAsia="Times New Roman" w:cs="Times New Roman"/>
                <w:szCs w:val="24"/>
              </w:rPr>
            </w:pPr>
          </w:p>
        </w:tc>
        <w:tc>
          <w:tcPr>
            <w:tcW w:w="2700" w:type="dxa"/>
            <w:vAlign w:val="center"/>
          </w:tcPr>
          <w:p w14:paraId="5A76F33A" w14:textId="77777777" w:rsidR="00613F06" w:rsidRPr="00613F06" w:rsidRDefault="00613F06" w:rsidP="006B6CAE">
            <w:pPr>
              <w:tabs>
                <w:tab w:val="left" w:pos="1080"/>
                <w:tab w:val="right" w:leader="underscore" w:pos="4320"/>
              </w:tabs>
              <w:ind w:right="27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1440" w:type="dxa"/>
            <w:vAlign w:val="center"/>
          </w:tcPr>
          <w:p w14:paraId="205DDA01" w14:textId="77777777" w:rsidR="00613F06" w:rsidRPr="00613F06" w:rsidRDefault="00613F06" w:rsidP="006B6CAE">
            <w:pPr>
              <w:tabs>
                <w:tab w:val="left" w:pos="1080"/>
                <w:tab w:val="right" w:leader="underscore" w:pos="4320"/>
              </w:tabs>
              <w:ind w:right="27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2430" w:type="dxa"/>
            <w:vAlign w:val="center"/>
          </w:tcPr>
          <w:p w14:paraId="4B812936" w14:textId="77777777" w:rsidR="00613F06" w:rsidRPr="00613F06" w:rsidRDefault="00613F06" w:rsidP="006B6CAE">
            <w:pPr>
              <w:tabs>
                <w:tab w:val="left" w:pos="1080"/>
                <w:tab w:val="right" w:leader="underscore" w:pos="4320"/>
              </w:tabs>
              <w:ind w:right="27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c>
          <w:tcPr>
            <w:tcW w:w="1530" w:type="dxa"/>
            <w:vAlign w:val="center"/>
          </w:tcPr>
          <w:p w14:paraId="3516D615" w14:textId="77777777" w:rsidR="00613F06" w:rsidRPr="00613F06" w:rsidRDefault="00613F06" w:rsidP="006B6CAE">
            <w:pPr>
              <w:tabs>
                <w:tab w:val="left" w:pos="1080"/>
                <w:tab w:val="right" w:leader="underscore" w:pos="4320"/>
              </w:tabs>
              <w:ind w:right="270"/>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p>
        </w:tc>
      </w:tr>
    </w:tbl>
    <w:p w14:paraId="04023E4A" w14:textId="3AFC6F41" w:rsidR="00613F06" w:rsidRDefault="00613F06" w:rsidP="00613F06">
      <w:pPr>
        <w:tabs>
          <w:tab w:val="left" w:pos="1080"/>
          <w:tab w:val="right" w:leader="underscore" w:pos="4320"/>
        </w:tabs>
        <w:spacing w:after="0" w:line="240" w:lineRule="auto"/>
        <w:ind w:right="270"/>
        <w:rPr>
          <w:rFonts w:eastAsia="Times New Roman" w:cs="Times New Roman"/>
          <w:szCs w:val="24"/>
        </w:rPr>
      </w:pPr>
      <w:r w:rsidRPr="00613F06">
        <w:rPr>
          <w:rFonts w:eastAsia="Times New Roman" w:cs="Times New Roman"/>
          <w:szCs w:val="24"/>
        </w:rPr>
        <w:t xml:space="preserve">*If </w:t>
      </w:r>
      <w:proofErr w:type="gramStart"/>
      <w:r w:rsidRPr="00613F06">
        <w:rPr>
          <w:rFonts w:eastAsia="Times New Roman" w:cs="Times New Roman"/>
          <w:szCs w:val="24"/>
        </w:rPr>
        <w:t>no</w:t>
      </w:r>
      <w:proofErr w:type="gramEnd"/>
      <w:r w:rsidRPr="00613F06">
        <w:rPr>
          <w:rFonts w:eastAsia="Times New Roman" w:cs="Times New Roman"/>
          <w:szCs w:val="24"/>
        </w:rPr>
        <w:t>, please provide a brief explanation.</w:t>
      </w:r>
    </w:p>
    <w:p w14:paraId="0144F6E5" w14:textId="4DC06058" w:rsidR="00613F06" w:rsidRDefault="00613F06" w:rsidP="00613F06">
      <w:pPr>
        <w:tabs>
          <w:tab w:val="left" w:pos="1080"/>
          <w:tab w:val="right" w:leader="underscore" w:pos="4320"/>
        </w:tabs>
        <w:spacing w:after="0" w:line="240" w:lineRule="auto"/>
        <w:ind w:right="270"/>
        <w:rPr>
          <w:rFonts w:eastAsia="Times New Roman" w:cs="Times New Roman"/>
          <w:szCs w:val="24"/>
        </w:rPr>
      </w:pPr>
    </w:p>
    <w:p w14:paraId="683CEFCD" w14:textId="77777777" w:rsidR="00613F06" w:rsidRPr="00613F06" w:rsidRDefault="00613F06" w:rsidP="00613F06">
      <w:pPr>
        <w:tabs>
          <w:tab w:val="left" w:pos="1080"/>
          <w:tab w:val="right" w:leader="underscore" w:pos="4320"/>
        </w:tabs>
        <w:spacing w:after="0" w:line="240" w:lineRule="auto"/>
        <w:ind w:right="270"/>
        <w:rPr>
          <w:rFonts w:eastAsia="Times New Roman" w:cs="Times New Roman"/>
          <w:szCs w:val="24"/>
        </w:rPr>
      </w:pPr>
    </w:p>
    <w:p w14:paraId="651C42DF" w14:textId="77777777" w:rsidR="00613F06" w:rsidRPr="00613F06" w:rsidRDefault="00613F06" w:rsidP="006B6CAE">
      <w:pPr>
        <w:keepNext/>
        <w:pBdr>
          <w:bottom w:val="single" w:sz="4" w:space="11" w:color="auto"/>
        </w:pBdr>
        <w:spacing w:after="0" w:line="240" w:lineRule="auto"/>
        <w:ind w:right="270"/>
        <w:outlineLvl w:val="0"/>
        <w:rPr>
          <w:rFonts w:eastAsia="Times New Roman" w:cs="Times New Roman"/>
          <w:kern w:val="32"/>
          <w:szCs w:val="24"/>
        </w:rPr>
      </w:pPr>
    </w:p>
    <w:p w14:paraId="083E4260" w14:textId="0E39CD1C" w:rsidR="00613F06" w:rsidRPr="00613F06" w:rsidRDefault="00613F06" w:rsidP="00613F06">
      <w:pPr>
        <w:spacing w:after="0" w:line="240" w:lineRule="auto"/>
        <w:rPr>
          <w:rFonts w:eastAsia="Times New Roman" w:cs="Times New Roman"/>
          <w:kern w:val="32"/>
          <w:szCs w:val="24"/>
        </w:rPr>
      </w:pPr>
      <w:r w:rsidRPr="00613F06">
        <w:rPr>
          <w:rFonts w:eastAsia="Times New Roman" w:cs="Times New Roman"/>
          <w:szCs w:val="24"/>
        </w:rPr>
        <w:t>Signature of Applicant’s Authorized Representative</w:t>
      </w:r>
      <w:r w:rsidRPr="00613F06">
        <w:rPr>
          <w:rFonts w:eastAsia="Times New Roman" w:cs="Times New Roman"/>
          <w:szCs w:val="24"/>
        </w:rPr>
        <w:tab/>
      </w:r>
      <w:r w:rsidRPr="00613F06">
        <w:rPr>
          <w:rFonts w:eastAsia="Times New Roman" w:cs="Times New Roman"/>
          <w:szCs w:val="24"/>
        </w:rPr>
        <w:tab/>
      </w:r>
      <w:r w:rsidRPr="00613F06">
        <w:rPr>
          <w:rFonts w:eastAsia="Times New Roman" w:cs="Times New Roman"/>
          <w:kern w:val="32"/>
          <w:szCs w:val="24"/>
        </w:rPr>
        <w:tab/>
      </w:r>
      <w:r w:rsidRPr="00613F06">
        <w:rPr>
          <w:rFonts w:eastAsia="Times New Roman" w:cs="Times New Roman"/>
          <w:kern w:val="32"/>
          <w:szCs w:val="24"/>
        </w:rPr>
        <w:tab/>
        <w:t>Date</w:t>
      </w:r>
    </w:p>
    <w:sectPr w:rsidR="00613F06" w:rsidRPr="00613F06" w:rsidSect="006B6CA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06"/>
    <w:rsid w:val="005B4BFB"/>
    <w:rsid w:val="00613F06"/>
    <w:rsid w:val="006B6CAE"/>
    <w:rsid w:val="00746120"/>
    <w:rsid w:val="008004E0"/>
    <w:rsid w:val="00845972"/>
    <w:rsid w:val="00A87A41"/>
    <w:rsid w:val="00B70AB7"/>
    <w:rsid w:val="00E4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2E45"/>
  <w15:chartTrackingRefBased/>
  <w15:docId w15:val="{64127AA6-5C2D-40C1-A572-8A2F4AD4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22A"/>
    <w:rPr>
      <w:rFonts w:ascii="Arial" w:hAnsi="Arial"/>
    </w:rPr>
  </w:style>
  <w:style w:type="paragraph" w:styleId="Heading1">
    <w:name w:val="heading 1"/>
    <w:basedOn w:val="Normal"/>
    <w:next w:val="Normal"/>
    <w:link w:val="Heading1Char"/>
    <w:uiPriority w:val="9"/>
    <w:qFormat/>
    <w:rsid w:val="00E4022A"/>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semiHidden/>
    <w:unhideWhenUsed/>
    <w:qFormat/>
    <w:rsid w:val="00E4022A"/>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semiHidden/>
    <w:unhideWhenUsed/>
    <w:qFormat/>
    <w:rsid w:val="00E4022A"/>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4022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4022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4022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4022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4022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4022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DEStyles">
    <w:name w:val="PDE Styles"/>
    <w:basedOn w:val="Normal"/>
    <w:link w:val="PDEStylesChar"/>
    <w:qFormat/>
    <w:rsid w:val="00E4022A"/>
    <w:pPr>
      <w:jc w:val="center"/>
    </w:pPr>
    <w:rPr>
      <w:sz w:val="32"/>
      <w:szCs w:val="32"/>
    </w:rPr>
  </w:style>
  <w:style w:type="character" w:customStyle="1" w:styleId="PDEStylesChar">
    <w:name w:val="PDE Styles Char"/>
    <w:basedOn w:val="DefaultParagraphFont"/>
    <w:link w:val="PDEStyles"/>
    <w:rsid w:val="00E4022A"/>
    <w:rPr>
      <w:rFonts w:ascii="Arial" w:hAnsi="Arial"/>
      <w:sz w:val="32"/>
      <w:szCs w:val="32"/>
    </w:rPr>
  </w:style>
  <w:style w:type="character" w:customStyle="1" w:styleId="Heading1Char">
    <w:name w:val="Heading 1 Char"/>
    <w:basedOn w:val="DefaultParagraphFont"/>
    <w:link w:val="Heading1"/>
    <w:uiPriority w:val="9"/>
    <w:rsid w:val="00E4022A"/>
    <w:rPr>
      <w:rFonts w:ascii="Arial" w:eastAsiaTheme="majorEastAsia" w:hAnsi="Arial" w:cs="Arial"/>
      <w:b/>
      <w:bCs/>
      <w:sz w:val="28"/>
      <w:szCs w:val="28"/>
    </w:rPr>
  </w:style>
  <w:style w:type="character" w:customStyle="1" w:styleId="Heading2Char">
    <w:name w:val="Heading 2 Char"/>
    <w:basedOn w:val="DefaultParagraphFont"/>
    <w:link w:val="Heading2"/>
    <w:uiPriority w:val="9"/>
    <w:semiHidden/>
    <w:rsid w:val="00E4022A"/>
    <w:rPr>
      <w:rFonts w:ascii="Arial" w:eastAsiaTheme="majorEastAsia" w:hAnsi="Arial" w:cs="Arial"/>
      <w:b/>
      <w:bCs/>
      <w:sz w:val="26"/>
      <w:szCs w:val="26"/>
    </w:rPr>
  </w:style>
  <w:style w:type="character" w:customStyle="1" w:styleId="Heading3Char">
    <w:name w:val="Heading 3 Char"/>
    <w:basedOn w:val="DefaultParagraphFont"/>
    <w:link w:val="Heading3"/>
    <w:uiPriority w:val="9"/>
    <w:semiHidden/>
    <w:rsid w:val="00E4022A"/>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4022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4022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4022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4022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4022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4022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4022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4022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E4022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4022A"/>
    <w:rPr>
      <w:rFonts w:ascii="Arial" w:eastAsiaTheme="majorEastAsia" w:hAnsi="Arial" w:cstheme="majorBidi"/>
      <w:i/>
      <w:iCs/>
      <w:spacing w:val="13"/>
      <w:sz w:val="24"/>
      <w:szCs w:val="24"/>
    </w:rPr>
  </w:style>
  <w:style w:type="character" w:styleId="Strong">
    <w:name w:val="Strong"/>
    <w:uiPriority w:val="22"/>
    <w:qFormat/>
    <w:rsid w:val="00E4022A"/>
    <w:rPr>
      <w:rFonts w:ascii="Arial" w:hAnsi="Arial"/>
      <w:b/>
      <w:bCs/>
    </w:rPr>
  </w:style>
  <w:style w:type="character" w:styleId="Emphasis">
    <w:name w:val="Emphasis"/>
    <w:uiPriority w:val="20"/>
    <w:qFormat/>
    <w:rsid w:val="00E4022A"/>
    <w:rPr>
      <w:rFonts w:ascii="Arial" w:hAnsi="Arial"/>
      <w:b/>
      <w:bCs/>
      <w:i/>
      <w:iCs/>
      <w:spacing w:val="10"/>
      <w:bdr w:val="none" w:sz="0" w:space="0" w:color="auto"/>
      <w:shd w:val="clear" w:color="auto" w:fill="auto"/>
    </w:rPr>
  </w:style>
  <w:style w:type="paragraph" w:styleId="NoSpacing">
    <w:name w:val="No Spacing"/>
    <w:basedOn w:val="Normal"/>
    <w:uiPriority w:val="1"/>
    <w:qFormat/>
    <w:rsid w:val="00E4022A"/>
    <w:pPr>
      <w:spacing w:after="0" w:line="240" w:lineRule="auto"/>
    </w:pPr>
  </w:style>
  <w:style w:type="paragraph" w:styleId="ListParagraph">
    <w:name w:val="List Paragraph"/>
    <w:basedOn w:val="Normal"/>
    <w:uiPriority w:val="34"/>
    <w:qFormat/>
    <w:rsid w:val="00E4022A"/>
    <w:pPr>
      <w:ind w:left="720"/>
      <w:contextualSpacing/>
    </w:pPr>
  </w:style>
  <w:style w:type="paragraph" w:styleId="Quote">
    <w:name w:val="Quote"/>
    <w:basedOn w:val="Normal"/>
    <w:next w:val="Normal"/>
    <w:link w:val="QuoteChar"/>
    <w:uiPriority w:val="29"/>
    <w:qFormat/>
    <w:rsid w:val="00E4022A"/>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4022A"/>
    <w:rPr>
      <w:i/>
      <w:iCs/>
    </w:rPr>
  </w:style>
  <w:style w:type="paragraph" w:styleId="IntenseQuote">
    <w:name w:val="Intense Quote"/>
    <w:basedOn w:val="Normal"/>
    <w:next w:val="Normal"/>
    <w:link w:val="IntenseQuoteChar"/>
    <w:uiPriority w:val="30"/>
    <w:qFormat/>
    <w:rsid w:val="00E4022A"/>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4022A"/>
    <w:rPr>
      <w:b/>
      <w:bCs/>
      <w:i/>
      <w:iCs/>
    </w:rPr>
  </w:style>
  <w:style w:type="character" w:styleId="SubtleEmphasis">
    <w:name w:val="Subtle Emphasis"/>
    <w:uiPriority w:val="19"/>
    <w:qFormat/>
    <w:rsid w:val="00E4022A"/>
    <w:rPr>
      <w:rFonts w:ascii="Arial" w:hAnsi="Arial"/>
      <w:i/>
      <w:iCs/>
    </w:rPr>
  </w:style>
  <w:style w:type="character" w:styleId="IntenseEmphasis">
    <w:name w:val="Intense Emphasis"/>
    <w:uiPriority w:val="21"/>
    <w:qFormat/>
    <w:rsid w:val="00E4022A"/>
    <w:rPr>
      <w:rFonts w:ascii="Arial" w:hAnsi="Arial"/>
      <w:b/>
      <w:bCs/>
    </w:rPr>
  </w:style>
  <w:style w:type="character" w:styleId="SubtleReference">
    <w:name w:val="Subtle Reference"/>
    <w:uiPriority w:val="31"/>
    <w:qFormat/>
    <w:rsid w:val="00E4022A"/>
    <w:rPr>
      <w:rFonts w:ascii="Arial" w:hAnsi="Arial"/>
      <w:smallCaps/>
    </w:rPr>
  </w:style>
  <w:style w:type="character" w:styleId="IntenseReference">
    <w:name w:val="Intense Reference"/>
    <w:uiPriority w:val="32"/>
    <w:qFormat/>
    <w:rsid w:val="00E4022A"/>
    <w:rPr>
      <w:rFonts w:ascii="Arial" w:hAnsi="Arial"/>
      <w:smallCaps/>
      <w:spacing w:val="5"/>
      <w:u w:val="single"/>
    </w:rPr>
  </w:style>
  <w:style w:type="character" w:styleId="BookTitle">
    <w:name w:val="Book Title"/>
    <w:uiPriority w:val="33"/>
    <w:qFormat/>
    <w:rsid w:val="00E4022A"/>
    <w:rPr>
      <w:rFonts w:ascii="Arial" w:hAnsi="Arial"/>
      <w:i/>
      <w:iCs/>
      <w:smallCaps/>
      <w:spacing w:val="5"/>
    </w:rPr>
  </w:style>
  <w:style w:type="paragraph" w:styleId="TOCHeading">
    <w:name w:val="TOC Heading"/>
    <w:basedOn w:val="Heading1"/>
    <w:next w:val="Normal"/>
    <w:uiPriority w:val="39"/>
    <w:semiHidden/>
    <w:unhideWhenUsed/>
    <w:qFormat/>
    <w:rsid w:val="00E4022A"/>
    <w:pPr>
      <w:outlineLvl w:val="9"/>
    </w:pPr>
    <w:rPr>
      <w:lang w:bidi="en-US"/>
    </w:rPr>
  </w:style>
  <w:style w:type="table" w:styleId="GridTable4-Accent1">
    <w:name w:val="Grid Table 4 Accent 1"/>
    <w:basedOn w:val="TableNormal"/>
    <w:uiPriority w:val="49"/>
    <w:rsid w:val="006B6CA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7A19F9-DBF3-4450-B518-EF07B1FC4407}"/>
</file>

<file path=customXml/itemProps2.xml><?xml version="1.0" encoding="utf-8"?>
<ds:datastoreItem xmlns:ds="http://schemas.openxmlformats.org/officeDocument/2006/customXml" ds:itemID="{C0E74114-B337-492F-9921-AB45255E2BB2}"/>
</file>

<file path=customXml/itemProps3.xml><?xml version="1.0" encoding="utf-8"?>
<ds:datastoreItem xmlns:ds="http://schemas.openxmlformats.org/officeDocument/2006/customXml" ds:itemID="{9A118367-4B52-452E-8591-886EF8926098}"/>
</file>

<file path=docProps/app.xml><?xml version="1.0" encoding="utf-8"?>
<Properties xmlns="http://schemas.openxmlformats.org/officeDocument/2006/extended-properties" xmlns:vt="http://schemas.openxmlformats.org/officeDocument/2006/docPropsVTypes">
  <Template>Normal.dotm</Template>
  <TotalTime>16</TotalTime>
  <Pages>1</Pages>
  <Words>348</Words>
  <Characters>1774</Characters>
  <Application>Microsoft Office Word</Application>
  <DocSecurity>0</DocSecurity>
  <Lines>49</Lines>
  <Paragraphs>28</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Consultation Form</dc:title>
  <dc:subject/>
  <dc:creator>Ney, WaTanya</dc:creator>
  <cp:keywords/>
  <dc:description/>
  <cp:lastModifiedBy>Henry, Rachel</cp:lastModifiedBy>
  <cp:revision>8</cp:revision>
  <dcterms:created xsi:type="dcterms:W3CDTF">2022-01-07T13:25:00Z</dcterms:created>
  <dcterms:modified xsi:type="dcterms:W3CDTF">2023-09-20T18:07:00Z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