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E8E3" w14:textId="77777777" w:rsidR="0088194B" w:rsidRPr="003F3E97" w:rsidRDefault="0088194B" w:rsidP="00853A5D">
      <w:pPr>
        <w:rPr>
          <w:sz w:val="16"/>
          <w:szCs w:val="24"/>
        </w:rPr>
      </w:pPr>
    </w:p>
    <w:p w14:paraId="79172A32" w14:textId="77777777" w:rsidR="00A46D75" w:rsidRPr="003F3E97" w:rsidRDefault="00A46D75" w:rsidP="00853A5D">
      <w:pPr>
        <w:rPr>
          <w:sz w:val="16"/>
          <w:szCs w:val="24"/>
        </w:rPr>
      </w:pPr>
    </w:p>
    <w:p w14:paraId="08BAC949" w14:textId="77777777" w:rsidR="003F3E97" w:rsidRPr="003F3E97" w:rsidRDefault="003F3E97" w:rsidP="00853A5D">
      <w:pPr>
        <w:rPr>
          <w:sz w:val="16"/>
          <w:szCs w:val="24"/>
        </w:rPr>
      </w:pPr>
    </w:p>
    <w:p w14:paraId="00C8B896" w14:textId="77777777" w:rsidR="0088194B" w:rsidRDefault="0088194B" w:rsidP="00A46D75">
      <w:pPr>
        <w:spacing w:after="0"/>
        <w:contextualSpacing w:val="0"/>
        <w:rPr>
          <w:rFonts w:ascii="Arial" w:hAnsi="Arial" w:cs="Arial"/>
          <w:sz w:val="22"/>
        </w:rPr>
      </w:pPr>
    </w:p>
    <w:p w14:paraId="2F5DF569" w14:textId="77777777" w:rsid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  <w:bookmarkStart w:id="0" w:name="_GoBack"/>
      <w:bookmarkEnd w:id="0"/>
    </w:p>
    <w:p w14:paraId="429C8959" w14:textId="77777777" w:rsid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</w:p>
    <w:p w14:paraId="0A4DF643" w14:textId="77777777" w:rsidR="00A46D75" w:rsidRP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</w:p>
    <w:p w14:paraId="6BED18BE" w14:textId="77777777" w:rsidR="00A46D75" w:rsidRP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  <w:r w:rsidRPr="00A46D75">
        <w:rPr>
          <w:rFonts w:ascii="Arial" w:hAnsi="Arial" w:cs="Arial"/>
          <w:sz w:val="22"/>
        </w:rPr>
        <w:t>Dear Superintendent:</w:t>
      </w:r>
    </w:p>
    <w:p w14:paraId="01DB17E7" w14:textId="77777777" w:rsidR="00A46D75" w:rsidRDefault="00A46D75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</w:p>
    <w:p w14:paraId="4D30BB87" w14:textId="77777777" w:rsidR="00A46D75" w:rsidRPr="0012309B" w:rsidRDefault="00A46D75" w:rsidP="00A46D75">
      <w:pPr>
        <w:autoSpaceDE w:val="0"/>
        <w:autoSpaceDN w:val="0"/>
        <w:adjustRightInd w:val="0"/>
        <w:spacing w:after="0"/>
        <w:contextualSpacing w:val="0"/>
        <w:rPr>
          <w:rStyle w:val="A1"/>
          <w:rFonts w:ascii="Arial" w:hAnsi="Arial" w:cs="Arial"/>
          <w:color w:val="auto"/>
          <w:sz w:val="22"/>
          <w:szCs w:val="22"/>
        </w:rPr>
      </w:pPr>
      <w:r w:rsidRPr="00A46D75">
        <w:rPr>
          <w:rFonts w:ascii="Arial" w:hAnsi="Arial" w:cs="Arial"/>
          <w:sz w:val="22"/>
        </w:rPr>
        <w:t xml:space="preserve">The Pennsylvania Alternate System of Assessment (PASA) is a statewide alternate assessment intended for students with </w:t>
      </w:r>
      <w:r w:rsidR="002E35B4">
        <w:rPr>
          <w:rFonts w:ascii="Arial" w:hAnsi="Arial" w:cs="Arial"/>
          <w:sz w:val="22"/>
        </w:rPr>
        <w:t xml:space="preserve">the most </w:t>
      </w:r>
      <w:r w:rsidRPr="00A46D75">
        <w:rPr>
          <w:rFonts w:ascii="Arial" w:hAnsi="Arial" w:cs="Arial"/>
          <w:sz w:val="22"/>
        </w:rPr>
        <w:t xml:space="preserve">significant cognitive disabilities who are unable to participate meaningfully in the Pennsylvania System of School Assessment (PSSA) even with accommodations. </w:t>
      </w:r>
      <w:r w:rsidR="009343D1">
        <w:rPr>
          <w:rFonts w:ascii="Arial" w:hAnsi="Arial" w:cs="Arial"/>
          <w:sz w:val="22"/>
        </w:rPr>
        <w:t xml:space="preserve"> </w:t>
      </w:r>
      <w:r w:rsidRPr="00A46D75">
        <w:rPr>
          <w:rFonts w:ascii="Arial" w:hAnsi="Arial" w:cs="Arial"/>
          <w:sz w:val="22"/>
        </w:rPr>
        <w:t xml:space="preserve">These students require substantial modifications of the general education curriculum and are instructed using the alternate eligible content aligned to the Pennsylvania Core Standards. </w:t>
      </w:r>
      <w:r w:rsidR="009343D1">
        <w:rPr>
          <w:rStyle w:val="A1"/>
          <w:rFonts w:ascii="Arial" w:hAnsi="Arial" w:cs="Arial"/>
          <w:sz w:val="22"/>
          <w:szCs w:val="22"/>
        </w:rPr>
        <w:t xml:space="preserve"> </w:t>
      </w:r>
      <w:r w:rsidRPr="00A46D75">
        <w:rPr>
          <w:rStyle w:val="A1"/>
          <w:rFonts w:ascii="Arial" w:hAnsi="Arial" w:cs="Arial"/>
          <w:sz w:val="22"/>
          <w:szCs w:val="22"/>
        </w:rPr>
        <w:t>To participate in the PASA, students must meet specific criteria established by the Pennsylvan</w:t>
      </w:r>
      <w:r w:rsidR="00F41B90">
        <w:rPr>
          <w:rStyle w:val="A1"/>
          <w:rFonts w:ascii="Arial" w:hAnsi="Arial" w:cs="Arial"/>
          <w:sz w:val="22"/>
          <w:szCs w:val="22"/>
        </w:rPr>
        <w:t>ia Department of Education</w:t>
      </w:r>
      <w:r w:rsidRPr="00A46D75">
        <w:rPr>
          <w:rStyle w:val="A1"/>
          <w:rFonts w:ascii="Arial" w:hAnsi="Arial" w:cs="Arial"/>
          <w:sz w:val="22"/>
          <w:szCs w:val="22"/>
        </w:rPr>
        <w:t>, Bureau of Special Education (BSE).</w:t>
      </w:r>
      <w:r w:rsidR="0012309B">
        <w:rPr>
          <w:rStyle w:val="A1"/>
          <w:rFonts w:ascii="Arial" w:hAnsi="Arial" w:cs="Arial"/>
          <w:sz w:val="22"/>
          <w:szCs w:val="22"/>
        </w:rPr>
        <w:t xml:space="preserve">  Participation in the statewide alternate assessment is an IEP team decision based on these eligibility criteria. </w:t>
      </w:r>
    </w:p>
    <w:p w14:paraId="6197163D" w14:textId="77777777" w:rsidR="00A46D75" w:rsidRPr="00A46D75" w:rsidRDefault="00A46D75" w:rsidP="00A46D75">
      <w:pPr>
        <w:autoSpaceDE w:val="0"/>
        <w:autoSpaceDN w:val="0"/>
        <w:adjustRightInd w:val="0"/>
        <w:spacing w:after="0"/>
        <w:contextualSpacing w:val="0"/>
        <w:rPr>
          <w:rStyle w:val="A1"/>
          <w:rFonts w:ascii="Arial" w:hAnsi="Arial" w:cs="Arial"/>
          <w:sz w:val="22"/>
          <w:szCs w:val="22"/>
        </w:rPr>
      </w:pPr>
    </w:p>
    <w:p w14:paraId="7C3D1E17" w14:textId="77777777" w:rsidR="000E479F" w:rsidRDefault="002E6742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A46D75" w:rsidRPr="00A46D75">
        <w:rPr>
          <w:rFonts w:ascii="Arial" w:hAnsi="Arial" w:cs="Arial"/>
          <w:sz w:val="22"/>
        </w:rPr>
        <w:t xml:space="preserve">Every Student Succeeds Act (ESSA) requires states to ensure that the total number of students assessed in each subject, using the alternate assessment for students with </w:t>
      </w:r>
      <w:r w:rsidR="009855CF">
        <w:rPr>
          <w:rFonts w:ascii="Arial" w:hAnsi="Arial" w:cs="Arial"/>
          <w:sz w:val="22"/>
        </w:rPr>
        <w:t>significant</w:t>
      </w:r>
      <w:r w:rsidR="00A46D75" w:rsidRPr="00A46D75">
        <w:rPr>
          <w:rFonts w:ascii="Arial" w:hAnsi="Arial" w:cs="Arial"/>
          <w:sz w:val="22"/>
        </w:rPr>
        <w:t xml:space="preserve"> cognitive disabilities, </w:t>
      </w:r>
      <w:r w:rsidR="00A46D75" w:rsidRPr="00C16607">
        <w:rPr>
          <w:rFonts w:ascii="Arial" w:hAnsi="Arial" w:cs="Arial"/>
          <w:sz w:val="22"/>
          <w:u w:val="single"/>
        </w:rPr>
        <w:t>does not exceed one percent</w:t>
      </w:r>
      <w:r w:rsidR="00A46D75" w:rsidRPr="00A46D75">
        <w:rPr>
          <w:rFonts w:ascii="Arial" w:hAnsi="Arial" w:cs="Arial"/>
          <w:sz w:val="22"/>
        </w:rPr>
        <w:t xml:space="preserve"> of the total number of all students in the state assessed on the PSS</w:t>
      </w:r>
      <w:r w:rsidR="000E479F">
        <w:rPr>
          <w:rFonts w:ascii="Arial" w:hAnsi="Arial" w:cs="Arial"/>
          <w:sz w:val="22"/>
        </w:rPr>
        <w:t>A</w:t>
      </w:r>
      <w:r w:rsidR="002E35B4">
        <w:rPr>
          <w:rFonts w:ascii="Arial" w:hAnsi="Arial" w:cs="Arial"/>
          <w:sz w:val="22"/>
        </w:rPr>
        <w:t xml:space="preserve"> </w:t>
      </w:r>
      <w:r w:rsidR="004138E0" w:rsidRPr="00CA3475">
        <w:rPr>
          <w:rFonts w:ascii="Arial" w:hAnsi="Arial" w:cs="Arial"/>
          <w:sz w:val="22"/>
        </w:rPr>
        <w:t xml:space="preserve">(grades 3-8), </w:t>
      </w:r>
      <w:r w:rsidR="000E479F" w:rsidRPr="00CA3475">
        <w:rPr>
          <w:rFonts w:ascii="Arial" w:hAnsi="Arial" w:cs="Arial"/>
          <w:sz w:val="22"/>
        </w:rPr>
        <w:t>Keystone Exams</w:t>
      </w:r>
      <w:r w:rsidR="004138E0" w:rsidRPr="00CA3475">
        <w:rPr>
          <w:rFonts w:ascii="Arial" w:hAnsi="Arial" w:cs="Arial"/>
          <w:sz w:val="22"/>
        </w:rPr>
        <w:t xml:space="preserve"> (grade 11), and PASA (grades 3-8 and 11)</w:t>
      </w:r>
      <w:r w:rsidR="000E479F" w:rsidRPr="00CA3475">
        <w:rPr>
          <w:rFonts w:ascii="Arial" w:hAnsi="Arial" w:cs="Arial"/>
          <w:sz w:val="22"/>
        </w:rPr>
        <w:t xml:space="preserve">.  </w:t>
      </w:r>
    </w:p>
    <w:p w14:paraId="4FB842D4" w14:textId="77777777" w:rsidR="0012309B" w:rsidRDefault="0012309B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</w:p>
    <w:p w14:paraId="6AE89D33" w14:textId="77777777" w:rsidR="00B63A70" w:rsidRDefault="002E35B4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While all LEAs that</w:t>
      </w:r>
      <w:r w:rsidR="0012309B">
        <w:rPr>
          <w:rFonts w:ascii="Arial" w:hAnsi="Arial" w:cs="Arial"/>
          <w:sz w:val="22"/>
        </w:rPr>
        <w:t xml:space="preserve"> exceed the one percent threshold will be required to implement appropriate training to staff regarding eligibility d</w:t>
      </w:r>
      <w:r>
        <w:rPr>
          <w:rFonts w:ascii="Arial" w:hAnsi="Arial" w:cs="Arial"/>
          <w:sz w:val="22"/>
        </w:rPr>
        <w:t>eterminations, LEA</w:t>
      </w:r>
      <w:r w:rsidR="0012309B">
        <w:rPr>
          <w:rFonts w:ascii="Arial" w:hAnsi="Arial" w:cs="Arial"/>
          <w:sz w:val="22"/>
        </w:rPr>
        <w:t>s that e</w:t>
      </w:r>
      <w:r w:rsidR="00F978AE">
        <w:rPr>
          <w:rFonts w:ascii="Arial" w:hAnsi="Arial" w:cs="Arial"/>
          <w:sz w:val="22"/>
        </w:rPr>
        <w:t>xceed th</w:t>
      </w:r>
      <w:r>
        <w:rPr>
          <w:rFonts w:ascii="Arial" w:hAnsi="Arial" w:cs="Arial"/>
          <w:sz w:val="22"/>
        </w:rPr>
        <w:t>e threshold by over 4%</w:t>
      </w:r>
      <w:r w:rsidR="00B63A70">
        <w:rPr>
          <w:rFonts w:ascii="Arial" w:hAnsi="Arial" w:cs="Arial"/>
          <w:sz w:val="22"/>
        </w:rPr>
        <w:t xml:space="preserve"> will be </w:t>
      </w:r>
      <w:r w:rsidR="0012309B">
        <w:rPr>
          <w:rFonts w:ascii="Arial" w:hAnsi="Arial" w:cs="Arial"/>
          <w:sz w:val="22"/>
        </w:rPr>
        <w:t>subject to additional oversight by th</w:t>
      </w:r>
      <w:r>
        <w:rPr>
          <w:rFonts w:ascii="Arial" w:hAnsi="Arial" w:cs="Arial"/>
          <w:sz w:val="22"/>
        </w:rPr>
        <w:t>e BSE</w:t>
      </w:r>
      <w:r w:rsidR="00B63A70">
        <w:rPr>
          <w:rFonts w:ascii="Arial" w:hAnsi="Arial" w:cs="Arial"/>
          <w:sz w:val="22"/>
        </w:rPr>
        <w:t xml:space="preserve">. </w:t>
      </w:r>
    </w:p>
    <w:p w14:paraId="78E393BA" w14:textId="77777777" w:rsidR="00B63A70" w:rsidRDefault="00B63A70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</w:p>
    <w:p w14:paraId="4DA73D7B" w14:textId="77777777" w:rsidR="00A46D75" w:rsidRDefault="0012309B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LEA has been identified as requiring additional oversight.</w:t>
      </w:r>
      <w:r w:rsidR="00B63A70">
        <w:rPr>
          <w:rFonts w:ascii="Arial" w:hAnsi="Arial" w:cs="Arial"/>
          <w:sz w:val="22"/>
        </w:rPr>
        <w:t xml:space="preserve">  This determination was made by review of </w:t>
      </w:r>
      <w:r w:rsidR="00B63A70" w:rsidRPr="00CA3475">
        <w:rPr>
          <w:rFonts w:ascii="Arial" w:hAnsi="Arial" w:cs="Arial"/>
          <w:sz w:val="22"/>
        </w:rPr>
        <w:t xml:space="preserve">data </w:t>
      </w:r>
      <w:r w:rsidR="004138E0" w:rsidRPr="00CA3475">
        <w:rPr>
          <w:rFonts w:ascii="Arial" w:hAnsi="Arial" w:cs="Arial"/>
          <w:sz w:val="22"/>
        </w:rPr>
        <w:t>that indicates the LEA</w:t>
      </w:r>
      <w:r w:rsidR="00B63A70" w:rsidRPr="00CA3475">
        <w:rPr>
          <w:rFonts w:ascii="Arial" w:hAnsi="Arial" w:cs="Arial"/>
          <w:sz w:val="22"/>
        </w:rPr>
        <w:t xml:space="preserve"> exceed</w:t>
      </w:r>
      <w:r w:rsidR="004138E0" w:rsidRPr="00CA3475">
        <w:rPr>
          <w:rFonts w:ascii="Arial" w:hAnsi="Arial" w:cs="Arial"/>
          <w:sz w:val="22"/>
        </w:rPr>
        <w:t>ed</w:t>
      </w:r>
      <w:r w:rsidR="00B63A70" w:rsidRPr="00CA3475">
        <w:rPr>
          <w:rFonts w:ascii="Arial" w:hAnsi="Arial" w:cs="Arial"/>
          <w:sz w:val="22"/>
        </w:rPr>
        <w:t xml:space="preserve"> the threshold </w:t>
      </w:r>
      <w:r w:rsidR="004138E0" w:rsidRPr="00CA3475">
        <w:rPr>
          <w:rFonts w:ascii="Arial" w:hAnsi="Arial" w:cs="Arial"/>
          <w:sz w:val="22"/>
        </w:rPr>
        <w:t xml:space="preserve">for two </w:t>
      </w:r>
      <w:r w:rsidR="00B63A70" w:rsidRPr="00CA3475">
        <w:rPr>
          <w:rFonts w:ascii="Arial" w:hAnsi="Arial" w:cs="Arial"/>
          <w:sz w:val="22"/>
        </w:rPr>
        <w:t xml:space="preserve">consecutive </w:t>
      </w:r>
      <w:r w:rsidR="00B63A70">
        <w:rPr>
          <w:rFonts w:ascii="Arial" w:hAnsi="Arial" w:cs="Arial"/>
          <w:sz w:val="22"/>
        </w:rPr>
        <w:t>testing years, with a rate over 4% for the 2016-17 testing year.  Consideration was a</w:t>
      </w:r>
      <w:r w:rsidR="002D7FF8">
        <w:rPr>
          <w:rFonts w:ascii="Arial" w:hAnsi="Arial" w:cs="Arial"/>
          <w:sz w:val="22"/>
        </w:rPr>
        <w:t>lso given to the projected rate</w:t>
      </w:r>
      <w:r w:rsidR="00B63A70">
        <w:rPr>
          <w:rFonts w:ascii="Arial" w:hAnsi="Arial" w:cs="Arial"/>
          <w:sz w:val="22"/>
        </w:rPr>
        <w:t xml:space="preserve"> of PASA participation for the 2017-18 test administration.</w:t>
      </w:r>
      <w:r>
        <w:rPr>
          <w:rFonts w:ascii="Arial" w:hAnsi="Arial" w:cs="Arial"/>
          <w:sz w:val="22"/>
        </w:rPr>
        <w:t xml:space="preserve">  </w:t>
      </w:r>
      <w:r w:rsidR="004138E0" w:rsidRPr="00CA3475">
        <w:rPr>
          <w:rFonts w:ascii="Arial" w:hAnsi="Arial" w:cs="Arial"/>
          <w:sz w:val="22"/>
        </w:rPr>
        <w:t>As a result</w:t>
      </w:r>
      <w:r w:rsidRPr="00CA3475">
        <w:rPr>
          <w:rFonts w:ascii="Arial" w:hAnsi="Arial" w:cs="Arial"/>
          <w:sz w:val="22"/>
        </w:rPr>
        <w:t xml:space="preserve">, </w:t>
      </w:r>
      <w:r w:rsidR="002E35B4">
        <w:rPr>
          <w:rFonts w:ascii="Arial" w:hAnsi="Arial" w:cs="Arial"/>
          <w:sz w:val="22"/>
        </w:rPr>
        <w:t>your LEA is</w:t>
      </w:r>
      <w:r>
        <w:rPr>
          <w:rFonts w:ascii="Arial" w:hAnsi="Arial" w:cs="Arial"/>
          <w:sz w:val="22"/>
        </w:rPr>
        <w:t xml:space="preserve"> </w:t>
      </w:r>
      <w:r w:rsidR="00ED7332">
        <w:rPr>
          <w:rFonts w:ascii="Arial" w:hAnsi="Arial" w:cs="Arial"/>
          <w:sz w:val="22"/>
        </w:rPr>
        <w:t>required to complete the enclosed “Inte</w:t>
      </w:r>
      <w:r>
        <w:rPr>
          <w:rFonts w:ascii="Arial" w:hAnsi="Arial" w:cs="Arial"/>
          <w:sz w:val="22"/>
        </w:rPr>
        <w:t>nsive Needs LEA Review” document.  T</w:t>
      </w:r>
      <w:r w:rsidR="00B63A70">
        <w:rPr>
          <w:rFonts w:ascii="Arial" w:hAnsi="Arial" w:cs="Arial"/>
          <w:sz w:val="22"/>
        </w:rPr>
        <w:t xml:space="preserve">he BSE will also review a minimum of two </w:t>
      </w:r>
      <w:r w:rsidR="004138E0">
        <w:rPr>
          <w:rFonts w:ascii="Arial" w:hAnsi="Arial" w:cs="Arial"/>
          <w:sz w:val="22"/>
        </w:rPr>
        <w:t xml:space="preserve">Individualized Education Program </w:t>
      </w:r>
      <w:r w:rsidR="008838BF">
        <w:rPr>
          <w:rFonts w:ascii="Arial" w:hAnsi="Arial" w:cs="Arial"/>
          <w:sz w:val="22"/>
        </w:rPr>
        <w:t>documents</w:t>
      </w:r>
      <w:r>
        <w:rPr>
          <w:rFonts w:ascii="Arial" w:hAnsi="Arial" w:cs="Arial"/>
          <w:sz w:val="22"/>
        </w:rPr>
        <w:t>.</w:t>
      </w:r>
      <w:r w:rsidR="00C16607">
        <w:rPr>
          <w:rFonts w:ascii="Arial" w:hAnsi="Arial" w:cs="Arial"/>
          <w:sz w:val="22"/>
        </w:rPr>
        <w:t xml:space="preserve">  </w:t>
      </w:r>
      <w:r w:rsidR="00642357">
        <w:rPr>
          <w:rFonts w:ascii="Arial" w:hAnsi="Arial" w:cs="Arial"/>
          <w:sz w:val="22"/>
        </w:rPr>
        <w:t xml:space="preserve">Results of this review will determine if </w:t>
      </w:r>
      <w:r w:rsidR="00CA3475">
        <w:rPr>
          <w:rFonts w:ascii="Arial" w:hAnsi="Arial" w:cs="Arial"/>
          <w:sz w:val="22"/>
        </w:rPr>
        <w:t>further</w:t>
      </w:r>
      <w:r w:rsidR="00642357">
        <w:rPr>
          <w:rFonts w:ascii="Arial" w:hAnsi="Arial" w:cs="Arial"/>
          <w:sz w:val="22"/>
        </w:rPr>
        <w:t xml:space="preserve"> training will be required regarding </w:t>
      </w:r>
      <w:r w:rsidR="00993A75">
        <w:rPr>
          <w:rFonts w:ascii="Arial" w:hAnsi="Arial" w:cs="Arial"/>
          <w:sz w:val="22"/>
        </w:rPr>
        <w:t xml:space="preserve">appropriate </w:t>
      </w:r>
      <w:r w:rsidR="00642357">
        <w:rPr>
          <w:rFonts w:ascii="Arial" w:hAnsi="Arial" w:cs="Arial"/>
          <w:sz w:val="22"/>
        </w:rPr>
        <w:t>eligibility decisions for students who participate in the statewide</w:t>
      </w:r>
      <w:r w:rsidR="0056264F">
        <w:rPr>
          <w:rFonts w:ascii="Arial" w:hAnsi="Arial" w:cs="Arial"/>
          <w:sz w:val="22"/>
        </w:rPr>
        <w:t xml:space="preserve"> alternate as</w:t>
      </w:r>
      <w:r w:rsidR="002E35B4">
        <w:rPr>
          <w:rFonts w:ascii="Arial" w:hAnsi="Arial" w:cs="Arial"/>
          <w:sz w:val="22"/>
        </w:rPr>
        <w:t>sessment in accordance with ESSA</w:t>
      </w:r>
      <w:r w:rsidR="0056264F">
        <w:rPr>
          <w:rFonts w:ascii="Arial" w:hAnsi="Arial" w:cs="Arial"/>
          <w:sz w:val="22"/>
        </w:rPr>
        <w:t>.</w:t>
      </w:r>
    </w:p>
    <w:p w14:paraId="23EE7BB7" w14:textId="77777777" w:rsidR="00C16607" w:rsidRDefault="00C16607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</w:p>
    <w:p w14:paraId="0F0CE1C4" w14:textId="77777777" w:rsidR="00A46D75" w:rsidRPr="00A46D75" w:rsidRDefault="00A46D75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</w:p>
    <w:p w14:paraId="7C3DDE36" w14:textId="77777777" w:rsidR="00A46D75" w:rsidRDefault="004138E0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</w:t>
      </w:r>
      <w:r w:rsidR="00A46D75" w:rsidRPr="00A46D75">
        <w:rPr>
          <w:rFonts w:ascii="Arial" w:hAnsi="Arial" w:cs="Arial"/>
          <w:sz w:val="22"/>
        </w:rPr>
        <w:t>uestions</w:t>
      </w:r>
      <w:r w:rsidR="009343D1">
        <w:rPr>
          <w:rFonts w:ascii="Arial" w:hAnsi="Arial" w:cs="Arial"/>
          <w:sz w:val="22"/>
        </w:rPr>
        <w:t xml:space="preserve"> regarding this information</w:t>
      </w:r>
      <w:r>
        <w:rPr>
          <w:rFonts w:ascii="Arial" w:hAnsi="Arial" w:cs="Arial"/>
          <w:sz w:val="22"/>
        </w:rPr>
        <w:t xml:space="preserve"> may be directed to Lisa Hampe, Special Education Adviser at </w:t>
      </w:r>
      <w:hyperlink r:id="rId7" w:history="1">
        <w:r w:rsidRPr="00F23F9B">
          <w:rPr>
            <w:rStyle w:val="Hyperlink"/>
            <w:rFonts w:ascii="Arial" w:hAnsi="Arial" w:cs="Arial"/>
            <w:sz w:val="22"/>
          </w:rPr>
          <w:t>lihampe@pa.gov</w:t>
        </w:r>
      </w:hyperlink>
      <w:r>
        <w:rPr>
          <w:rFonts w:ascii="Arial" w:hAnsi="Arial" w:cs="Arial"/>
          <w:sz w:val="22"/>
        </w:rPr>
        <w:t xml:space="preserve"> or </w:t>
      </w:r>
      <w:r w:rsidR="00551A9C">
        <w:rPr>
          <w:rFonts w:ascii="Arial" w:hAnsi="Arial" w:cs="Arial"/>
          <w:sz w:val="22"/>
        </w:rPr>
        <w:t>Lynda Lupp, Statewide Special Education Assessment Coordinator</w:t>
      </w:r>
      <w:r w:rsidR="00A46D75" w:rsidRPr="00A46D75">
        <w:rPr>
          <w:rFonts w:ascii="Arial" w:hAnsi="Arial" w:cs="Arial"/>
          <w:sz w:val="22"/>
        </w:rPr>
        <w:t xml:space="preserve"> at </w:t>
      </w:r>
      <w:hyperlink r:id="rId8" w:history="1">
        <w:r w:rsidR="00A46D75" w:rsidRPr="00A46D75">
          <w:rPr>
            <w:rStyle w:val="Hyperlink"/>
            <w:rFonts w:ascii="Arial" w:hAnsi="Arial" w:cs="Arial"/>
            <w:sz w:val="22"/>
          </w:rPr>
          <w:t>llupp@pattan.net</w:t>
        </w:r>
      </w:hyperlink>
      <w:r>
        <w:rPr>
          <w:rFonts w:ascii="Arial" w:hAnsi="Arial" w:cs="Arial"/>
          <w:sz w:val="22"/>
        </w:rPr>
        <w:t xml:space="preserve"> .</w:t>
      </w:r>
    </w:p>
    <w:p w14:paraId="6C82BECB" w14:textId="77777777" w:rsidR="00C16607" w:rsidRDefault="00C16607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</w:p>
    <w:p w14:paraId="6EDE5147" w14:textId="77777777" w:rsidR="00C16607" w:rsidRPr="00A46D75" w:rsidRDefault="00C16607" w:rsidP="00A46D75">
      <w:p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</w:rPr>
      </w:pPr>
    </w:p>
    <w:p w14:paraId="61E10169" w14:textId="77777777" w:rsidR="00525974" w:rsidRDefault="00525974" w:rsidP="00A46D75">
      <w:pPr>
        <w:spacing w:after="0"/>
        <w:contextualSpacing w:val="0"/>
        <w:rPr>
          <w:rFonts w:ascii="Arial" w:hAnsi="Arial" w:cs="Arial"/>
          <w:sz w:val="22"/>
        </w:rPr>
      </w:pPr>
    </w:p>
    <w:p w14:paraId="0FFFF349" w14:textId="77777777" w:rsid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Sincerely,</w:t>
      </w:r>
    </w:p>
    <w:p w14:paraId="6924FEB3" w14:textId="77777777" w:rsid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</w:p>
    <w:p w14:paraId="4B4C084C" w14:textId="77777777" w:rsid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</w:p>
    <w:p w14:paraId="3EE71B55" w14:textId="77777777" w:rsid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</w:p>
    <w:p w14:paraId="43106FE9" w14:textId="77777777" w:rsidR="00A46D75" w:rsidRDefault="00551A9C" w:rsidP="00A46D75">
      <w:pPr>
        <w:spacing w:after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Ann Hinkson-Her</w:t>
      </w:r>
      <w:r w:rsidR="00C16607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man</w:t>
      </w:r>
      <w:r w:rsidR="00C16607">
        <w:rPr>
          <w:rFonts w:ascii="Arial" w:hAnsi="Arial" w:cs="Arial"/>
          <w:sz w:val="22"/>
        </w:rPr>
        <w:t>n</w:t>
      </w:r>
    </w:p>
    <w:p w14:paraId="68A203ED" w14:textId="77777777" w:rsid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Director</w:t>
      </w:r>
    </w:p>
    <w:p w14:paraId="2A7D8379" w14:textId="77777777" w:rsid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</w:p>
    <w:p w14:paraId="2C2993C6" w14:textId="77777777" w:rsid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</w:p>
    <w:p w14:paraId="5216CC19" w14:textId="77777777" w:rsidR="00A46D75" w:rsidRPr="00A46D75" w:rsidRDefault="00A46D75" w:rsidP="00A46D75">
      <w:pPr>
        <w:spacing w:after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Enclosure</w:t>
      </w:r>
    </w:p>
    <w:sectPr w:rsidR="00A46D75" w:rsidRPr="00A46D75" w:rsidSect="00525974">
      <w:headerReference w:type="default" r:id="rId9"/>
      <w:headerReference w:type="first" r:id="rId10"/>
      <w:footerReference w:type="first" r:id="rId11"/>
      <w:pgSz w:w="12240" w:h="15840"/>
      <w:pgMar w:top="720" w:right="1008" w:bottom="720" w:left="1008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D44B7" w14:textId="77777777" w:rsidR="00BB6545" w:rsidRDefault="00BB6545" w:rsidP="0053737D">
      <w:pPr>
        <w:spacing w:after="0"/>
      </w:pPr>
      <w:r>
        <w:separator/>
      </w:r>
    </w:p>
  </w:endnote>
  <w:endnote w:type="continuationSeparator" w:id="0">
    <w:p w14:paraId="231CE936" w14:textId="77777777" w:rsidR="00BB6545" w:rsidRDefault="00BB6545" w:rsidP="005373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E187" w14:textId="77777777" w:rsidR="00525974" w:rsidRPr="001C20F3" w:rsidRDefault="00525974" w:rsidP="00525974">
    <w:pPr>
      <w:pStyle w:val="Footer"/>
      <w:jc w:val="center"/>
      <w:rPr>
        <w:rFonts w:ascii="Arial" w:hAnsi="Arial" w:cs="Arial"/>
        <w:b/>
        <w:sz w:val="16"/>
        <w:szCs w:val="16"/>
      </w:rPr>
    </w:pPr>
    <w:r w:rsidRPr="001C20F3">
      <w:rPr>
        <w:rFonts w:ascii="Arial" w:hAnsi="Arial" w:cs="Arial"/>
        <w:b/>
        <w:sz w:val="16"/>
        <w:szCs w:val="16"/>
      </w:rPr>
      <w:t xml:space="preserve">Bureau </w:t>
    </w:r>
    <w:r w:rsidR="001C20F3" w:rsidRPr="001C20F3">
      <w:rPr>
        <w:rFonts w:ascii="Arial" w:hAnsi="Arial" w:cs="Arial"/>
        <w:b/>
        <w:sz w:val="16"/>
        <w:szCs w:val="16"/>
      </w:rPr>
      <w:t>of Special Education</w:t>
    </w:r>
  </w:p>
  <w:p w14:paraId="71D3E270" w14:textId="77777777" w:rsidR="00525974" w:rsidRPr="00A46D75" w:rsidRDefault="00525974" w:rsidP="00A46D75">
    <w:pPr>
      <w:pStyle w:val="Footer"/>
      <w:jc w:val="center"/>
      <w:rPr>
        <w:rFonts w:ascii="Arial" w:hAnsi="Arial" w:cs="Arial"/>
        <w:b/>
        <w:sz w:val="16"/>
        <w:szCs w:val="16"/>
      </w:rPr>
    </w:pPr>
    <w:r w:rsidRPr="001C20F3">
      <w:rPr>
        <w:rFonts w:ascii="Arial" w:hAnsi="Arial" w:cs="Arial"/>
        <w:b/>
        <w:sz w:val="16"/>
        <w:szCs w:val="16"/>
      </w:rPr>
      <w:t>333 Market Street | Harrisburg, PA 17126 | 717.</w:t>
    </w:r>
    <w:r w:rsidR="001C20F3" w:rsidRPr="001C20F3">
      <w:rPr>
        <w:rFonts w:ascii="Arial" w:hAnsi="Arial" w:cs="Arial"/>
        <w:b/>
        <w:sz w:val="16"/>
        <w:szCs w:val="16"/>
      </w:rPr>
      <w:t>783.2311</w:t>
    </w:r>
    <w:r w:rsidRPr="001C20F3">
      <w:rPr>
        <w:rFonts w:ascii="Arial" w:hAnsi="Arial" w:cs="Arial"/>
        <w:b/>
        <w:sz w:val="16"/>
        <w:szCs w:val="16"/>
      </w:rPr>
      <w:t xml:space="preserve"> | F 717.</w:t>
    </w:r>
    <w:r w:rsidR="001C20F3" w:rsidRPr="001C20F3">
      <w:rPr>
        <w:rFonts w:ascii="Arial" w:hAnsi="Arial" w:cs="Arial"/>
        <w:b/>
        <w:sz w:val="16"/>
        <w:szCs w:val="16"/>
      </w:rPr>
      <w:t>783.6139</w:t>
    </w:r>
    <w:r w:rsidRPr="001C20F3">
      <w:rPr>
        <w:rFonts w:ascii="Arial" w:hAnsi="Arial" w:cs="Arial"/>
        <w:b/>
        <w:sz w:val="16"/>
        <w:szCs w:val="16"/>
      </w:rPr>
      <w:t xml:space="preserve"> | www.education.</w:t>
    </w:r>
    <w:r w:rsidR="0037623D">
      <w:rPr>
        <w:rFonts w:ascii="Arial" w:hAnsi="Arial" w:cs="Arial"/>
        <w:b/>
        <w:sz w:val="16"/>
        <w:szCs w:val="16"/>
      </w:rPr>
      <w:t>pa.gov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E0F57" w14:textId="77777777" w:rsidR="00BB6545" w:rsidRDefault="00BB6545" w:rsidP="0053737D">
      <w:pPr>
        <w:spacing w:after="0"/>
      </w:pPr>
      <w:r>
        <w:separator/>
      </w:r>
    </w:p>
  </w:footnote>
  <w:footnote w:type="continuationSeparator" w:id="0">
    <w:p w14:paraId="2A4C73D5" w14:textId="77777777" w:rsidR="00BB6545" w:rsidRDefault="00BB6545" w:rsidP="005373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3A996" w14:textId="77777777" w:rsidR="0053737D" w:rsidRDefault="0053737D">
    <w:pPr>
      <w:pStyle w:val="Header"/>
      <w:tabs>
        <w:tab w:val="left" w:pos="1800"/>
      </w:tabs>
    </w:pPr>
  </w:p>
  <w:p w14:paraId="6F4DCFF5" w14:textId="77777777" w:rsidR="0053737D" w:rsidRDefault="00537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BC98" w14:textId="77777777" w:rsidR="00525974" w:rsidRDefault="00525974">
    <w:pPr>
      <w:pStyle w:val="Header"/>
    </w:pPr>
    <w:r>
      <w:rPr>
        <w:noProof/>
      </w:rPr>
      <w:drawing>
        <wp:inline distT="0" distB="0" distL="0" distR="0" wp14:anchorId="797301B1" wp14:editId="196113F4">
          <wp:extent cx="2523744" cy="596521"/>
          <wp:effectExtent l="0" t="0" r="0" b="0"/>
          <wp:docPr id="2" name="Picture 2" descr="P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 PDE Logo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744" cy="59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69"/>
    <w:rsid w:val="00027628"/>
    <w:rsid w:val="00050C97"/>
    <w:rsid w:val="000E479F"/>
    <w:rsid w:val="00114B1B"/>
    <w:rsid w:val="0012309B"/>
    <w:rsid w:val="001B11FA"/>
    <w:rsid w:val="001C20F3"/>
    <w:rsid w:val="001F7211"/>
    <w:rsid w:val="002D7FF8"/>
    <w:rsid w:val="002E35B4"/>
    <w:rsid w:val="002E6742"/>
    <w:rsid w:val="002F5BBC"/>
    <w:rsid w:val="0030268F"/>
    <w:rsid w:val="0037623D"/>
    <w:rsid w:val="00386C2A"/>
    <w:rsid w:val="00392F0C"/>
    <w:rsid w:val="003A20E9"/>
    <w:rsid w:val="003F3E97"/>
    <w:rsid w:val="004138E0"/>
    <w:rsid w:val="00430D9B"/>
    <w:rsid w:val="00462331"/>
    <w:rsid w:val="004C1AF2"/>
    <w:rsid w:val="005010E9"/>
    <w:rsid w:val="00525974"/>
    <w:rsid w:val="00535069"/>
    <w:rsid w:val="0053737D"/>
    <w:rsid w:val="00551A9C"/>
    <w:rsid w:val="0056264F"/>
    <w:rsid w:val="005725E3"/>
    <w:rsid w:val="00642357"/>
    <w:rsid w:val="006B2D7F"/>
    <w:rsid w:val="00722A68"/>
    <w:rsid w:val="0074178A"/>
    <w:rsid w:val="0080015D"/>
    <w:rsid w:val="008136E2"/>
    <w:rsid w:val="008373F5"/>
    <w:rsid w:val="00853A5D"/>
    <w:rsid w:val="0088194B"/>
    <w:rsid w:val="008838BF"/>
    <w:rsid w:val="008A1946"/>
    <w:rsid w:val="008E449E"/>
    <w:rsid w:val="008F6BFB"/>
    <w:rsid w:val="009343D1"/>
    <w:rsid w:val="0098394D"/>
    <w:rsid w:val="009855CF"/>
    <w:rsid w:val="00993A75"/>
    <w:rsid w:val="00A010B7"/>
    <w:rsid w:val="00A20EEF"/>
    <w:rsid w:val="00A23CD6"/>
    <w:rsid w:val="00A46D75"/>
    <w:rsid w:val="00A725BE"/>
    <w:rsid w:val="00AA22FC"/>
    <w:rsid w:val="00AD65FC"/>
    <w:rsid w:val="00B25517"/>
    <w:rsid w:val="00B63A70"/>
    <w:rsid w:val="00B8331C"/>
    <w:rsid w:val="00BB27A5"/>
    <w:rsid w:val="00BB6545"/>
    <w:rsid w:val="00BE002C"/>
    <w:rsid w:val="00C16607"/>
    <w:rsid w:val="00CA3475"/>
    <w:rsid w:val="00CA362A"/>
    <w:rsid w:val="00CC39EE"/>
    <w:rsid w:val="00CE30AA"/>
    <w:rsid w:val="00D14D0E"/>
    <w:rsid w:val="00D243B2"/>
    <w:rsid w:val="00D50F4F"/>
    <w:rsid w:val="00D60680"/>
    <w:rsid w:val="00D80C61"/>
    <w:rsid w:val="00D832FF"/>
    <w:rsid w:val="00DF5E0F"/>
    <w:rsid w:val="00EA76BD"/>
    <w:rsid w:val="00ED7332"/>
    <w:rsid w:val="00ED7F08"/>
    <w:rsid w:val="00F0514C"/>
    <w:rsid w:val="00F213D3"/>
    <w:rsid w:val="00F41B90"/>
    <w:rsid w:val="00F42803"/>
    <w:rsid w:val="00F60006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1C0B1"/>
  <w15:docId w15:val="{298E7CDF-9DA1-430B-9ACC-F4BF1F92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68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0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3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737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373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737D"/>
    <w:rPr>
      <w:rFonts w:ascii="Times New Roman" w:hAnsi="Times New Roman"/>
      <w:sz w:val="24"/>
    </w:rPr>
  </w:style>
  <w:style w:type="character" w:customStyle="1" w:styleId="A1">
    <w:name w:val="A1"/>
    <w:uiPriority w:val="99"/>
    <w:rsid w:val="00A46D75"/>
    <w:rPr>
      <w:color w:val="00000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13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8E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8E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upp@pattan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hampe@p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588E0F-5B6B-453D-9376-B27E1C63D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76517-B79B-40E8-B824-B1D96C60B5EF}"/>
</file>

<file path=customXml/itemProps3.xml><?xml version="1.0" encoding="utf-8"?>
<ds:datastoreItem xmlns:ds="http://schemas.openxmlformats.org/officeDocument/2006/customXml" ds:itemID="{500CE611-73A2-4AAA-8F52-13926D2AC331}"/>
</file>

<file path=customXml/itemProps4.xml><?xml version="1.0" encoding="utf-8"?>
<ds:datastoreItem xmlns:ds="http://schemas.openxmlformats.org/officeDocument/2006/customXml" ds:itemID="{988D336E-34B4-4DBF-A02F-2E291D4E4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8 -Notification to Intensive Needs LEAs</dc:title>
  <dc:creator>PA Department of Education</dc:creator>
  <cp:lastModifiedBy>Heimbach, Bunne</cp:lastModifiedBy>
  <cp:revision>2</cp:revision>
  <cp:lastPrinted>2017-01-04T16:34:00Z</cp:lastPrinted>
  <dcterms:created xsi:type="dcterms:W3CDTF">2019-09-04T15:43:00Z</dcterms:created>
  <dcterms:modified xsi:type="dcterms:W3CDTF">2019-09-04T15:43:00Z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