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A6EAF" w14:textId="2A2DF999" w:rsidR="0079717B" w:rsidRDefault="00F75305" w:rsidP="0079717B">
      <w:pPr>
        <w:pStyle w:val="pf0"/>
        <w:spacing w:before="0" w:beforeAutospacing="0"/>
        <w:jc w:val="center"/>
        <w:rPr>
          <w:rStyle w:val="cf01"/>
          <w:b/>
          <w:bCs/>
          <w:sz w:val="20"/>
          <w:szCs w:val="20"/>
        </w:rPr>
      </w:pPr>
      <w:r>
        <w:rPr>
          <w:noProof/>
          <w:sz w:val="20"/>
        </w:rPr>
        <w:drawing>
          <wp:inline distT="0" distB="0" distL="0" distR="0" wp14:anchorId="40CD22CC" wp14:editId="18BCB923">
            <wp:extent cx="2931898" cy="691515"/>
            <wp:effectExtent l="0" t="0" r="0" b="0"/>
            <wp:docPr id="1" name="image1.jpeg" descr="Keystone logo with graduation cap insid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931898" cy="691515"/>
                    </a:xfrm>
                    <a:prstGeom prst="rect">
                      <a:avLst/>
                    </a:prstGeom>
                  </pic:spPr>
                </pic:pic>
              </a:graphicData>
            </a:graphic>
          </wp:inline>
        </w:drawing>
      </w:r>
    </w:p>
    <w:p w14:paraId="395356E9" w14:textId="43CDA969" w:rsidR="005711C2" w:rsidRPr="00812864" w:rsidRDefault="00820548" w:rsidP="00812864">
      <w:pPr>
        <w:pStyle w:val="Title"/>
        <w:jc w:val="center"/>
        <w:rPr>
          <w:sz w:val="44"/>
          <w:szCs w:val="44"/>
        </w:rPr>
      </w:pPr>
      <w:r w:rsidRPr="00812864">
        <w:rPr>
          <w:sz w:val="44"/>
          <w:szCs w:val="44"/>
        </w:rPr>
        <w:t>2023 1% Threshold Oversight and Monitoring: Tier 2 Professional Development Module</w:t>
      </w:r>
      <w:r w:rsidR="00812864" w:rsidRPr="00812864">
        <w:rPr>
          <w:sz w:val="44"/>
          <w:szCs w:val="44"/>
        </w:rPr>
        <w:t xml:space="preserve"> </w:t>
      </w:r>
      <w:r w:rsidR="00C14A44" w:rsidRPr="00812864">
        <w:rPr>
          <w:sz w:val="44"/>
          <w:szCs w:val="44"/>
        </w:rPr>
        <w:t>Cour</w:t>
      </w:r>
      <w:r w:rsidR="005B3810" w:rsidRPr="00812864">
        <w:rPr>
          <w:sz w:val="44"/>
          <w:szCs w:val="44"/>
        </w:rPr>
        <w:t xml:space="preserve">se </w:t>
      </w:r>
      <w:r w:rsidR="005711C2" w:rsidRPr="00812864">
        <w:rPr>
          <w:sz w:val="44"/>
          <w:szCs w:val="44"/>
        </w:rPr>
        <w:t>Completion</w:t>
      </w:r>
      <w:r w:rsidR="00666AD3" w:rsidRPr="00812864">
        <w:rPr>
          <w:sz w:val="44"/>
          <w:szCs w:val="44"/>
        </w:rPr>
        <w:t xml:space="preserve"> Survey</w:t>
      </w:r>
    </w:p>
    <w:p w14:paraId="3B632A3F" w14:textId="79DD5115" w:rsidR="00E34A70" w:rsidRPr="00A70F2A" w:rsidRDefault="00E34A70" w:rsidP="00812864">
      <w:r w:rsidRPr="00A70F2A">
        <w:t xml:space="preserve">This form accompanies the 2022-23 </w:t>
      </w:r>
      <w:r w:rsidR="00C800C9" w:rsidRPr="00A70F2A">
        <w:t>Tier 2</w:t>
      </w:r>
      <w:r w:rsidRPr="00A70F2A">
        <w:t xml:space="preserve"> LEA required training module: </w:t>
      </w:r>
      <w:r w:rsidRPr="00A70F2A">
        <w:rPr>
          <w:b/>
          <w:bCs/>
        </w:rPr>
        <w:t>State Assessment Participation for Students with Disabilities: Why it Matters</w:t>
      </w:r>
      <w:r w:rsidRPr="00A70F2A">
        <w:t>!</w:t>
      </w:r>
      <w:r w:rsidR="00537C0F" w:rsidRPr="00A70F2A">
        <w:t xml:space="preserve"> </w:t>
      </w:r>
      <w:r w:rsidRPr="00A70F2A">
        <w:t xml:space="preserve">LEAs who are identified by the Bureau of Special Education (BSE) as a Tier 2 status must ensure a minimum of 2 administrators (1 special education administrator and 1 building administrator) view the training module and submit the electronic completion survey at the link below.  The questions on this form mirror the questions that will appear on the completion survey. </w:t>
      </w:r>
    </w:p>
    <w:p w14:paraId="3021657A" w14:textId="1D1E2484" w:rsidR="00E34A70" w:rsidRPr="00812864" w:rsidRDefault="00812864" w:rsidP="00812864">
      <w:pPr>
        <w:jc w:val="center"/>
        <w:rPr>
          <w:rFonts w:cs="Arial"/>
        </w:rPr>
      </w:pPr>
      <w:hyperlink r:id="rId6" w:history="1">
        <w:r w:rsidR="00E34A70" w:rsidRPr="00812864">
          <w:rPr>
            <w:rStyle w:val="Hyperlink"/>
            <w:rFonts w:cs="Arial"/>
          </w:rPr>
          <w:t>https://www.surveymonkey.com/r/PASA22-23Tier_2</w:t>
        </w:r>
      </w:hyperlink>
    </w:p>
    <w:p w14:paraId="1974B4D9" w14:textId="4F990945" w:rsidR="00624D95" w:rsidRPr="00812864" w:rsidRDefault="00624D95">
      <w:pPr>
        <w:rPr>
          <w:rFonts w:cs="Arial"/>
        </w:rPr>
      </w:pPr>
      <w:r w:rsidRPr="00812864">
        <w:rPr>
          <w:rFonts w:cs="Arial"/>
        </w:rPr>
        <w:t xml:space="preserve">LEA/School: </w:t>
      </w:r>
    </w:p>
    <w:p w14:paraId="0CC00703" w14:textId="36D0BC5C" w:rsidR="00B45180" w:rsidRPr="00812864" w:rsidRDefault="00624D95">
      <w:pPr>
        <w:rPr>
          <w:rFonts w:cs="Arial"/>
        </w:rPr>
      </w:pPr>
      <w:r w:rsidRPr="00812864">
        <w:rPr>
          <w:rFonts w:cs="Arial"/>
        </w:rPr>
        <w:t>Name</w:t>
      </w:r>
      <w:r w:rsidR="00D32483" w:rsidRPr="00812864">
        <w:rPr>
          <w:rFonts w:cs="Arial"/>
        </w:rPr>
        <w:t>/Contact</w:t>
      </w:r>
      <w:r w:rsidR="00B45180" w:rsidRPr="00812864">
        <w:rPr>
          <w:rFonts w:cs="Arial"/>
        </w:rPr>
        <w:t xml:space="preserve"> </w:t>
      </w:r>
      <w:r w:rsidRPr="00812864">
        <w:rPr>
          <w:rFonts w:cs="Arial"/>
        </w:rPr>
        <w:t xml:space="preserve">of </w:t>
      </w:r>
      <w:r w:rsidR="005B3810" w:rsidRPr="00812864">
        <w:rPr>
          <w:rFonts w:cs="Arial"/>
        </w:rPr>
        <w:t xml:space="preserve">Administrator 1 </w:t>
      </w:r>
      <w:r w:rsidRPr="00812864">
        <w:rPr>
          <w:rFonts w:cs="Arial"/>
        </w:rPr>
        <w:t>completing the survey</w:t>
      </w:r>
      <w:r w:rsidR="00105CAF" w:rsidRPr="00812864">
        <w:rPr>
          <w:rFonts w:cs="Arial"/>
        </w:rPr>
        <w:t xml:space="preserve"> on behalf of the LEA</w:t>
      </w:r>
      <w:r w:rsidRPr="00812864">
        <w:rPr>
          <w:rFonts w:cs="Arial"/>
        </w:rPr>
        <w:t>:</w:t>
      </w:r>
      <w:r w:rsidR="00B45180" w:rsidRPr="00812864">
        <w:rPr>
          <w:rFonts w:cs="Arial"/>
        </w:rPr>
        <w:t xml:space="preserve"> </w:t>
      </w:r>
    </w:p>
    <w:p w14:paraId="40F556F6" w14:textId="1A84A951" w:rsidR="005B3810" w:rsidRPr="00812864" w:rsidRDefault="00624D95">
      <w:pPr>
        <w:rPr>
          <w:rFonts w:cs="Arial"/>
        </w:rPr>
      </w:pPr>
      <w:r w:rsidRPr="00812864">
        <w:rPr>
          <w:rFonts w:cs="Arial"/>
        </w:rPr>
        <w:t xml:space="preserve">Role:  </w:t>
      </w:r>
      <w:sdt>
        <w:sdtPr>
          <w:rPr>
            <w:rFonts w:cs="Arial"/>
          </w:rPr>
          <w:id w:val="319319074"/>
          <w14:checkbox>
            <w14:checked w14:val="0"/>
            <w14:checkedState w14:val="2612" w14:font="MS Gothic"/>
            <w14:uncheckedState w14:val="2610" w14:font="MS Gothic"/>
          </w14:checkbox>
        </w:sdtPr>
        <w:sdtContent>
          <w:r w:rsidR="00812864">
            <w:rPr>
              <w:rFonts w:ascii="MS Gothic" w:eastAsia="MS Gothic" w:hAnsi="MS Gothic" w:cs="Arial" w:hint="eastAsia"/>
            </w:rPr>
            <w:t>☐</w:t>
          </w:r>
        </w:sdtContent>
      </w:sdt>
      <w:r w:rsidRPr="00812864">
        <w:rPr>
          <w:rFonts w:cs="Arial"/>
        </w:rPr>
        <w:t xml:space="preserve"> Special Education Administrator    </w:t>
      </w:r>
      <w:sdt>
        <w:sdtPr>
          <w:rPr>
            <w:rFonts w:cs="Arial"/>
          </w:rPr>
          <w:id w:val="-2108339285"/>
          <w14:checkbox>
            <w14:checked w14:val="0"/>
            <w14:checkedState w14:val="2612" w14:font="MS Gothic"/>
            <w14:uncheckedState w14:val="2610" w14:font="MS Gothic"/>
          </w14:checkbox>
        </w:sdtPr>
        <w:sdtContent>
          <w:r w:rsidR="00812864">
            <w:rPr>
              <w:rFonts w:ascii="MS Gothic" w:eastAsia="MS Gothic" w:hAnsi="MS Gothic" w:cs="Arial" w:hint="eastAsia"/>
            </w:rPr>
            <w:t>☐</w:t>
          </w:r>
        </w:sdtContent>
      </w:sdt>
      <w:r w:rsidRPr="00812864">
        <w:rPr>
          <w:rFonts w:cs="Arial"/>
        </w:rPr>
        <w:t xml:space="preserve">Building Administrator   </w:t>
      </w:r>
      <w:sdt>
        <w:sdtPr>
          <w:rPr>
            <w:rFonts w:cs="Arial"/>
          </w:rPr>
          <w:id w:val="842670077"/>
          <w14:checkbox>
            <w14:checked w14:val="0"/>
            <w14:checkedState w14:val="2612" w14:font="MS Gothic"/>
            <w14:uncheckedState w14:val="2610" w14:font="MS Gothic"/>
          </w14:checkbox>
        </w:sdtPr>
        <w:sdtContent>
          <w:r w:rsidR="00812864">
            <w:rPr>
              <w:rFonts w:ascii="MS Gothic" w:eastAsia="MS Gothic" w:hAnsi="MS Gothic" w:cs="Arial" w:hint="eastAsia"/>
            </w:rPr>
            <w:t>☐</w:t>
          </w:r>
        </w:sdtContent>
      </w:sdt>
      <w:r w:rsidRPr="00812864">
        <w:rPr>
          <w:rFonts w:cs="Arial"/>
        </w:rPr>
        <w:t xml:space="preserve"> Other: </w:t>
      </w:r>
    </w:p>
    <w:p w14:paraId="24EB8DF4" w14:textId="3772E93B" w:rsidR="00D32483" w:rsidRPr="00812864" w:rsidRDefault="00521FB7">
      <w:pPr>
        <w:rPr>
          <w:rFonts w:cs="Arial"/>
        </w:rPr>
      </w:pPr>
      <w:r w:rsidRPr="00812864">
        <w:rPr>
          <w:rFonts w:cs="Arial"/>
        </w:rPr>
        <w:t>Name</w:t>
      </w:r>
      <w:r w:rsidR="00105CAF" w:rsidRPr="00812864">
        <w:rPr>
          <w:rFonts w:cs="Arial"/>
        </w:rPr>
        <w:t xml:space="preserve">/Contact of the second required participant who viewed this </w:t>
      </w:r>
      <w:r w:rsidR="00D32483" w:rsidRPr="00812864">
        <w:rPr>
          <w:rFonts w:cs="Arial"/>
        </w:rPr>
        <w:t xml:space="preserve">training module: </w:t>
      </w:r>
    </w:p>
    <w:p w14:paraId="32FA1B96" w14:textId="07C8A51C" w:rsidR="005B69A0" w:rsidRPr="00812864" w:rsidRDefault="006454F1">
      <w:pPr>
        <w:rPr>
          <w:rFonts w:cs="Arial"/>
        </w:rPr>
      </w:pPr>
      <w:r w:rsidRPr="00812864">
        <w:rPr>
          <w:rFonts w:cs="Arial"/>
        </w:rPr>
        <w:t xml:space="preserve">Role: </w:t>
      </w:r>
      <w:sdt>
        <w:sdtPr>
          <w:rPr>
            <w:rFonts w:cs="Arial"/>
          </w:rPr>
          <w:id w:val="-1494330327"/>
          <w14:checkbox>
            <w14:checked w14:val="0"/>
            <w14:checkedState w14:val="2612" w14:font="MS Gothic"/>
            <w14:uncheckedState w14:val="2610" w14:font="MS Gothic"/>
          </w14:checkbox>
        </w:sdtPr>
        <w:sdtContent>
          <w:r w:rsidR="00812864">
            <w:rPr>
              <w:rFonts w:ascii="MS Gothic" w:eastAsia="MS Gothic" w:hAnsi="MS Gothic" w:cs="Arial" w:hint="eastAsia"/>
            </w:rPr>
            <w:t>☐</w:t>
          </w:r>
        </w:sdtContent>
      </w:sdt>
      <w:r w:rsidRPr="00812864">
        <w:rPr>
          <w:rFonts w:cs="Arial"/>
        </w:rPr>
        <w:t xml:space="preserve"> Special Education Administrator   </w:t>
      </w:r>
      <w:sdt>
        <w:sdtPr>
          <w:rPr>
            <w:rFonts w:cs="Arial"/>
          </w:rPr>
          <w:id w:val="938951165"/>
          <w14:checkbox>
            <w14:checked w14:val="0"/>
            <w14:checkedState w14:val="2612" w14:font="MS Gothic"/>
            <w14:uncheckedState w14:val="2610" w14:font="MS Gothic"/>
          </w14:checkbox>
        </w:sdtPr>
        <w:sdtContent>
          <w:r w:rsidR="00812864">
            <w:rPr>
              <w:rFonts w:ascii="MS Gothic" w:eastAsia="MS Gothic" w:hAnsi="MS Gothic" w:cs="Arial" w:hint="eastAsia"/>
            </w:rPr>
            <w:t>☐</w:t>
          </w:r>
        </w:sdtContent>
      </w:sdt>
      <w:r w:rsidRPr="00812864">
        <w:rPr>
          <w:rFonts w:cs="Arial"/>
        </w:rPr>
        <w:t xml:space="preserve"> Building Administrator   </w:t>
      </w:r>
      <w:sdt>
        <w:sdtPr>
          <w:rPr>
            <w:rFonts w:cs="Arial"/>
          </w:rPr>
          <w:id w:val="-1424640810"/>
          <w14:checkbox>
            <w14:checked w14:val="0"/>
            <w14:checkedState w14:val="2612" w14:font="MS Gothic"/>
            <w14:uncheckedState w14:val="2610" w14:font="MS Gothic"/>
          </w14:checkbox>
        </w:sdtPr>
        <w:sdtContent>
          <w:r w:rsidR="00812864">
            <w:rPr>
              <w:rFonts w:ascii="MS Gothic" w:eastAsia="MS Gothic" w:hAnsi="MS Gothic" w:cs="Arial" w:hint="eastAsia"/>
            </w:rPr>
            <w:t>☐</w:t>
          </w:r>
        </w:sdtContent>
      </w:sdt>
      <w:r w:rsidRPr="00812864">
        <w:rPr>
          <w:rFonts w:cs="Arial"/>
        </w:rPr>
        <w:t xml:space="preserve">Other: </w:t>
      </w:r>
    </w:p>
    <w:p w14:paraId="32645060" w14:textId="04779CCE" w:rsidR="00AD37EA" w:rsidRPr="00812864" w:rsidRDefault="00AD37EA" w:rsidP="00AD37EA">
      <w:pPr>
        <w:pStyle w:val="ListParagraph"/>
        <w:numPr>
          <w:ilvl w:val="0"/>
          <w:numId w:val="1"/>
        </w:numPr>
        <w:rPr>
          <w:rFonts w:cs="Arial"/>
        </w:rPr>
      </w:pPr>
      <w:r w:rsidRPr="00812864">
        <w:rPr>
          <w:rFonts w:cs="Arial"/>
        </w:rPr>
        <w:t>Which statement below best defines the 95% participation requirement</w:t>
      </w:r>
      <w:r w:rsidR="001B0571" w:rsidRPr="00812864">
        <w:rPr>
          <w:rFonts w:cs="Arial"/>
        </w:rPr>
        <w:t>?</w:t>
      </w:r>
    </w:p>
    <w:p w14:paraId="463C776E" w14:textId="20DC202F" w:rsidR="00AD37EA" w:rsidRPr="00812864" w:rsidRDefault="00AD37EA" w:rsidP="00AD37EA">
      <w:pPr>
        <w:pStyle w:val="ListParagraph"/>
        <w:numPr>
          <w:ilvl w:val="1"/>
          <w:numId w:val="1"/>
        </w:numPr>
        <w:rPr>
          <w:rFonts w:cs="Arial"/>
        </w:rPr>
      </w:pPr>
      <w:r w:rsidRPr="00812864">
        <w:rPr>
          <w:rFonts w:cs="Arial"/>
        </w:rPr>
        <w:t xml:space="preserve">95% of all students must </w:t>
      </w:r>
      <w:r w:rsidR="001B0571" w:rsidRPr="00812864">
        <w:rPr>
          <w:rFonts w:cs="Arial"/>
        </w:rPr>
        <w:t xml:space="preserve">meet proficiency on </w:t>
      </w:r>
      <w:r w:rsidRPr="00812864">
        <w:rPr>
          <w:rFonts w:cs="Arial"/>
        </w:rPr>
        <w:t xml:space="preserve">the PSSA, Keystone Exams or PASA. </w:t>
      </w:r>
    </w:p>
    <w:p w14:paraId="4AE8E61E" w14:textId="37CB660B" w:rsidR="00AD37EA" w:rsidRPr="00812864" w:rsidRDefault="00AD37EA" w:rsidP="00AD37EA">
      <w:pPr>
        <w:pStyle w:val="ListParagraph"/>
        <w:numPr>
          <w:ilvl w:val="1"/>
          <w:numId w:val="1"/>
        </w:numPr>
        <w:rPr>
          <w:rFonts w:cs="Arial"/>
        </w:rPr>
      </w:pPr>
      <w:r w:rsidRPr="00812864">
        <w:rPr>
          <w:rFonts w:cs="Arial"/>
        </w:rPr>
        <w:t xml:space="preserve">95% of all students in the tested grade levels must participate in the PSSA or Keystone </w:t>
      </w:r>
      <w:r w:rsidR="001B0571" w:rsidRPr="00812864">
        <w:rPr>
          <w:rFonts w:cs="Arial"/>
        </w:rPr>
        <w:t>Exams</w:t>
      </w:r>
      <w:r w:rsidRPr="00812864">
        <w:rPr>
          <w:rFonts w:cs="Arial"/>
        </w:rPr>
        <w:t xml:space="preserve">. </w:t>
      </w:r>
    </w:p>
    <w:p w14:paraId="006F3D9D" w14:textId="36DA2C2F" w:rsidR="00AD37EA" w:rsidRPr="00812864" w:rsidRDefault="00AD37EA" w:rsidP="00AD37EA">
      <w:pPr>
        <w:pStyle w:val="ListParagraph"/>
        <w:numPr>
          <w:ilvl w:val="1"/>
          <w:numId w:val="1"/>
        </w:numPr>
        <w:rPr>
          <w:rFonts w:cs="Arial"/>
        </w:rPr>
      </w:pPr>
      <w:r w:rsidRPr="00812864">
        <w:rPr>
          <w:rFonts w:cs="Arial"/>
        </w:rPr>
        <w:t xml:space="preserve">95% of all students </w:t>
      </w:r>
      <w:r w:rsidR="001B0571" w:rsidRPr="00812864">
        <w:rPr>
          <w:rFonts w:cs="Arial"/>
        </w:rPr>
        <w:t xml:space="preserve">including </w:t>
      </w:r>
      <w:r w:rsidRPr="00812864">
        <w:rPr>
          <w:rFonts w:cs="Arial"/>
        </w:rPr>
        <w:t>students with disabilities in tested</w:t>
      </w:r>
      <w:r w:rsidR="001B0571" w:rsidRPr="00812864">
        <w:rPr>
          <w:rFonts w:cs="Arial"/>
        </w:rPr>
        <w:t>/accountability</w:t>
      </w:r>
      <w:r w:rsidRPr="00812864">
        <w:rPr>
          <w:rFonts w:cs="Arial"/>
        </w:rPr>
        <w:t xml:space="preserve"> grade levels must participate in the PSSA, Keystone Exams, </w:t>
      </w:r>
      <w:r w:rsidR="00666AD3" w:rsidRPr="00812864">
        <w:rPr>
          <w:rFonts w:cs="Arial"/>
        </w:rPr>
        <w:t xml:space="preserve">and </w:t>
      </w:r>
      <w:r w:rsidRPr="00812864">
        <w:rPr>
          <w:rFonts w:cs="Arial"/>
        </w:rPr>
        <w:t>PASA.</w:t>
      </w:r>
    </w:p>
    <w:p w14:paraId="54B75903" w14:textId="5D6BFE48" w:rsidR="00AD37EA" w:rsidRPr="00812864" w:rsidRDefault="00AD37EA" w:rsidP="00AD37EA">
      <w:pPr>
        <w:pStyle w:val="ListParagraph"/>
        <w:numPr>
          <w:ilvl w:val="1"/>
          <w:numId w:val="1"/>
        </w:numPr>
        <w:rPr>
          <w:rFonts w:cs="Arial"/>
        </w:rPr>
      </w:pPr>
      <w:r w:rsidRPr="00812864">
        <w:rPr>
          <w:rFonts w:cs="Arial"/>
        </w:rPr>
        <w:t>95% of students in tested</w:t>
      </w:r>
      <w:r w:rsidR="00C85746" w:rsidRPr="00812864">
        <w:rPr>
          <w:rFonts w:cs="Arial"/>
        </w:rPr>
        <w:t>/accountability</w:t>
      </w:r>
      <w:r w:rsidRPr="00812864">
        <w:rPr>
          <w:rFonts w:cs="Arial"/>
        </w:rPr>
        <w:t xml:space="preserve"> grade levels must participate in PSSA, Keystone Exams, or PASA excluding those who have a parent religious opt out.</w:t>
      </w:r>
    </w:p>
    <w:p w14:paraId="33C27973" w14:textId="77777777" w:rsidR="00112A35" w:rsidRPr="00812864" w:rsidRDefault="00112A35" w:rsidP="00112A35">
      <w:pPr>
        <w:pStyle w:val="ListParagraph"/>
        <w:ind w:left="1440"/>
        <w:rPr>
          <w:rFonts w:cs="Arial"/>
        </w:rPr>
      </w:pPr>
    </w:p>
    <w:p w14:paraId="0B96D485" w14:textId="1306F6E3" w:rsidR="00AD37EA" w:rsidRPr="00812864" w:rsidRDefault="00112A35" w:rsidP="00AD37EA">
      <w:pPr>
        <w:pStyle w:val="ListParagraph"/>
        <w:numPr>
          <w:ilvl w:val="0"/>
          <w:numId w:val="1"/>
        </w:numPr>
        <w:rPr>
          <w:rFonts w:cs="Arial"/>
        </w:rPr>
      </w:pPr>
      <w:r w:rsidRPr="00812864">
        <w:rPr>
          <w:rFonts w:cs="Arial"/>
        </w:rPr>
        <w:t>Which statement below best defines the 1% threshold participation requirement</w:t>
      </w:r>
      <w:r w:rsidR="001B0571" w:rsidRPr="00812864">
        <w:rPr>
          <w:rFonts w:cs="Arial"/>
        </w:rPr>
        <w:t>?</w:t>
      </w:r>
    </w:p>
    <w:p w14:paraId="1C61BA2F" w14:textId="67190B69" w:rsidR="00112A35" w:rsidRPr="00812864" w:rsidRDefault="00112A35" w:rsidP="00112A35">
      <w:pPr>
        <w:pStyle w:val="ListParagraph"/>
        <w:numPr>
          <w:ilvl w:val="1"/>
          <w:numId w:val="1"/>
        </w:numPr>
        <w:rPr>
          <w:rFonts w:cs="Arial"/>
        </w:rPr>
      </w:pPr>
      <w:r w:rsidRPr="00812864">
        <w:rPr>
          <w:rFonts w:cs="Arial"/>
        </w:rPr>
        <w:t>States must ensure that no more than 1% of the total tested population are assessed in the state alternate assessment</w:t>
      </w:r>
      <w:r w:rsidR="00C85746" w:rsidRPr="00812864">
        <w:rPr>
          <w:rFonts w:cs="Arial"/>
        </w:rPr>
        <w:t>.</w:t>
      </w:r>
    </w:p>
    <w:p w14:paraId="14169EF6" w14:textId="787B3E7D" w:rsidR="00112A35" w:rsidRPr="00812864" w:rsidRDefault="00112A35" w:rsidP="00112A35">
      <w:pPr>
        <w:pStyle w:val="ListParagraph"/>
        <w:numPr>
          <w:ilvl w:val="1"/>
          <w:numId w:val="1"/>
        </w:numPr>
        <w:rPr>
          <w:rFonts w:cs="Arial"/>
        </w:rPr>
      </w:pPr>
      <w:r w:rsidRPr="00812864">
        <w:rPr>
          <w:rFonts w:cs="Arial"/>
        </w:rPr>
        <w:t xml:space="preserve">If a school tests over 1% of their total tested population, they must attribute the overage of scores as non-proficient in final accountably reporting. </w:t>
      </w:r>
    </w:p>
    <w:p w14:paraId="5228AE42" w14:textId="061470B0" w:rsidR="00112A35" w:rsidRDefault="00112A35" w:rsidP="00112A35">
      <w:pPr>
        <w:pStyle w:val="ListParagraph"/>
        <w:numPr>
          <w:ilvl w:val="1"/>
          <w:numId w:val="1"/>
        </w:numPr>
        <w:rPr>
          <w:rFonts w:cs="Arial"/>
        </w:rPr>
      </w:pPr>
      <w:r w:rsidRPr="00812864">
        <w:rPr>
          <w:rFonts w:cs="Arial"/>
        </w:rPr>
        <w:lastRenderedPageBreak/>
        <w:t xml:space="preserve">A school that tests over 1% of students on the alternate assessment </w:t>
      </w:r>
      <w:r w:rsidR="00955A0B" w:rsidRPr="00812864">
        <w:rPr>
          <w:rFonts w:cs="Arial"/>
        </w:rPr>
        <w:t>is</w:t>
      </w:r>
      <w:r w:rsidRPr="00812864">
        <w:rPr>
          <w:rFonts w:cs="Arial"/>
        </w:rPr>
        <w:t xml:space="preserve"> automatically placed into a tier 2 status in the state’s oversight and monitoring process. </w:t>
      </w:r>
    </w:p>
    <w:p w14:paraId="5933C9B5" w14:textId="77777777" w:rsidR="00812864" w:rsidRPr="00812864" w:rsidRDefault="00812864" w:rsidP="00812864">
      <w:pPr>
        <w:pStyle w:val="ListParagraph"/>
        <w:ind w:left="1440"/>
        <w:rPr>
          <w:rFonts w:cs="Arial"/>
        </w:rPr>
      </w:pPr>
    </w:p>
    <w:p w14:paraId="5B2D50A6" w14:textId="03C5EA46" w:rsidR="00112A35" w:rsidRPr="00812864" w:rsidRDefault="00112A35" w:rsidP="00112A35">
      <w:pPr>
        <w:pStyle w:val="ListParagraph"/>
        <w:numPr>
          <w:ilvl w:val="0"/>
          <w:numId w:val="1"/>
        </w:numPr>
        <w:rPr>
          <w:rFonts w:cs="Arial"/>
        </w:rPr>
      </w:pPr>
      <w:r w:rsidRPr="00812864">
        <w:rPr>
          <w:rFonts w:cs="Arial"/>
        </w:rPr>
        <w:t>If a student meets 5 of the 6 PASA eligibility criteria</w:t>
      </w:r>
      <w:r w:rsidR="00C85746" w:rsidRPr="00812864">
        <w:rPr>
          <w:rFonts w:cs="Arial"/>
        </w:rPr>
        <w:t>,</w:t>
      </w:r>
      <w:r w:rsidRPr="00812864">
        <w:rPr>
          <w:rFonts w:cs="Arial"/>
        </w:rPr>
        <w:t xml:space="preserve"> and the IEP team feels the PASA would be the more appropriate assessment for the student, they can determine the student eligible.</w:t>
      </w:r>
    </w:p>
    <w:p w14:paraId="665E62F7" w14:textId="0D3A1711" w:rsidR="00112A35" w:rsidRPr="00812864" w:rsidRDefault="00112A35" w:rsidP="00112A35">
      <w:pPr>
        <w:pStyle w:val="ListParagraph"/>
        <w:numPr>
          <w:ilvl w:val="1"/>
          <w:numId w:val="1"/>
        </w:numPr>
        <w:rPr>
          <w:rFonts w:cs="Arial"/>
        </w:rPr>
      </w:pPr>
      <w:r w:rsidRPr="00812864">
        <w:rPr>
          <w:rFonts w:cs="Arial"/>
        </w:rPr>
        <w:t xml:space="preserve">True </w:t>
      </w:r>
    </w:p>
    <w:p w14:paraId="1F9A9A76" w14:textId="1D0B2CB8" w:rsidR="004F2A1F" w:rsidRPr="00812864" w:rsidRDefault="00112A35" w:rsidP="0079717B">
      <w:pPr>
        <w:pStyle w:val="ListParagraph"/>
        <w:numPr>
          <w:ilvl w:val="1"/>
          <w:numId w:val="1"/>
        </w:numPr>
        <w:rPr>
          <w:rFonts w:cs="Arial"/>
        </w:rPr>
      </w:pPr>
      <w:r w:rsidRPr="00812864">
        <w:rPr>
          <w:rFonts w:cs="Arial"/>
        </w:rPr>
        <w:t xml:space="preserve">False </w:t>
      </w:r>
    </w:p>
    <w:p w14:paraId="2DA738D3" w14:textId="319281A1" w:rsidR="00112A35" w:rsidRPr="00812864" w:rsidRDefault="00112A35" w:rsidP="00112A35">
      <w:pPr>
        <w:pStyle w:val="ListParagraph"/>
        <w:numPr>
          <w:ilvl w:val="0"/>
          <w:numId w:val="1"/>
        </w:numPr>
        <w:rPr>
          <w:rFonts w:cs="Arial"/>
        </w:rPr>
      </w:pPr>
      <w:r w:rsidRPr="00812864">
        <w:rPr>
          <w:rFonts w:cs="Arial"/>
        </w:rPr>
        <w:t xml:space="preserve">Which of the following is </w:t>
      </w:r>
      <w:r w:rsidRPr="00812864">
        <w:rPr>
          <w:rFonts w:cs="Arial"/>
          <w:b/>
          <w:bCs/>
        </w:rPr>
        <w:t>not</w:t>
      </w:r>
      <w:r w:rsidRPr="00812864">
        <w:rPr>
          <w:rFonts w:cs="Arial"/>
        </w:rPr>
        <w:t xml:space="preserve"> part of PA’s six eligibility criteria for the PASA:</w:t>
      </w:r>
    </w:p>
    <w:p w14:paraId="5C83C03F" w14:textId="77E57255" w:rsidR="00112A35" w:rsidRPr="00812864" w:rsidRDefault="00112A35" w:rsidP="00112A35">
      <w:pPr>
        <w:pStyle w:val="ListParagraph"/>
        <w:numPr>
          <w:ilvl w:val="1"/>
          <w:numId w:val="1"/>
        </w:numPr>
        <w:rPr>
          <w:rFonts w:cs="Arial"/>
        </w:rPr>
      </w:pPr>
      <w:r w:rsidRPr="00812864">
        <w:rPr>
          <w:rFonts w:cs="Arial"/>
        </w:rPr>
        <w:t>The student must have a significant cognitive disability</w:t>
      </w:r>
    </w:p>
    <w:p w14:paraId="38603039" w14:textId="5A268DD3" w:rsidR="00112A35" w:rsidRPr="00812864" w:rsidRDefault="00112A35" w:rsidP="00112A35">
      <w:pPr>
        <w:pStyle w:val="ListParagraph"/>
        <w:numPr>
          <w:ilvl w:val="1"/>
          <w:numId w:val="1"/>
        </w:numPr>
        <w:rPr>
          <w:rFonts w:cs="Arial"/>
        </w:rPr>
      </w:pPr>
      <w:r w:rsidRPr="00812864">
        <w:rPr>
          <w:rFonts w:cs="Arial"/>
        </w:rPr>
        <w:t xml:space="preserve">The </w:t>
      </w:r>
      <w:r w:rsidR="004F2A1F" w:rsidRPr="00812864">
        <w:rPr>
          <w:rFonts w:cs="Arial"/>
        </w:rPr>
        <w:t xml:space="preserve">student </w:t>
      </w:r>
      <w:r w:rsidR="004F2A1F" w:rsidRPr="00812864">
        <w:rPr>
          <w:rFonts w:cs="Arial"/>
          <w:color w:val="000000" w:themeColor="text1"/>
          <w:kern w:val="24"/>
        </w:rPr>
        <w:t xml:space="preserve">requires intensive, direct, and repeated instruction </w:t>
      </w:r>
      <w:proofErr w:type="gramStart"/>
      <w:r w:rsidR="004F2A1F" w:rsidRPr="00812864">
        <w:rPr>
          <w:rFonts w:cs="Arial"/>
          <w:color w:val="000000" w:themeColor="text1"/>
          <w:kern w:val="24"/>
        </w:rPr>
        <w:t>in order to</w:t>
      </w:r>
      <w:proofErr w:type="gramEnd"/>
      <w:r w:rsidR="004F2A1F" w:rsidRPr="00812864">
        <w:rPr>
          <w:rFonts w:cs="Arial"/>
          <w:color w:val="000000" w:themeColor="text1"/>
          <w:kern w:val="24"/>
        </w:rPr>
        <w:t xml:space="preserve"> learn and generalize academic, functional, and adaptive behavior skills across multiple settings.</w:t>
      </w:r>
    </w:p>
    <w:p w14:paraId="141BC281" w14:textId="6909F7CD" w:rsidR="004F2A1F" w:rsidRPr="00812864" w:rsidRDefault="004F2A1F" w:rsidP="00112A35">
      <w:pPr>
        <w:pStyle w:val="ListParagraph"/>
        <w:numPr>
          <w:ilvl w:val="1"/>
          <w:numId w:val="1"/>
        </w:numPr>
        <w:rPr>
          <w:rFonts w:cs="Arial"/>
        </w:rPr>
      </w:pPr>
      <w:r w:rsidRPr="00812864">
        <w:rPr>
          <w:rFonts w:cs="Arial"/>
        </w:rPr>
        <w:t>The student has deficits in cognitive and adaptive behavior skills that are pervasive and global in nature.</w:t>
      </w:r>
    </w:p>
    <w:p w14:paraId="3E745AB9" w14:textId="09246F2C" w:rsidR="004F2A1F" w:rsidRPr="00812864" w:rsidRDefault="004F2A1F" w:rsidP="00112A35">
      <w:pPr>
        <w:pStyle w:val="ListParagraph"/>
        <w:numPr>
          <w:ilvl w:val="1"/>
          <w:numId w:val="1"/>
        </w:numPr>
        <w:rPr>
          <w:rFonts w:cs="Arial"/>
        </w:rPr>
      </w:pPr>
      <w:r w:rsidRPr="00812864">
        <w:rPr>
          <w:rFonts w:cs="Arial"/>
        </w:rPr>
        <w:t>The student is not enrolled in a Keystone trigger course (Algebra 1, Literature, Biology).</w:t>
      </w:r>
    </w:p>
    <w:p w14:paraId="55C99757" w14:textId="77777777" w:rsidR="004F2A1F" w:rsidRPr="00812864" w:rsidRDefault="004F2A1F" w:rsidP="004F2A1F">
      <w:pPr>
        <w:pStyle w:val="ListParagraph"/>
        <w:ind w:left="1440"/>
        <w:rPr>
          <w:rFonts w:cs="Arial"/>
        </w:rPr>
      </w:pPr>
    </w:p>
    <w:p w14:paraId="06C2415D" w14:textId="79435A7D" w:rsidR="004F2A1F" w:rsidRPr="00812864" w:rsidRDefault="004F2A1F" w:rsidP="004F2A1F">
      <w:pPr>
        <w:pStyle w:val="ListParagraph"/>
        <w:numPr>
          <w:ilvl w:val="0"/>
          <w:numId w:val="1"/>
        </w:numPr>
        <w:rPr>
          <w:rFonts w:cs="Arial"/>
        </w:rPr>
      </w:pPr>
      <w:r w:rsidRPr="00812864">
        <w:rPr>
          <w:rFonts w:cs="Arial"/>
        </w:rPr>
        <w:t xml:space="preserve">Refer to scenario #1 in the PPT presentation.  What considerations should the IEP team make when </w:t>
      </w:r>
      <w:r w:rsidR="00046615" w:rsidRPr="00812864">
        <w:rPr>
          <w:rFonts w:cs="Arial"/>
        </w:rPr>
        <w:t xml:space="preserve">determining </w:t>
      </w:r>
      <w:r w:rsidRPr="00812864">
        <w:rPr>
          <w:rFonts w:cs="Arial"/>
        </w:rPr>
        <w:t xml:space="preserve">eligibility for this student? </w:t>
      </w:r>
    </w:p>
    <w:p w14:paraId="27F35FD4" w14:textId="3F27EB5C" w:rsidR="00812864" w:rsidRPr="00812864" w:rsidRDefault="00812864" w:rsidP="00812864">
      <w:pPr>
        <w:rPr>
          <w:rFonts w:cs="Arial"/>
        </w:rPr>
      </w:pPr>
    </w:p>
    <w:p w14:paraId="30CFADF5" w14:textId="0E805C07" w:rsidR="004F2A1F" w:rsidRPr="00812864" w:rsidRDefault="004F2A1F" w:rsidP="00812864">
      <w:pPr>
        <w:pStyle w:val="ListParagraph"/>
        <w:numPr>
          <w:ilvl w:val="0"/>
          <w:numId w:val="1"/>
        </w:numPr>
        <w:rPr>
          <w:rFonts w:cs="Arial"/>
        </w:rPr>
      </w:pPr>
      <w:r w:rsidRPr="00812864">
        <w:rPr>
          <w:rFonts w:cs="Arial"/>
        </w:rPr>
        <w:t>Refer to scenario #2 in the PPT presentation.  What did you and your partner discuss about this student scenario?</w:t>
      </w:r>
      <w:r w:rsidR="00624D95" w:rsidRPr="00812864">
        <w:rPr>
          <w:rFonts w:cs="Arial"/>
        </w:rPr>
        <w:t xml:space="preserve"> </w:t>
      </w:r>
    </w:p>
    <w:p w14:paraId="42FBB86C" w14:textId="77777777" w:rsidR="00812864" w:rsidRPr="00812864" w:rsidRDefault="00812864" w:rsidP="00812864">
      <w:pPr>
        <w:rPr>
          <w:rFonts w:cs="Arial"/>
        </w:rPr>
      </w:pPr>
    </w:p>
    <w:p w14:paraId="6290AC71" w14:textId="77777777" w:rsidR="00812864" w:rsidRPr="00812864" w:rsidRDefault="004F2A1F" w:rsidP="00812864">
      <w:pPr>
        <w:pStyle w:val="ListParagraph"/>
        <w:numPr>
          <w:ilvl w:val="0"/>
          <w:numId w:val="1"/>
        </w:numPr>
        <w:rPr>
          <w:rFonts w:cs="Arial"/>
        </w:rPr>
      </w:pPr>
      <w:r w:rsidRPr="00812864">
        <w:rPr>
          <w:rFonts w:cs="Arial"/>
        </w:rPr>
        <w:t>Refer to scenario #3 in the PPT presentation.  Why can’t this student qualify to take the PASA?  What did you and your partner discuss?</w:t>
      </w:r>
      <w:r w:rsidR="00624D95" w:rsidRPr="00812864">
        <w:rPr>
          <w:rFonts w:cs="Arial"/>
        </w:rPr>
        <w:t xml:space="preserve"> </w:t>
      </w:r>
    </w:p>
    <w:p w14:paraId="6A7F8B40" w14:textId="092A931D" w:rsidR="00812864" w:rsidRPr="00812864" w:rsidRDefault="00812864" w:rsidP="00812864">
      <w:pPr>
        <w:pStyle w:val="ListParagraph"/>
        <w:rPr>
          <w:rFonts w:cs="Arial"/>
        </w:rPr>
      </w:pPr>
    </w:p>
    <w:p w14:paraId="49CAEE73" w14:textId="77777777" w:rsidR="00812864" w:rsidRPr="00812864" w:rsidRDefault="00812864" w:rsidP="00812864">
      <w:pPr>
        <w:pStyle w:val="ListParagraph"/>
        <w:rPr>
          <w:rFonts w:cs="Arial"/>
        </w:rPr>
      </w:pPr>
    </w:p>
    <w:p w14:paraId="19594ADB" w14:textId="77777777" w:rsidR="00812864" w:rsidRPr="00812864" w:rsidRDefault="00624D95" w:rsidP="00D0639C">
      <w:pPr>
        <w:pStyle w:val="ListParagraph"/>
        <w:numPr>
          <w:ilvl w:val="0"/>
          <w:numId w:val="1"/>
        </w:numPr>
        <w:rPr>
          <w:rFonts w:cs="Arial"/>
        </w:rPr>
      </w:pPr>
      <w:r w:rsidRPr="00812864">
        <w:rPr>
          <w:rFonts w:cs="Arial"/>
        </w:rPr>
        <w:t xml:space="preserve">What actions will your LEA take to address </w:t>
      </w:r>
      <w:r w:rsidR="00ED01C6" w:rsidRPr="00812864">
        <w:rPr>
          <w:rFonts w:cs="Arial"/>
        </w:rPr>
        <w:t xml:space="preserve">the 1% Threshold </w:t>
      </w:r>
      <w:r w:rsidRPr="00812864">
        <w:rPr>
          <w:rFonts w:cs="Arial"/>
        </w:rPr>
        <w:t xml:space="preserve">state assessment participation </w:t>
      </w:r>
      <w:r w:rsidR="00ED01C6" w:rsidRPr="00812864">
        <w:rPr>
          <w:rFonts w:cs="Arial"/>
        </w:rPr>
        <w:t>requirement</w:t>
      </w:r>
      <w:r w:rsidRPr="00812864">
        <w:rPr>
          <w:rFonts w:cs="Arial"/>
        </w:rPr>
        <w:t xml:space="preserve">? </w:t>
      </w:r>
    </w:p>
    <w:p w14:paraId="468B2500" w14:textId="58F44162" w:rsidR="00812864" w:rsidRPr="00812864" w:rsidRDefault="00812864" w:rsidP="00812864">
      <w:pPr>
        <w:pStyle w:val="ListParagraph"/>
        <w:rPr>
          <w:rFonts w:cs="Arial"/>
        </w:rPr>
      </w:pPr>
    </w:p>
    <w:p w14:paraId="2D7D3115" w14:textId="77777777" w:rsidR="00812864" w:rsidRPr="00812864" w:rsidRDefault="00812864" w:rsidP="00812864">
      <w:pPr>
        <w:pStyle w:val="ListParagraph"/>
        <w:rPr>
          <w:rFonts w:cs="Arial"/>
        </w:rPr>
      </w:pPr>
    </w:p>
    <w:p w14:paraId="0F235157" w14:textId="77777777" w:rsidR="00812864" w:rsidRPr="00812864" w:rsidRDefault="00812864" w:rsidP="00812864">
      <w:pPr>
        <w:pStyle w:val="ListParagraph"/>
        <w:rPr>
          <w:rFonts w:cs="Arial"/>
        </w:rPr>
      </w:pPr>
    </w:p>
    <w:p w14:paraId="1C8C7F42" w14:textId="6317479E" w:rsidR="00ED01C6" w:rsidRPr="00812864" w:rsidRDefault="00ED01C6" w:rsidP="006B5E9A">
      <w:pPr>
        <w:pStyle w:val="ListParagraph"/>
        <w:numPr>
          <w:ilvl w:val="0"/>
          <w:numId w:val="1"/>
        </w:numPr>
        <w:rPr>
          <w:rFonts w:cs="Arial"/>
        </w:rPr>
      </w:pPr>
      <w:r w:rsidRPr="00812864">
        <w:rPr>
          <w:rFonts w:cs="Arial"/>
        </w:rPr>
        <w:t xml:space="preserve">What actions will your LEA take to address the 95% </w:t>
      </w:r>
      <w:r w:rsidR="00BF5BA5" w:rsidRPr="00812864">
        <w:rPr>
          <w:rFonts w:cs="Arial"/>
        </w:rPr>
        <w:t xml:space="preserve">state assessment </w:t>
      </w:r>
      <w:r w:rsidRPr="00812864">
        <w:rPr>
          <w:rFonts w:cs="Arial"/>
        </w:rPr>
        <w:t>participation requirement</w:t>
      </w:r>
      <w:r w:rsidR="00BF5BA5" w:rsidRPr="00812864">
        <w:rPr>
          <w:rFonts w:cs="Arial"/>
        </w:rPr>
        <w:t xml:space="preserve"> for all students/all assessments</w:t>
      </w:r>
      <w:r w:rsidRPr="00812864">
        <w:rPr>
          <w:rFonts w:cs="Arial"/>
        </w:rPr>
        <w:t>?</w:t>
      </w:r>
    </w:p>
    <w:sectPr w:rsidR="00ED01C6" w:rsidRPr="00812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B543C"/>
    <w:multiLevelType w:val="hybridMultilevel"/>
    <w:tmpl w:val="FA9A71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57A1F"/>
    <w:multiLevelType w:val="hybridMultilevel"/>
    <w:tmpl w:val="ADDE8BC2"/>
    <w:lvl w:ilvl="0" w:tplc="17A0D066">
      <w:start w:val="1"/>
      <w:numFmt w:val="bullet"/>
      <w:lvlText w:val="•"/>
      <w:lvlJc w:val="left"/>
      <w:pPr>
        <w:tabs>
          <w:tab w:val="num" w:pos="720"/>
        </w:tabs>
        <w:ind w:left="720" w:hanging="360"/>
      </w:pPr>
      <w:rPr>
        <w:rFonts w:ascii="Arial" w:hAnsi="Arial" w:hint="default"/>
      </w:rPr>
    </w:lvl>
    <w:lvl w:ilvl="1" w:tplc="52F4C0B2" w:tentative="1">
      <w:start w:val="1"/>
      <w:numFmt w:val="bullet"/>
      <w:lvlText w:val="•"/>
      <w:lvlJc w:val="left"/>
      <w:pPr>
        <w:tabs>
          <w:tab w:val="num" w:pos="1440"/>
        </w:tabs>
        <w:ind w:left="1440" w:hanging="360"/>
      </w:pPr>
      <w:rPr>
        <w:rFonts w:ascii="Arial" w:hAnsi="Arial" w:hint="default"/>
      </w:rPr>
    </w:lvl>
    <w:lvl w:ilvl="2" w:tplc="13ACF024" w:tentative="1">
      <w:start w:val="1"/>
      <w:numFmt w:val="bullet"/>
      <w:lvlText w:val="•"/>
      <w:lvlJc w:val="left"/>
      <w:pPr>
        <w:tabs>
          <w:tab w:val="num" w:pos="2160"/>
        </w:tabs>
        <w:ind w:left="2160" w:hanging="360"/>
      </w:pPr>
      <w:rPr>
        <w:rFonts w:ascii="Arial" w:hAnsi="Arial" w:hint="default"/>
      </w:rPr>
    </w:lvl>
    <w:lvl w:ilvl="3" w:tplc="212E64D0" w:tentative="1">
      <w:start w:val="1"/>
      <w:numFmt w:val="bullet"/>
      <w:lvlText w:val="•"/>
      <w:lvlJc w:val="left"/>
      <w:pPr>
        <w:tabs>
          <w:tab w:val="num" w:pos="2880"/>
        </w:tabs>
        <w:ind w:left="2880" w:hanging="360"/>
      </w:pPr>
      <w:rPr>
        <w:rFonts w:ascii="Arial" w:hAnsi="Arial" w:hint="default"/>
      </w:rPr>
    </w:lvl>
    <w:lvl w:ilvl="4" w:tplc="EF2E59EA" w:tentative="1">
      <w:start w:val="1"/>
      <w:numFmt w:val="bullet"/>
      <w:lvlText w:val="•"/>
      <w:lvlJc w:val="left"/>
      <w:pPr>
        <w:tabs>
          <w:tab w:val="num" w:pos="3600"/>
        </w:tabs>
        <w:ind w:left="3600" w:hanging="360"/>
      </w:pPr>
      <w:rPr>
        <w:rFonts w:ascii="Arial" w:hAnsi="Arial" w:hint="default"/>
      </w:rPr>
    </w:lvl>
    <w:lvl w:ilvl="5" w:tplc="C4A6B246" w:tentative="1">
      <w:start w:val="1"/>
      <w:numFmt w:val="bullet"/>
      <w:lvlText w:val="•"/>
      <w:lvlJc w:val="left"/>
      <w:pPr>
        <w:tabs>
          <w:tab w:val="num" w:pos="4320"/>
        </w:tabs>
        <w:ind w:left="4320" w:hanging="360"/>
      </w:pPr>
      <w:rPr>
        <w:rFonts w:ascii="Arial" w:hAnsi="Arial" w:hint="default"/>
      </w:rPr>
    </w:lvl>
    <w:lvl w:ilvl="6" w:tplc="9DB4A6B0" w:tentative="1">
      <w:start w:val="1"/>
      <w:numFmt w:val="bullet"/>
      <w:lvlText w:val="•"/>
      <w:lvlJc w:val="left"/>
      <w:pPr>
        <w:tabs>
          <w:tab w:val="num" w:pos="5040"/>
        </w:tabs>
        <w:ind w:left="5040" w:hanging="360"/>
      </w:pPr>
      <w:rPr>
        <w:rFonts w:ascii="Arial" w:hAnsi="Arial" w:hint="default"/>
      </w:rPr>
    </w:lvl>
    <w:lvl w:ilvl="7" w:tplc="486A58D8" w:tentative="1">
      <w:start w:val="1"/>
      <w:numFmt w:val="bullet"/>
      <w:lvlText w:val="•"/>
      <w:lvlJc w:val="left"/>
      <w:pPr>
        <w:tabs>
          <w:tab w:val="num" w:pos="5760"/>
        </w:tabs>
        <w:ind w:left="5760" w:hanging="360"/>
      </w:pPr>
      <w:rPr>
        <w:rFonts w:ascii="Arial" w:hAnsi="Arial" w:hint="default"/>
      </w:rPr>
    </w:lvl>
    <w:lvl w:ilvl="8" w:tplc="C48E0D0E" w:tentative="1">
      <w:start w:val="1"/>
      <w:numFmt w:val="bullet"/>
      <w:lvlText w:val="•"/>
      <w:lvlJc w:val="left"/>
      <w:pPr>
        <w:tabs>
          <w:tab w:val="num" w:pos="6480"/>
        </w:tabs>
        <w:ind w:left="6480" w:hanging="360"/>
      </w:pPr>
      <w:rPr>
        <w:rFonts w:ascii="Arial" w:hAnsi="Arial" w:hint="default"/>
      </w:rPr>
    </w:lvl>
  </w:abstractNum>
  <w:num w:numId="1" w16cid:durableId="1573923879">
    <w:abstractNumId w:val="0"/>
  </w:num>
  <w:num w:numId="2" w16cid:durableId="153820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7EA"/>
    <w:rsid w:val="00046615"/>
    <w:rsid w:val="00097452"/>
    <w:rsid w:val="00105CAF"/>
    <w:rsid w:val="00112A35"/>
    <w:rsid w:val="001B0571"/>
    <w:rsid w:val="002C2C9E"/>
    <w:rsid w:val="00387B49"/>
    <w:rsid w:val="003D229C"/>
    <w:rsid w:val="004F2A1F"/>
    <w:rsid w:val="00521FB7"/>
    <w:rsid w:val="00537C0F"/>
    <w:rsid w:val="005711C2"/>
    <w:rsid w:val="005B3810"/>
    <w:rsid w:val="005B69A0"/>
    <w:rsid w:val="00624D95"/>
    <w:rsid w:val="006454F1"/>
    <w:rsid w:val="006561EB"/>
    <w:rsid w:val="00666AD3"/>
    <w:rsid w:val="006F64ED"/>
    <w:rsid w:val="00746D28"/>
    <w:rsid w:val="0079717B"/>
    <w:rsid w:val="00812864"/>
    <w:rsid w:val="00820548"/>
    <w:rsid w:val="00955A0B"/>
    <w:rsid w:val="009F14E4"/>
    <w:rsid w:val="00A70F2A"/>
    <w:rsid w:val="00AD37EA"/>
    <w:rsid w:val="00AD4026"/>
    <w:rsid w:val="00B059F8"/>
    <w:rsid w:val="00B45180"/>
    <w:rsid w:val="00B81F9D"/>
    <w:rsid w:val="00BE565C"/>
    <w:rsid w:val="00BF5BA5"/>
    <w:rsid w:val="00C0360E"/>
    <w:rsid w:val="00C14A44"/>
    <w:rsid w:val="00C800C9"/>
    <w:rsid w:val="00C85746"/>
    <w:rsid w:val="00D32483"/>
    <w:rsid w:val="00E155BA"/>
    <w:rsid w:val="00E34A70"/>
    <w:rsid w:val="00ED01C6"/>
    <w:rsid w:val="00ED170C"/>
    <w:rsid w:val="00F7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4046"/>
  <w15:chartTrackingRefBased/>
  <w15:docId w15:val="{35B0F009-2441-45F0-910E-FE595C55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64"/>
    <w:rPr>
      <w:rFonts w:ascii="Arial" w:hAnsi="Arial"/>
    </w:rPr>
  </w:style>
  <w:style w:type="paragraph" w:styleId="Heading1">
    <w:name w:val="heading 1"/>
    <w:basedOn w:val="Normal"/>
    <w:next w:val="Normal"/>
    <w:link w:val="Heading1Char"/>
    <w:uiPriority w:val="9"/>
    <w:qFormat/>
    <w:rsid w:val="00812864"/>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semiHidden/>
    <w:unhideWhenUsed/>
    <w:qFormat/>
    <w:rsid w:val="00812864"/>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semiHidden/>
    <w:unhideWhenUsed/>
    <w:qFormat/>
    <w:rsid w:val="00812864"/>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1286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1286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128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1286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1286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1286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864"/>
    <w:pPr>
      <w:ind w:left="720"/>
      <w:contextualSpacing/>
    </w:pPr>
  </w:style>
  <w:style w:type="character" w:styleId="CommentReference">
    <w:name w:val="annotation reference"/>
    <w:basedOn w:val="DefaultParagraphFont"/>
    <w:uiPriority w:val="99"/>
    <w:semiHidden/>
    <w:unhideWhenUsed/>
    <w:rsid w:val="00ED170C"/>
    <w:rPr>
      <w:sz w:val="16"/>
      <w:szCs w:val="16"/>
    </w:rPr>
  </w:style>
  <w:style w:type="paragraph" w:styleId="CommentText">
    <w:name w:val="annotation text"/>
    <w:basedOn w:val="Normal"/>
    <w:link w:val="CommentTextChar"/>
    <w:uiPriority w:val="99"/>
    <w:unhideWhenUsed/>
    <w:rsid w:val="00ED170C"/>
    <w:pPr>
      <w:spacing w:line="240" w:lineRule="auto"/>
    </w:pPr>
    <w:rPr>
      <w:sz w:val="20"/>
      <w:szCs w:val="20"/>
    </w:rPr>
  </w:style>
  <w:style w:type="character" w:customStyle="1" w:styleId="CommentTextChar">
    <w:name w:val="Comment Text Char"/>
    <w:basedOn w:val="DefaultParagraphFont"/>
    <w:link w:val="CommentText"/>
    <w:uiPriority w:val="99"/>
    <w:rsid w:val="00ED170C"/>
    <w:rPr>
      <w:sz w:val="20"/>
      <w:szCs w:val="20"/>
    </w:rPr>
  </w:style>
  <w:style w:type="paragraph" w:styleId="CommentSubject">
    <w:name w:val="annotation subject"/>
    <w:basedOn w:val="CommentText"/>
    <w:next w:val="CommentText"/>
    <w:link w:val="CommentSubjectChar"/>
    <w:uiPriority w:val="99"/>
    <w:semiHidden/>
    <w:unhideWhenUsed/>
    <w:rsid w:val="00ED170C"/>
    <w:rPr>
      <w:b/>
      <w:bCs/>
    </w:rPr>
  </w:style>
  <w:style w:type="character" w:customStyle="1" w:styleId="CommentSubjectChar">
    <w:name w:val="Comment Subject Char"/>
    <w:basedOn w:val="CommentTextChar"/>
    <w:link w:val="CommentSubject"/>
    <w:uiPriority w:val="99"/>
    <w:semiHidden/>
    <w:rsid w:val="00ED170C"/>
    <w:rPr>
      <w:b/>
      <w:bCs/>
      <w:sz w:val="20"/>
      <w:szCs w:val="20"/>
    </w:rPr>
  </w:style>
  <w:style w:type="paragraph" w:styleId="Revision">
    <w:name w:val="Revision"/>
    <w:hidden/>
    <w:uiPriority w:val="99"/>
    <w:semiHidden/>
    <w:rsid w:val="00820548"/>
    <w:pPr>
      <w:spacing w:after="0" w:line="240" w:lineRule="auto"/>
    </w:pPr>
  </w:style>
  <w:style w:type="paragraph" w:customStyle="1" w:styleId="pf0">
    <w:name w:val="pf0"/>
    <w:basedOn w:val="Normal"/>
    <w:rsid w:val="008205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20548"/>
    <w:rPr>
      <w:rFonts w:ascii="Segoe UI" w:hAnsi="Segoe UI" w:cs="Segoe UI" w:hint="default"/>
    </w:rPr>
  </w:style>
  <w:style w:type="paragraph" w:styleId="NormalWeb">
    <w:name w:val="Normal (Web)"/>
    <w:basedOn w:val="Normal"/>
    <w:uiPriority w:val="99"/>
    <w:semiHidden/>
    <w:unhideWhenUsed/>
    <w:rsid w:val="00E34A7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4A70"/>
    <w:rPr>
      <w:color w:val="0000FF"/>
      <w:u w:val="single"/>
    </w:rPr>
  </w:style>
  <w:style w:type="character" w:styleId="FollowedHyperlink">
    <w:name w:val="FollowedHyperlink"/>
    <w:basedOn w:val="DefaultParagraphFont"/>
    <w:uiPriority w:val="99"/>
    <w:semiHidden/>
    <w:unhideWhenUsed/>
    <w:rsid w:val="00097452"/>
    <w:rPr>
      <w:color w:val="954F72" w:themeColor="followedHyperlink"/>
      <w:u w:val="single"/>
    </w:rPr>
  </w:style>
  <w:style w:type="character" w:customStyle="1" w:styleId="Heading1Char">
    <w:name w:val="Heading 1 Char"/>
    <w:basedOn w:val="DefaultParagraphFont"/>
    <w:link w:val="Heading1"/>
    <w:uiPriority w:val="9"/>
    <w:rsid w:val="00812864"/>
    <w:rPr>
      <w:rFonts w:ascii="Arial" w:eastAsiaTheme="majorEastAsia" w:hAnsi="Arial" w:cs="Arial"/>
      <w:b/>
      <w:bCs/>
      <w:sz w:val="28"/>
      <w:szCs w:val="28"/>
    </w:rPr>
  </w:style>
  <w:style w:type="paragraph" w:customStyle="1" w:styleId="PDEStyles">
    <w:name w:val="PDE Styles"/>
    <w:basedOn w:val="Normal"/>
    <w:link w:val="PDEStylesChar"/>
    <w:qFormat/>
    <w:rsid w:val="00812864"/>
    <w:pPr>
      <w:jc w:val="center"/>
    </w:pPr>
    <w:rPr>
      <w:sz w:val="32"/>
      <w:szCs w:val="32"/>
    </w:rPr>
  </w:style>
  <w:style w:type="character" w:customStyle="1" w:styleId="PDEStylesChar">
    <w:name w:val="PDE Styles Char"/>
    <w:basedOn w:val="DefaultParagraphFont"/>
    <w:link w:val="PDEStyles"/>
    <w:rsid w:val="00812864"/>
    <w:rPr>
      <w:rFonts w:ascii="Arial" w:hAnsi="Arial"/>
      <w:sz w:val="32"/>
      <w:szCs w:val="32"/>
    </w:rPr>
  </w:style>
  <w:style w:type="character" w:customStyle="1" w:styleId="Heading2Char">
    <w:name w:val="Heading 2 Char"/>
    <w:basedOn w:val="DefaultParagraphFont"/>
    <w:link w:val="Heading2"/>
    <w:uiPriority w:val="9"/>
    <w:semiHidden/>
    <w:rsid w:val="00812864"/>
    <w:rPr>
      <w:rFonts w:ascii="Arial" w:eastAsiaTheme="majorEastAsia" w:hAnsi="Arial" w:cs="Arial"/>
      <w:b/>
      <w:bCs/>
      <w:sz w:val="26"/>
      <w:szCs w:val="26"/>
    </w:rPr>
  </w:style>
  <w:style w:type="character" w:customStyle="1" w:styleId="Heading3Char">
    <w:name w:val="Heading 3 Char"/>
    <w:basedOn w:val="DefaultParagraphFont"/>
    <w:link w:val="Heading3"/>
    <w:uiPriority w:val="9"/>
    <w:semiHidden/>
    <w:rsid w:val="00812864"/>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81286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286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286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286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286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286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2864"/>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812864"/>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812864"/>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812864"/>
    <w:rPr>
      <w:rFonts w:ascii="Arial" w:eastAsiaTheme="majorEastAsia" w:hAnsi="Arial" w:cstheme="majorBidi"/>
      <w:i/>
      <w:iCs/>
      <w:spacing w:val="13"/>
      <w:sz w:val="24"/>
      <w:szCs w:val="24"/>
    </w:rPr>
  </w:style>
  <w:style w:type="character" w:styleId="Strong">
    <w:name w:val="Strong"/>
    <w:uiPriority w:val="22"/>
    <w:qFormat/>
    <w:rsid w:val="00812864"/>
    <w:rPr>
      <w:rFonts w:ascii="Arial" w:hAnsi="Arial"/>
      <w:b/>
      <w:bCs/>
    </w:rPr>
  </w:style>
  <w:style w:type="character" w:styleId="Emphasis">
    <w:name w:val="Emphasis"/>
    <w:uiPriority w:val="20"/>
    <w:qFormat/>
    <w:rsid w:val="00812864"/>
    <w:rPr>
      <w:rFonts w:ascii="Arial" w:hAnsi="Arial"/>
      <w:b/>
      <w:bCs/>
      <w:i/>
      <w:iCs/>
      <w:spacing w:val="10"/>
      <w:bdr w:val="none" w:sz="0" w:space="0" w:color="auto"/>
      <w:shd w:val="clear" w:color="auto" w:fill="auto"/>
    </w:rPr>
  </w:style>
  <w:style w:type="paragraph" w:styleId="NoSpacing">
    <w:name w:val="No Spacing"/>
    <w:basedOn w:val="Normal"/>
    <w:uiPriority w:val="1"/>
    <w:qFormat/>
    <w:rsid w:val="00812864"/>
    <w:pPr>
      <w:spacing w:after="0" w:line="240" w:lineRule="auto"/>
    </w:pPr>
  </w:style>
  <w:style w:type="paragraph" w:styleId="Quote">
    <w:name w:val="Quote"/>
    <w:basedOn w:val="Normal"/>
    <w:next w:val="Normal"/>
    <w:link w:val="QuoteChar"/>
    <w:uiPriority w:val="29"/>
    <w:qFormat/>
    <w:rsid w:val="00812864"/>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812864"/>
    <w:rPr>
      <w:i/>
      <w:iCs/>
    </w:rPr>
  </w:style>
  <w:style w:type="paragraph" w:styleId="IntenseQuote">
    <w:name w:val="Intense Quote"/>
    <w:basedOn w:val="Normal"/>
    <w:next w:val="Normal"/>
    <w:link w:val="IntenseQuoteChar"/>
    <w:uiPriority w:val="30"/>
    <w:qFormat/>
    <w:rsid w:val="00812864"/>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812864"/>
    <w:rPr>
      <w:b/>
      <w:bCs/>
      <w:i/>
      <w:iCs/>
    </w:rPr>
  </w:style>
  <w:style w:type="character" w:styleId="SubtleEmphasis">
    <w:name w:val="Subtle Emphasis"/>
    <w:uiPriority w:val="19"/>
    <w:qFormat/>
    <w:rsid w:val="00812864"/>
    <w:rPr>
      <w:rFonts w:ascii="Arial" w:hAnsi="Arial"/>
      <w:i/>
      <w:iCs/>
    </w:rPr>
  </w:style>
  <w:style w:type="character" w:styleId="IntenseEmphasis">
    <w:name w:val="Intense Emphasis"/>
    <w:uiPriority w:val="21"/>
    <w:qFormat/>
    <w:rsid w:val="00812864"/>
    <w:rPr>
      <w:rFonts w:ascii="Arial" w:hAnsi="Arial"/>
      <w:b/>
      <w:bCs/>
    </w:rPr>
  </w:style>
  <w:style w:type="character" w:styleId="SubtleReference">
    <w:name w:val="Subtle Reference"/>
    <w:uiPriority w:val="31"/>
    <w:qFormat/>
    <w:rsid w:val="00812864"/>
    <w:rPr>
      <w:rFonts w:ascii="Arial" w:hAnsi="Arial"/>
      <w:smallCaps/>
    </w:rPr>
  </w:style>
  <w:style w:type="character" w:styleId="IntenseReference">
    <w:name w:val="Intense Reference"/>
    <w:uiPriority w:val="32"/>
    <w:qFormat/>
    <w:rsid w:val="00812864"/>
    <w:rPr>
      <w:rFonts w:ascii="Arial" w:hAnsi="Arial"/>
      <w:smallCaps/>
      <w:spacing w:val="5"/>
      <w:u w:val="single"/>
    </w:rPr>
  </w:style>
  <w:style w:type="character" w:styleId="BookTitle">
    <w:name w:val="Book Title"/>
    <w:uiPriority w:val="33"/>
    <w:qFormat/>
    <w:rsid w:val="00812864"/>
    <w:rPr>
      <w:rFonts w:ascii="Arial" w:hAnsi="Arial"/>
      <w:i/>
      <w:iCs/>
      <w:smallCaps/>
      <w:spacing w:val="5"/>
    </w:rPr>
  </w:style>
  <w:style w:type="paragraph" w:styleId="TOCHeading">
    <w:name w:val="TOC Heading"/>
    <w:basedOn w:val="Heading1"/>
    <w:next w:val="Normal"/>
    <w:uiPriority w:val="39"/>
    <w:semiHidden/>
    <w:unhideWhenUsed/>
    <w:qFormat/>
    <w:rsid w:val="00812864"/>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9737">
      <w:bodyDiv w:val="1"/>
      <w:marLeft w:val="0"/>
      <w:marRight w:val="0"/>
      <w:marTop w:val="0"/>
      <w:marBottom w:val="0"/>
      <w:divBdr>
        <w:top w:val="none" w:sz="0" w:space="0" w:color="auto"/>
        <w:left w:val="none" w:sz="0" w:space="0" w:color="auto"/>
        <w:bottom w:val="none" w:sz="0" w:space="0" w:color="auto"/>
        <w:right w:val="none" w:sz="0" w:space="0" w:color="auto"/>
      </w:divBdr>
      <w:divsChild>
        <w:div w:id="829752411">
          <w:marLeft w:val="360"/>
          <w:marRight w:val="0"/>
          <w:marTop w:val="200"/>
          <w:marBottom w:val="0"/>
          <w:divBdr>
            <w:top w:val="none" w:sz="0" w:space="0" w:color="auto"/>
            <w:left w:val="none" w:sz="0" w:space="0" w:color="auto"/>
            <w:bottom w:val="none" w:sz="0" w:space="0" w:color="auto"/>
            <w:right w:val="none" w:sz="0" w:space="0" w:color="auto"/>
          </w:divBdr>
        </w:div>
      </w:divsChild>
    </w:div>
    <w:div w:id="404423538">
      <w:bodyDiv w:val="1"/>
      <w:marLeft w:val="0"/>
      <w:marRight w:val="0"/>
      <w:marTop w:val="0"/>
      <w:marBottom w:val="0"/>
      <w:divBdr>
        <w:top w:val="none" w:sz="0" w:space="0" w:color="auto"/>
        <w:left w:val="none" w:sz="0" w:space="0" w:color="auto"/>
        <w:bottom w:val="none" w:sz="0" w:space="0" w:color="auto"/>
        <w:right w:val="none" w:sz="0" w:space="0" w:color="auto"/>
      </w:divBdr>
    </w:div>
    <w:div w:id="193548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PASA22-23Tier_2"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AD5237-0659-44D7-95A5-11FAA33127F2}"/>
</file>

<file path=customXml/itemProps2.xml><?xml version="1.0" encoding="utf-8"?>
<ds:datastoreItem xmlns:ds="http://schemas.openxmlformats.org/officeDocument/2006/customXml" ds:itemID="{34423D6C-5E10-43BF-8CC0-3D6369AB79FE}"/>
</file>

<file path=customXml/itemProps3.xml><?xml version="1.0" encoding="utf-8"?>
<ds:datastoreItem xmlns:ds="http://schemas.openxmlformats.org/officeDocument/2006/customXml" ds:itemID="{6109B210-A87B-40DD-A05E-3C193101784F}"/>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Tier 2 Course Completion Survey Questions</dc:title>
  <dc:subject/>
  <dc:creator>Hampe, Lisa</dc:creator>
  <cp:keywords/>
  <dc:description/>
  <cp:lastModifiedBy>Henry, Rachel</cp:lastModifiedBy>
  <cp:revision>2</cp:revision>
  <dcterms:created xsi:type="dcterms:W3CDTF">2023-01-17T15:25:00Z</dcterms:created>
  <dcterms:modified xsi:type="dcterms:W3CDTF">2023-01-17T15:25:00Z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