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3B99AAC4" w14:textId="34B78A07" w:rsidR="00501AD4" w:rsidRPr="009A1343" w:rsidRDefault="0066163A" w:rsidP="009A1343">
      <w:pPr>
        <w:pStyle w:val="Title"/>
        <w:jc w:val="center"/>
      </w:pPr>
      <w:r w:rsidRPr="009A1343">
        <w:t>Guidance for Identifying and Reporting Industry-Based Learning Credentials for Non-CTE Students</w:t>
      </w:r>
    </w:p>
    <w:p w14:paraId="3B99AAC5" w14:textId="146BF514" w:rsidR="005A2DBD" w:rsidRDefault="0066163A" w:rsidP="000A207F">
      <w:pPr>
        <w:pStyle w:val="Heading1"/>
      </w:pPr>
      <w:r>
        <w:t>Introduction</w:t>
      </w:r>
    </w:p>
    <w:p w14:paraId="2A544505" w14:textId="77777777" w:rsidR="0066163A" w:rsidRPr="0066163A" w:rsidRDefault="0066163A" w:rsidP="0066163A">
      <w:r w:rsidRPr="0066163A">
        <w:t>The Industry-Based Learning Indicator is one of several College and Career Ready Measures included in the Future Ready PA Index, a comprehensive, public-facing school progress report that increases transparency around school and student group performance.</w:t>
      </w:r>
    </w:p>
    <w:p w14:paraId="7DE893F3" w14:textId="7C5C4F93" w:rsidR="0066163A" w:rsidRPr="0066163A" w:rsidRDefault="0066163A" w:rsidP="0066163A">
      <w:r w:rsidRPr="0066163A">
        <w:t xml:space="preserve">The Industry-Based Learning Indicator </w:t>
      </w:r>
      <w:r>
        <w:t xml:space="preserve">is </w:t>
      </w:r>
      <w:r w:rsidRPr="0066163A">
        <w:t xml:space="preserve">designed to evaluate how students are engaging in work- and classroom-based activities by </w:t>
      </w:r>
      <w:r w:rsidR="00EB23A4">
        <w:t xml:space="preserve">the end of </w:t>
      </w:r>
      <w:r w:rsidRPr="0066163A">
        <w:t xml:space="preserve">12th grade. </w:t>
      </w:r>
    </w:p>
    <w:p w14:paraId="5E6C8580" w14:textId="4F81A380" w:rsidR="0066163A" w:rsidRDefault="0066163A" w:rsidP="0066163A">
      <w:r w:rsidRPr="0066163A">
        <w:t>Effective the 2017-18 school year, all local education agencies (LEA</w:t>
      </w:r>
      <w:r>
        <w:t>s)</w:t>
      </w:r>
      <w:r w:rsidRPr="0066163A">
        <w:t xml:space="preserve"> must report </w:t>
      </w:r>
      <w:r>
        <w:t>to the Pennsylvania Department of Education</w:t>
      </w:r>
      <w:r w:rsidRPr="0066163A">
        <w:t xml:space="preserve"> </w:t>
      </w:r>
      <w:r>
        <w:t xml:space="preserve">(PDE) </w:t>
      </w:r>
      <w:r w:rsidRPr="0066163A">
        <w:t xml:space="preserve">whether a 12th grader has met the requirements for the Industry-Based Learning Indicator. </w:t>
      </w:r>
      <w:r>
        <w:t xml:space="preserve">Previously, schools reported this data only for students enrolled in career and technical education (CTE) programs. </w:t>
      </w:r>
    </w:p>
    <w:p w14:paraId="5A76E731" w14:textId="5DA720E0" w:rsidR="0066163A" w:rsidRDefault="0066163A" w:rsidP="0066163A">
      <w:r w:rsidRPr="0066163A">
        <w:t xml:space="preserve">Additional information regarding collection procedures, timelines, and technical instructions for submitting data </w:t>
      </w:r>
      <w:r>
        <w:t xml:space="preserve">for the Industry-Based Learning Indicator </w:t>
      </w:r>
      <w:r w:rsidRPr="0066163A">
        <w:t xml:space="preserve">are available in the </w:t>
      </w:r>
      <w:r>
        <w:t>Pennsylvania Information Management System (PIMS)</w:t>
      </w:r>
      <w:r w:rsidRPr="0066163A">
        <w:t xml:space="preserve"> User Manuals</w:t>
      </w:r>
      <w:r>
        <w:t xml:space="preserve"> released by PDE each year</w:t>
      </w:r>
      <w:r w:rsidRPr="0066163A">
        <w:t>.</w:t>
      </w:r>
      <w:r>
        <w:t xml:space="preserve"> </w:t>
      </w:r>
      <w:r w:rsidRPr="0066163A">
        <w:t xml:space="preserve">As with other </w:t>
      </w:r>
      <w:r>
        <w:t xml:space="preserve">PIMS </w:t>
      </w:r>
      <w:r w:rsidRPr="0066163A">
        <w:t xml:space="preserve">data collections, school entities </w:t>
      </w:r>
      <w:r w:rsidR="00B63D6D">
        <w:t>can</w:t>
      </w:r>
      <w:r w:rsidRPr="0066163A">
        <w:t xml:space="preserve"> enter and update student data throughout the school year until the last collection period (typically June). </w:t>
      </w:r>
    </w:p>
    <w:p w14:paraId="02C138B1" w14:textId="6B6E97C3" w:rsidR="00F14E85" w:rsidRDefault="00F14E85" w:rsidP="00F14E85">
      <w:r w:rsidRPr="00FA6BA2">
        <w:t>NOTE:</w:t>
      </w:r>
      <w:r>
        <w:t xml:space="preserve"> </w:t>
      </w:r>
      <w:r w:rsidRPr="0066163A">
        <w:t xml:space="preserve">Reporting requirements have not changed for students enrolled in </w:t>
      </w:r>
      <w:r w:rsidR="001E4AE8">
        <w:t>PDE-approved CTE</w:t>
      </w:r>
      <w:r w:rsidRPr="0066163A">
        <w:t xml:space="preserve"> programs. </w:t>
      </w:r>
    </w:p>
    <w:p w14:paraId="6FA50C69" w14:textId="5057AD37" w:rsidR="00F14E85" w:rsidRDefault="00F14E85" w:rsidP="0066163A">
      <w:r w:rsidRPr="00F14E85">
        <w:t>To ensure a</w:t>
      </w:r>
      <w:r w:rsidR="00A80ACC">
        <w:t xml:space="preserve"> pipeline of </w:t>
      </w:r>
      <w:r w:rsidRPr="00F14E85">
        <w:t>educated and skilled work</w:t>
      </w:r>
      <w:r w:rsidR="00A80ACC">
        <w:t>er</w:t>
      </w:r>
      <w:r w:rsidR="00855762">
        <w:t>s</w:t>
      </w:r>
      <w:r w:rsidRPr="00F14E85">
        <w:t xml:space="preserve">, many industries have successfully developed and implemented industry-recognized credentials to connect individuals to the skills they need to enter into and advance in jobs. The PDE Bureau of Career and Technical Education </w:t>
      </w:r>
      <w:r w:rsidR="001E4AE8">
        <w:t xml:space="preserve">(BCTE) </w:t>
      </w:r>
      <w:r w:rsidRPr="00F14E85">
        <w:t>annually publishes a</w:t>
      </w:r>
      <w:r w:rsidR="001E4AE8">
        <w:t xml:space="preserve"> </w:t>
      </w:r>
      <w:hyperlink r:id="rId12" w:history="1">
        <w:r w:rsidRPr="00FA6BA2">
          <w:rPr>
            <w:rStyle w:val="Hyperlink"/>
          </w:rPr>
          <w:t>Resource Guide for Industry-Recognized Credentials for Career and Technical Education Programs</w:t>
        </w:r>
      </w:hyperlink>
      <w:r w:rsidRPr="00F14E85">
        <w:t xml:space="preserve">, which lists industry-recognized credentials for </w:t>
      </w:r>
      <w:r w:rsidR="001E4AE8">
        <w:t>CTE</w:t>
      </w:r>
      <w:r w:rsidRPr="00F14E85">
        <w:t xml:space="preserve"> programs in Pennsylvania's career clusters. The resource guide, organized by career cluster, is designed to assist schools with identifying organizations that provide industry-recognized credentials</w:t>
      </w:r>
      <w:r w:rsidR="001E4AE8">
        <w:t>.</w:t>
      </w:r>
    </w:p>
    <w:p w14:paraId="257771FB" w14:textId="00642947" w:rsidR="00F14E85" w:rsidRDefault="00F14E85" w:rsidP="00B63D6D"/>
    <w:p w14:paraId="3B99AAC7" w14:textId="1C010285" w:rsidR="003752CD" w:rsidRDefault="0066163A">
      <w:pPr>
        <w:pStyle w:val="Heading1"/>
      </w:pPr>
      <w:r>
        <w:lastRenderedPageBreak/>
        <w:t>Purpose</w:t>
      </w:r>
    </w:p>
    <w:p w14:paraId="6604D8AF" w14:textId="61B12D15" w:rsidR="00B63D6D" w:rsidRPr="00B001A1" w:rsidRDefault="0066163A" w:rsidP="0066163A">
      <w:pPr>
        <w:rPr>
          <w:strike/>
        </w:rPr>
      </w:pPr>
      <w:r>
        <w:t>The purpose of this document is to provide schools with guidance on identifying and reporting industry credentials for non-CTE students</w:t>
      </w:r>
      <w:r w:rsidR="00DF1FB4">
        <w:t xml:space="preserve"> </w:t>
      </w:r>
      <w:r w:rsidR="00B001A1">
        <w:t>when identifying and approving an industry-recognized credential</w:t>
      </w:r>
      <w:r w:rsidR="00EB23A4">
        <w:t>.</w:t>
      </w:r>
    </w:p>
    <w:p w14:paraId="73959186" w14:textId="11D080DB" w:rsidR="00B63D6D" w:rsidRPr="0018435D" w:rsidRDefault="00B63D6D" w:rsidP="001E4AE8">
      <w:r w:rsidRPr="0018435D">
        <w:rPr>
          <w:rFonts w:eastAsiaTheme="majorEastAsia" w:cs="Arial"/>
          <w:b/>
          <w:bCs/>
          <w:sz w:val="28"/>
          <w:szCs w:val="28"/>
        </w:rPr>
        <w:t>Implementation</w:t>
      </w:r>
    </w:p>
    <w:p w14:paraId="14613F45" w14:textId="64F866F2" w:rsidR="00D30A5B" w:rsidRDefault="00D30A5B" w:rsidP="00D30A5B">
      <w:r>
        <w:t>LEAs are responsible for evaluating the quality and sufficiency of the industry credential as well as determining whether the industry</w:t>
      </w:r>
      <w:r w:rsidR="00EB23A4">
        <w:t>-</w:t>
      </w:r>
      <w:r>
        <w:t>recognized credential meets the requirements for relevance and quality, as defined in this document. The credential also is expected to align to the student’s career interest and training and workforce demands.</w:t>
      </w:r>
    </w:p>
    <w:p w14:paraId="1CA0EE41" w14:textId="285283A5" w:rsidR="007571D1" w:rsidRDefault="007571D1" w:rsidP="007571D1">
      <w:pPr>
        <w:pStyle w:val="Heading2"/>
      </w:pPr>
      <w:r>
        <w:t xml:space="preserve">Step </w:t>
      </w:r>
      <w:r w:rsidR="0000014A">
        <w:t>1</w:t>
      </w:r>
      <w:r>
        <w:t xml:space="preserve">: </w:t>
      </w:r>
      <w:r w:rsidR="0000014A">
        <w:t xml:space="preserve">Verify </w:t>
      </w:r>
      <w:r>
        <w:t>Minimum Non-Technical Requirements</w:t>
      </w:r>
    </w:p>
    <w:p w14:paraId="5FF7691F" w14:textId="0CC10762" w:rsidR="00F14E85" w:rsidRDefault="0000014A" w:rsidP="00427372">
      <w:r>
        <w:t>D</w:t>
      </w:r>
      <w:r w:rsidR="007571D1">
        <w:t>eterm</w:t>
      </w:r>
      <w:r w:rsidR="0018435D">
        <w:t>in</w:t>
      </w:r>
      <w:r>
        <w:t>e</w:t>
      </w:r>
      <w:r w:rsidR="007571D1">
        <w:t xml:space="preserve"> if the credential meets the minimum, non-technical requirements necessary to ensure fairness and consistency in administration and reporting.</w:t>
      </w:r>
      <w:r>
        <w:t xml:space="preserve"> The checklist below addresses these requirements for reporting of the industry-recognized credential.</w:t>
      </w:r>
    </w:p>
    <w:tbl>
      <w:tblPr>
        <w:tblStyle w:val="TableGrid"/>
        <w:tblpPr w:leftFromText="180" w:rightFromText="180" w:vertAnchor="page" w:horzAnchor="margin" w:tblpY="7318"/>
        <w:tblW w:w="0" w:type="auto"/>
        <w:tblLook w:val="04A0" w:firstRow="1" w:lastRow="0" w:firstColumn="1" w:lastColumn="0" w:noHBand="0" w:noVBand="1"/>
      </w:tblPr>
      <w:tblGrid>
        <w:gridCol w:w="6003"/>
        <w:gridCol w:w="1610"/>
        <w:gridCol w:w="1737"/>
      </w:tblGrid>
      <w:tr w:rsidR="00DD208C" w:rsidRPr="001B707A" w14:paraId="7AFCFC83" w14:textId="77777777" w:rsidTr="001B707A">
        <w:trPr>
          <w:trHeight w:val="440"/>
        </w:trPr>
        <w:tc>
          <w:tcPr>
            <w:tcW w:w="9350" w:type="dxa"/>
            <w:gridSpan w:val="3"/>
            <w:shd w:val="clear" w:color="auto" w:fill="D9D9D9" w:themeFill="background1" w:themeFillShade="D9"/>
          </w:tcPr>
          <w:p w14:paraId="6BD978AB" w14:textId="503E1315" w:rsidR="00DD208C" w:rsidRPr="001B707A" w:rsidRDefault="00DD208C" w:rsidP="001B707A">
            <w:pPr>
              <w:spacing w:line="259" w:lineRule="auto"/>
              <w:jc w:val="center"/>
              <w:rPr>
                <w:rFonts w:cstheme="minorHAnsi"/>
                <w:b/>
                <w:sz w:val="22"/>
                <w:szCs w:val="22"/>
              </w:rPr>
            </w:pPr>
            <w:r w:rsidRPr="001B707A">
              <w:rPr>
                <w:rFonts w:cstheme="minorHAnsi"/>
                <w:b/>
                <w:sz w:val="22"/>
                <w:szCs w:val="22"/>
              </w:rPr>
              <w:t xml:space="preserve">Checklist of Minimum Non-Technical Requirements </w:t>
            </w:r>
            <w:r w:rsidR="001E4AE8" w:rsidRPr="001B707A">
              <w:rPr>
                <w:rFonts w:cstheme="minorHAnsi"/>
                <w:b/>
                <w:sz w:val="22"/>
                <w:szCs w:val="22"/>
              </w:rPr>
              <w:br/>
            </w:r>
            <w:r w:rsidRPr="001B707A">
              <w:rPr>
                <w:rFonts w:cstheme="minorHAnsi"/>
                <w:b/>
                <w:sz w:val="22"/>
                <w:szCs w:val="22"/>
              </w:rPr>
              <w:t>for an Industry-Recognized Credential</w:t>
            </w:r>
          </w:p>
          <w:p w14:paraId="7638C57B" w14:textId="77777777" w:rsidR="00DD208C" w:rsidRPr="001B707A" w:rsidRDefault="00DD208C" w:rsidP="001B707A">
            <w:pPr>
              <w:spacing w:line="259" w:lineRule="auto"/>
              <w:jc w:val="center"/>
              <w:rPr>
                <w:rFonts w:cstheme="minorHAnsi"/>
                <w:i/>
                <w:sz w:val="22"/>
                <w:szCs w:val="22"/>
              </w:rPr>
            </w:pPr>
            <w:r w:rsidRPr="001B707A">
              <w:rPr>
                <w:rFonts w:cstheme="minorHAnsi"/>
                <w:i/>
                <w:sz w:val="22"/>
                <w:szCs w:val="22"/>
              </w:rPr>
              <w:t>To be completed and retained by the LEA</w:t>
            </w:r>
          </w:p>
        </w:tc>
      </w:tr>
      <w:tr w:rsidR="00DD208C" w:rsidRPr="001B707A" w14:paraId="544EBAB6" w14:textId="77777777" w:rsidTr="001B707A">
        <w:trPr>
          <w:trHeight w:val="440"/>
        </w:trPr>
        <w:tc>
          <w:tcPr>
            <w:tcW w:w="6003" w:type="dxa"/>
            <w:shd w:val="clear" w:color="auto" w:fill="8DB3E2" w:themeFill="text2" w:themeFillTint="66"/>
          </w:tcPr>
          <w:p w14:paraId="56701F1B" w14:textId="77777777" w:rsidR="00DD208C" w:rsidRPr="001B707A" w:rsidRDefault="00DD208C" w:rsidP="001B707A">
            <w:pPr>
              <w:spacing w:line="259" w:lineRule="auto"/>
              <w:rPr>
                <w:rFonts w:cstheme="minorHAnsi"/>
                <w:b/>
                <w:color w:val="FFFFFF" w:themeColor="background1"/>
                <w:sz w:val="22"/>
                <w:szCs w:val="22"/>
              </w:rPr>
            </w:pPr>
            <w:r w:rsidRPr="001B707A">
              <w:rPr>
                <w:rFonts w:cstheme="minorHAnsi"/>
                <w:b/>
                <w:sz w:val="22"/>
                <w:szCs w:val="22"/>
              </w:rPr>
              <w:t xml:space="preserve">The Industry-Recognized Credential is </w:t>
            </w:r>
            <w:r w:rsidRPr="00FA6BA2">
              <w:rPr>
                <w:rFonts w:cstheme="minorHAnsi"/>
                <w:b/>
                <w:sz w:val="22"/>
                <w:szCs w:val="22"/>
              </w:rPr>
              <w:t>listed or not</w:t>
            </w:r>
            <w:r w:rsidRPr="001B707A">
              <w:rPr>
                <w:rFonts w:cstheme="minorHAnsi"/>
                <w:b/>
                <w:sz w:val="22"/>
                <w:szCs w:val="22"/>
                <w:u w:val="single"/>
              </w:rPr>
              <w:t xml:space="preserve"> </w:t>
            </w:r>
            <w:r w:rsidRPr="00FA6BA2">
              <w:rPr>
                <w:rFonts w:cstheme="minorHAnsi"/>
                <w:b/>
                <w:sz w:val="22"/>
                <w:szCs w:val="22"/>
              </w:rPr>
              <w:t>listed</w:t>
            </w:r>
            <w:r w:rsidRPr="001B707A">
              <w:rPr>
                <w:rFonts w:cstheme="minorHAnsi"/>
                <w:b/>
                <w:sz w:val="22"/>
                <w:szCs w:val="22"/>
              </w:rPr>
              <w:t xml:space="preserve"> in the CTE Resource Guide, and it aligns to:</w:t>
            </w:r>
          </w:p>
        </w:tc>
        <w:tc>
          <w:tcPr>
            <w:tcW w:w="1610" w:type="dxa"/>
            <w:tcBorders>
              <w:bottom w:val="single" w:sz="4" w:space="0" w:color="auto"/>
            </w:tcBorders>
            <w:shd w:val="clear" w:color="auto" w:fill="8DB3E2" w:themeFill="text2" w:themeFillTint="66"/>
          </w:tcPr>
          <w:p w14:paraId="26662FD8" w14:textId="77777777" w:rsidR="00DD208C" w:rsidRPr="001B707A" w:rsidRDefault="00DD208C" w:rsidP="001B707A">
            <w:pPr>
              <w:spacing w:line="259" w:lineRule="auto"/>
              <w:jc w:val="center"/>
              <w:rPr>
                <w:rFonts w:cstheme="minorHAnsi"/>
                <w:b/>
                <w:sz w:val="22"/>
                <w:szCs w:val="22"/>
              </w:rPr>
            </w:pPr>
            <w:r w:rsidRPr="001B707A">
              <w:rPr>
                <w:rFonts w:cstheme="minorHAnsi"/>
                <w:b/>
                <w:sz w:val="22"/>
                <w:szCs w:val="22"/>
              </w:rPr>
              <w:t>YES</w:t>
            </w:r>
          </w:p>
        </w:tc>
        <w:tc>
          <w:tcPr>
            <w:tcW w:w="1737" w:type="dxa"/>
            <w:tcBorders>
              <w:bottom w:val="single" w:sz="4" w:space="0" w:color="auto"/>
            </w:tcBorders>
            <w:shd w:val="clear" w:color="auto" w:fill="8DB3E2" w:themeFill="text2" w:themeFillTint="66"/>
          </w:tcPr>
          <w:p w14:paraId="39462D90" w14:textId="77777777" w:rsidR="00DD208C" w:rsidRPr="001B707A" w:rsidRDefault="00DD208C" w:rsidP="001B707A">
            <w:pPr>
              <w:spacing w:line="259" w:lineRule="auto"/>
              <w:jc w:val="center"/>
              <w:rPr>
                <w:rFonts w:cstheme="minorHAnsi"/>
                <w:b/>
                <w:color w:val="FFFFFF" w:themeColor="background1"/>
                <w:sz w:val="22"/>
                <w:szCs w:val="22"/>
              </w:rPr>
            </w:pPr>
            <w:r w:rsidRPr="001B707A">
              <w:rPr>
                <w:rFonts w:cstheme="minorHAnsi"/>
                <w:b/>
                <w:sz w:val="22"/>
                <w:szCs w:val="22"/>
              </w:rPr>
              <w:t>NO</w:t>
            </w:r>
          </w:p>
        </w:tc>
      </w:tr>
      <w:tr w:rsidR="00DD208C" w:rsidRPr="001B707A" w14:paraId="40D5229C" w14:textId="77777777" w:rsidTr="001B707A">
        <w:trPr>
          <w:trHeight w:val="70"/>
        </w:trPr>
        <w:tc>
          <w:tcPr>
            <w:tcW w:w="6003" w:type="dxa"/>
          </w:tcPr>
          <w:p w14:paraId="6B5DCA4E" w14:textId="33F6329C" w:rsidR="00DD208C" w:rsidRPr="001B707A" w:rsidRDefault="00DD208C" w:rsidP="001B707A">
            <w:pPr>
              <w:pStyle w:val="ListParagraph"/>
              <w:numPr>
                <w:ilvl w:val="0"/>
                <w:numId w:val="5"/>
              </w:numPr>
              <w:spacing w:line="259" w:lineRule="auto"/>
              <w:contextualSpacing w:val="0"/>
              <w:rPr>
                <w:rFonts w:cstheme="minorHAnsi"/>
                <w:sz w:val="22"/>
                <w:szCs w:val="22"/>
              </w:rPr>
            </w:pPr>
            <w:r w:rsidRPr="001B707A">
              <w:rPr>
                <w:rFonts w:cstheme="minorHAnsi"/>
                <w:sz w:val="22"/>
                <w:szCs w:val="22"/>
              </w:rPr>
              <w:t>The student’s career interest and/or career pathway</w:t>
            </w:r>
            <w:r w:rsidR="00D46056" w:rsidRPr="001B707A">
              <w:rPr>
                <w:rFonts w:cstheme="minorHAnsi"/>
                <w:sz w:val="22"/>
                <w:szCs w:val="22"/>
              </w:rPr>
              <w:t>;</w:t>
            </w:r>
          </w:p>
          <w:p w14:paraId="08270BA6" w14:textId="77777777" w:rsidR="00DD208C" w:rsidRPr="001B707A" w:rsidRDefault="00DD208C" w:rsidP="001B707A">
            <w:pPr>
              <w:pStyle w:val="ListParagraph"/>
              <w:spacing w:line="259" w:lineRule="auto"/>
              <w:contextualSpacing w:val="0"/>
              <w:rPr>
                <w:rFonts w:cstheme="minorHAnsi"/>
                <w:b/>
                <w:sz w:val="22"/>
                <w:szCs w:val="22"/>
              </w:rPr>
            </w:pPr>
          </w:p>
        </w:tc>
        <w:tc>
          <w:tcPr>
            <w:tcW w:w="1610" w:type="dxa"/>
          </w:tcPr>
          <w:p w14:paraId="5CF695C7" w14:textId="77777777" w:rsidR="00DD208C" w:rsidRPr="001B707A" w:rsidRDefault="00DD208C" w:rsidP="001B707A">
            <w:pPr>
              <w:spacing w:line="259" w:lineRule="auto"/>
              <w:rPr>
                <w:rFonts w:cstheme="minorHAnsi"/>
                <w:b/>
                <w:sz w:val="22"/>
                <w:szCs w:val="22"/>
              </w:rPr>
            </w:pPr>
            <w:r w:rsidRPr="001B707A">
              <w:rPr>
                <w:rFonts w:cstheme="minorHAnsi"/>
                <w:b/>
                <w:noProof/>
              </w:rPr>
              <mc:AlternateContent>
                <mc:Choice Requires="wps">
                  <w:drawing>
                    <wp:anchor distT="0" distB="0" distL="114300" distR="114300" simplePos="0" relativeHeight="251720704" behindDoc="0" locked="0" layoutInCell="1" allowOverlap="1" wp14:anchorId="2A92DAC4" wp14:editId="3002582D">
                      <wp:simplePos x="0" y="0"/>
                      <wp:positionH relativeFrom="column">
                        <wp:posOffset>288521</wp:posOffset>
                      </wp:positionH>
                      <wp:positionV relativeFrom="paragraph">
                        <wp:posOffset>44046</wp:posOffset>
                      </wp:positionV>
                      <wp:extent cx="0" cy="304800"/>
                      <wp:effectExtent l="76200" t="0" r="57150" b="57150"/>
                      <wp:wrapNone/>
                      <wp:docPr id="19" name="Straight Arrow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04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2997FE3" id="_x0000_t32" coordsize="21600,21600" o:spt="32" o:oned="t" path="m,l21600,21600e" filled="f">
                      <v:path arrowok="t" fillok="f" o:connecttype="none"/>
                      <o:lock v:ext="edit" shapetype="t"/>
                    </v:shapetype>
                    <v:shape id="Straight Arrow Connector 19" o:spid="_x0000_s1026" type="#_x0000_t32" style="position:absolute;margin-left:22.7pt;margin-top:3.45pt;width:0;height:24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" strokecolor="black [3213]">
                      <v:stroke endarrow="block"/>
                    </v:shape>
                  </w:pict>
                </mc:Fallback>
              </mc:AlternateContent>
            </w:r>
          </w:p>
        </w:tc>
        <w:tc>
          <w:tcPr>
            <w:tcW w:w="1737" w:type="dxa"/>
            <w:vMerge w:val="restart"/>
          </w:tcPr>
          <w:p w14:paraId="7ADCCF27" w14:textId="77777777" w:rsidR="00DD208C" w:rsidRPr="001B707A" w:rsidRDefault="00DD208C" w:rsidP="001B707A">
            <w:pPr>
              <w:spacing w:line="259" w:lineRule="auto"/>
              <w:rPr>
                <w:rFonts w:cstheme="minorHAnsi"/>
                <w:b/>
                <w:sz w:val="22"/>
                <w:szCs w:val="22"/>
                <w:u w:val="single"/>
              </w:rPr>
            </w:pPr>
          </w:p>
          <w:p w14:paraId="0403FF89" w14:textId="77777777" w:rsidR="00DD208C" w:rsidRPr="00FA6BA2" w:rsidRDefault="00DD208C" w:rsidP="001B707A">
            <w:pPr>
              <w:spacing w:line="259" w:lineRule="auto"/>
              <w:jc w:val="center"/>
              <w:rPr>
                <w:rFonts w:cstheme="minorHAnsi"/>
                <w:b/>
                <w:sz w:val="22"/>
                <w:szCs w:val="22"/>
              </w:rPr>
            </w:pPr>
            <w:r w:rsidRPr="00FA6BA2">
              <w:rPr>
                <w:rFonts w:cstheme="minorHAnsi"/>
                <w:b/>
                <w:sz w:val="22"/>
                <w:szCs w:val="22"/>
              </w:rPr>
              <w:t>Stop.</w:t>
            </w:r>
          </w:p>
          <w:p w14:paraId="286EE1B2" w14:textId="6CB09C4B" w:rsidR="00DD208C" w:rsidRPr="001B707A" w:rsidRDefault="00DD208C" w:rsidP="001B707A">
            <w:pPr>
              <w:spacing w:line="259" w:lineRule="auto"/>
              <w:jc w:val="center"/>
              <w:rPr>
                <w:rFonts w:cstheme="minorHAnsi"/>
                <w:b/>
                <w:sz w:val="22"/>
                <w:szCs w:val="22"/>
              </w:rPr>
            </w:pPr>
            <w:r w:rsidRPr="001B707A">
              <w:rPr>
                <w:rFonts w:cstheme="minorHAnsi"/>
                <w:b/>
                <w:sz w:val="22"/>
                <w:szCs w:val="22"/>
              </w:rPr>
              <w:t>Does not meet requirements</w:t>
            </w:r>
            <w:r w:rsidR="001B707A">
              <w:rPr>
                <w:rFonts w:cstheme="minorHAnsi"/>
                <w:b/>
                <w:sz w:val="22"/>
                <w:szCs w:val="22"/>
              </w:rPr>
              <w:t>.</w:t>
            </w:r>
          </w:p>
        </w:tc>
      </w:tr>
      <w:tr w:rsidR="00DD208C" w:rsidRPr="001B707A" w14:paraId="7BB2535F" w14:textId="77777777" w:rsidTr="001B707A">
        <w:trPr>
          <w:trHeight w:val="638"/>
        </w:trPr>
        <w:tc>
          <w:tcPr>
            <w:tcW w:w="6003" w:type="dxa"/>
          </w:tcPr>
          <w:p w14:paraId="4B9D964F" w14:textId="4FBB6F75" w:rsidR="00DD208C" w:rsidRPr="001B707A" w:rsidRDefault="00DD208C" w:rsidP="001B707A">
            <w:pPr>
              <w:pStyle w:val="ListParagraph"/>
              <w:numPr>
                <w:ilvl w:val="0"/>
                <w:numId w:val="5"/>
              </w:numPr>
              <w:spacing w:line="259" w:lineRule="auto"/>
              <w:contextualSpacing w:val="0"/>
              <w:rPr>
                <w:rFonts w:cstheme="minorHAnsi"/>
                <w:sz w:val="22"/>
                <w:szCs w:val="22"/>
              </w:rPr>
            </w:pPr>
            <w:r w:rsidRPr="001B707A">
              <w:rPr>
                <w:rFonts w:cstheme="minorHAnsi"/>
                <w:sz w:val="22"/>
                <w:szCs w:val="22"/>
              </w:rPr>
              <w:t>An academic program associated with the career cluster work-based learning experience codes, as described in Table 1 of this guidance document</w:t>
            </w:r>
            <w:r w:rsidR="00D46056" w:rsidRPr="001B707A">
              <w:rPr>
                <w:rFonts w:cstheme="minorHAnsi"/>
                <w:sz w:val="22"/>
                <w:szCs w:val="22"/>
              </w:rPr>
              <w:t>; and</w:t>
            </w:r>
            <w:r w:rsidRPr="001B707A">
              <w:rPr>
                <w:rFonts w:cstheme="minorHAnsi"/>
                <w:sz w:val="22"/>
                <w:szCs w:val="22"/>
              </w:rPr>
              <w:t xml:space="preserve"> </w:t>
            </w:r>
          </w:p>
          <w:p w14:paraId="779C3428" w14:textId="77777777" w:rsidR="00DD208C" w:rsidRPr="001B707A" w:rsidRDefault="00DD208C" w:rsidP="001B707A">
            <w:pPr>
              <w:spacing w:line="259" w:lineRule="auto"/>
              <w:rPr>
                <w:rFonts w:cstheme="minorHAnsi"/>
                <w:sz w:val="22"/>
                <w:szCs w:val="22"/>
              </w:rPr>
            </w:pPr>
          </w:p>
        </w:tc>
        <w:tc>
          <w:tcPr>
            <w:tcW w:w="1610" w:type="dxa"/>
          </w:tcPr>
          <w:p w14:paraId="3E89CC1B" w14:textId="77777777" w:rsidR="00DD208C" w:rsidRPr="001B707A" w:rsidRDefault="00DD208C" w:rsidP="001B707A">
            <w:pPr>
              <w:spacing w:line="259" w:lineRule="auto"/>
              <w:rPr>
                <w:rFonts w:cstheme="minorHAnsi"/>
                <w:b/>
                <w:sz w:val="22"/>
                <w:szCs w:val="22"/>
              </w:rPr>
            </w:pPr>
            <w:r w:rsidRPr="001B707A">
              <w:rPr>
                <w:rFonts w:cstheme="minorHAnsi"/>
                <w:b/>
                <w:noProof/>
              </w:rPr>
              <mc:AlternateContent>
                <mc:Choice Requires="wps">
                  <w:drawing>
                    <wp:anchor distT="0" distB="0" distL="114300" distR="114300" simplePos="0" relativeHeight="251721728" behindDoc="0" locked="0" layoutInCell="1" allowOverlap="1" wp14:anchorId="39B33258" wp14:editId="64FD73A3">
                      <wp:simplePos x="0" y="0"/>
                      <wp:positionH relativeFrom="column">
                        <wp:posOffset>286962</wp:posOffset>
                      </wp:positionH>
                      <wp:positionV relativeFrom="paragraph">
                        <wp:posOffset>267335</wp:posOffset>
                      </wp:positionV>
                      <wp:extent cx="0" cy="304800"/>
                      <wp:effectExtent l="76200" t="0" r="57150" b="57150"/>
                      <wp:wrapNone/>
                      <wp:docPr id="21" name="Straight Arrow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4407A632" id="Straight Arrow Connector 21" o:spid="_x0000_s1026" type="#_x0000_t32" style="position:absolute;margin-left:22.6pt;margin-top:21.05pt;width:0;height:24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" strokecolor="windowText">
                      <v:stroke endarrow="block"/>
                    </v:shape>
                  </w:pict>
                </mc:Fallback>
              </mc:AlternateContent>
            </w:r>
          </w:p>
        </w:tc>
        <w:tc>
          <w:tcPr>
            <w:tcW w:w="1737" w:type="dxa"/>
            <w:vMerge/>
          </w:tcPr>
          <w:p w14:paraId="4767FF1A" w14:textId="77777777" w:rsidR="00DD208C" w:rsidRPr="001B707A" w:rsidRDefault="00DD208C" w:rsidP="001B707A">
            <w:pPr>
              <w:spacing w:line="259" w:lineRule="auto"/>
              <w:rPr>
                <w:rFonts w:cstheme="minorHAnsi"/>
                <w:b/>
                <w:sz w:val="22"/>
                <w:szCs w:val="22"/>
              </w:rPr>
            </w:pPr>
          </w:p>
        </w:tc>
      </w:tr>
      <w:tr w:rsidR="00DD208C" w:rsidRPr="001B707A" w14:paraId="4524A9CC" w14:textId="77777777" w:rsidTr="001B707A">
        <w:trPr>
          <w:trHeight w:val="638"/>
        </w:trPr>
        <w:tc>
          <w:tcPr>
            <w:tcW w:w="6003" w:type="dxa"/>
          </w:tcPr>
          <w:p w14:paraId="033555EE" w14:textId="30F18763" w:rsidR="00DD208C" w:rsidRPr="00393550" w:rsidRDefault="00D46056" w:rsidP="001B707A">
            <w:pPr>
              <w:pStyle w:val="ListParagraph"/>
              <w:numPr>
                <w:ilvl w:val="0"/>
                <w:numId w:val="5"/>
              </w:numPr>
              <w:spacing w:line="259" w:lineRule="auto"/>
              <w:contextualSpacing w:val="0"/>
              <w:rPr>
                <w:rStyle w:val="Hyperlink"/>
                <w:rFonts w:cstheme="minorHAnsi"/>
                <w:color w:val="auto"/>
                <w:sz w:val="22"/>
                <w:szCs w:val="22"/>
              </w:rPr>
            </w:pPr>
            <w:r w:rsidRPr="001B707A">
              <w:rPr>
                <w:rFonts w:cstheme="minorHAnsi"/>
                <w:sz w:val="22"/>
                <w:szCs w:val="22"/>
              </w:rPr>
              <w:t>A</w:t>
            </w:r>
            <w:r w:rsidR="00DD208C" w:rsidRPr="001B707A">
              <w:rPr>
                <w:rFonts w:cstheme="minorHAnsi"/>
                <w:sz w:val="22"/>
                <w:szCs w:val="22"/>
              </w:rPr>
              <w:t xml:space="preserve"> regional or global workforce demand per</w:t>
            </w:r>
            <w:r w:rsidR="00393550">
              <w:t xml:space="preserve"> </w:t>
            </w:r>
            <w:hyperlink r:id="rId13" w:history="1">
              <w:r w:rsidR="00393550" w:rsidRPr="00393550">
                <w:rPr>
                  <w:rStyle w:val="Hyperlink"/>
                  <w:sz w:val="22"/>
                  <w:szCs w:val="22"/>
                </w:rPr>
                <w:t>county</w:t>
              </w:r>
            </w:hyperlink>
            <w:r w:rsidR="00DD208C" w:rsidRPr="001B707A">
              <w:rPr>
                <w:rFonts w:cstheme="minorHAnsi"/>
                <w:sz w:val="22"/>
                <w:szCs w:val="22"/>
              </w:rPr>
              <w:t xml:space="preserve">, </w:t>
            </w:r>
            <w:hyperlink r:id="rId14" w:history="1">
              <w:r w:rsidR="00393550" w:rsidRPr="00393550">
                <w:rPr>
                  <w:rStyle w:val="Hyperlink"/>
                  <w:rFonts w:cstheme="minorHAnsi"/>
                  <w:sz w:val="22"/>
                  <w:szCs w:val="22"/>
                </w:rPr>
                <w:t>state</w:t>
              </w:r>
            </w:hyperlink>
            <w:r w:rsidR="00393550">
              <w:rPr>
                <w:rFonts w:cstheme="minorHAnsi"/>
                <w:sz w:val="22"/>
                <w:szCs w:val="22"/>
              </w:rPr>
              <w:t xml:space="preserve"> </w:t>
            </w:r>
            <w:r w:rsidR="00DD208C" w:rsidRPr="001B707A">
              <w:rPr>
                <w:rFonts w:cstheme="minorHAnsi"/>
                <w:sz w:val="22"/>
                <w:szCs w:val="22"/>
              </w:rPr>
              <w:t xml:space="preserve">or national industry trends as listed in the </w:t>
            </w:r>
            <w:hyperlink r:id="rId15" w:anchor=":~:text=The%20National%20Network%20of%20Business%20and%20Industry%20Associations%20is%20coordinating,transportation%20and%20information%20technology%20sectors." w:history="1">
              <w:r w:rsidR="00DD208C" w:rsidRPr="00393550">
                <w:rPr>
                  <w:rStyle w:val="Hyperlink"/>
                  <w:sz w:val="22"/>
                  <w:szCs w:val="22"/>
                </w:rPr>
                <w:t>National  Network of Business and Industry Associates</w:t>
              </w:r>
            </w:hyperlink>
            <w:r w:rsidRPr="00393550">
              <w:rPr>
                <w:rStyle w:val="Hyperlink"/>
                <w:sz w:val="22"/>
                <w:szCs w:val="22"/>
              </w:rPr>
              <w:t>.</w:t>
            </w:r>
          </w:p>
          <w:p w14:paraId="302E4D06" w14:textId="77777777" w:rsidR="00DD208C" w:rsidRPr="001B707A" w:rsidRDefault="00DD208C" w:rsidP="001B707A">
            <w:pPr>
              <w:pStyle w:val="ListParagraph"/>
              <w:spacing w:line="259" w:lineRule="auto"/>
              <w:contextualSpacing w:val="0"/>
              <w:rPr>
                <w:rFonts w:cstheme="minorHAnsi"/>
                <w:sz w:val="22"/>
                <w:szCs w:val="22"/>
              </w:rPr>
            </w:pPr>
          </w:p>
        </w:tc>
        <w:tc>
          <w:tcPr>
            <w:tcW w:w="1610" w:type="dxa"/>
          </w:tcPr>
          <w:p w14:paraId="7B4DB68C" w14:textId="77777777" w:rsidR="00DD208C" w:rsidRPr="001B707A" w:rsidRDefault="00DD208C" w:rsidP="001B707A">
            <w:pPr>
              <w:spacing w:line="259" w:lineRule="auto"/>
              <w:rPr>
                <w:rFonts w:cstheme="minorHAnsi"/>
                <w:b/>
                <w:sz w:val="22"/>
                <w:szCs w:val="22"/>
              </w:rPr>
            </w:pPr>
            <w:r w:rsidRPr="001B707A">
              <w:rPr>
                <w:rFonts w:cstheme="minorHAnsi"/>
                <w:b/>
                <w:noProof/>
              </w:rPr>
              <mc:AlternateContent>
                <mc:Choice Requires="wps">
                  <w:drawing>
                    <wp:anchor distT="0" distB="0" distL="114300" distR="114300" simplePos="0" relativeHeight="251722752" behindDoc="0" locked="0" layoutInCell="1" allowOverlap="1" wp14:anchorId="3870DF6C" wp14:editId="6A4A2461">
                      <wp:simplePos x="0" y="0"/>
                      <wp:positionH relativeFrom="column">
                        <wp:posOffset>292850</wp:posOffset>
                      </wp:positionH>
                      <wp:positionV relativeFrom="paragraph">
                        <wp:posOffset>404</wp:posOffset>
                      </wp:positionV>
                      <wp:extent cx="0" cy="304800"/>
                      <wp:effectExtent l="76200" t="0" r="57150" b="57150"/>
                      <wp:wrapSquare wrapText="bothSides"/>
                      <wp:docPr id="23" name="Straight Arrow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009FA6D8" id="Straight Arrow Connector 23" o:spid="_x0000_s1026" type="#_x0000_t32" style="position:absolute;margin-left:23.05pt;margin-top:.05pt;width:0;height:24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" strokecolor="windowText">
                      <v:stroke endarrow="block"/>
                      <w10:wrap type="square"/>
                    </v:shape>
                  </w:pict>
                </mc:Fallback>
              </mc:AlternateContent>
            </w:r>
          </w:p>
          <w:p w14:paraId="6F6101C2" w14:textId="77777777" w:rsidR="00DD208C" w:rsidRPr="001B707A" w:rsidRDefault="00DD208C" w:rsidP="001B707A">
            <w:pPr>
              <w:spacing w:line="259" w:lineRule="auto"/>
              <w:rPr>
                <w:rFonts w:cstheme="minorHAnsi"/>
                <w:b/>
                <w:sz w:val="22"/>
                <w:szCs w:val="22"/>
              </w:rPr>
            </w:pPr>
          </w:p>
          <w:p w14:paraId="46425F80" w14:textId="77777777" w:rsidR="001B707A" w:rsidRDefault="001B707A" w:rsidP="001B707A">
            <w:pPr>
              <w:spacing w:line="259" w:lineRule="auto"/>
              <w:rPr>
                <w:rFonts w:cstheme="minorHAnsi"/>
                <w:b/>
                <w:sz w:val="22"/>
                <w:szCs w:val="22"/>
              </w:rPr>
            </w:pPr>
          </w:p>
          <w:p w14:paraId="778D54B4" w14:textId="0A1AEEA8" w:rsidR="00DD208C" w:rsidRPr="001B707A" w:rsidRDefault="00DD208C" w:rsidP="001B707A">
            <w:pPr>
              <w:spacing w:line="259" w:lineRule="auto"/>
              <w:jc w:val="center"/>
              <w:rPr>
                <w:rFonts w:cstheme="minorHAnsi"/>
                <w:b/>
                <w:sz w:val="22"/>
                <w:szCs w:val="22"/>
              </w:rPr>
            </w:pPr>
            <w:r w:rsidRPr="001B707A">
              <w:rPr>
                <w:rFonts w:cstheme="minorHAnsi"/>
                <w:b/>
                <w:sz w:val="22"/>
                <w:szCs w:val="22"/>
              </w:rPr>
              <w:t>Meets requirements</w:t>
            </w:r>
          </w:p>
        </w:tc>
        <w:tc>
          <w:tcPr>
            <w:tcW w:w="1737" w:type="dxa"/>
            <w:vMerge/>
          </w:tcPr>
          <w:p w14:paraId="03F76685" w14:textId="77777777" w:rsidR="00DD208C" w:rsidRPr="001B707A" w:rsidRDefault="00DD208C" w:rsidP="001B707A">
            <w:pPr>
              <w:spacing w:line="259" w:lineRule="auto"/>
              <w:rPr>
                <w:rFonts w:cstheme="minorHAnsi"/>
                <w:b/>
                <w:sz w:val="22"/>
                <w:szCs w:val="22"/>
              </w:rPr>
            </w:pPr>
          </w:p>
        </w:tc>
      </w:tr>
    </w:tbl>
    <w:p w14:paraId="52311468" w14:textId="77777777" w:rsidR="001B707A" w:rsidRDefault="001B707A" w:rsidP="00427372"/>
    <w:p w14:paraId="5C2F191F" w14:textId="4E9D0859" w:rsidR="00427372" w:rsidRDefault="00FA6BA2" w:rsidP="00427372">
      <w:r>
        <w:br/>
      </w:r>
      <w:r w:rsidR="00427372" w:rsidRPr="001B707A">
        <w:t>If the credential meets these non-technical requirements, proceed to</w:t>
      </w:r>
      <w:r w:rsidR="00427372">
        <w:t xml:space="preserve"> Step </w:t>
      </w:r>
      <w:r w:rsidR="0000014A">
        <w:t>2</w:t>
      </w:r>
      <w:r w:rsidR="00427372">
        <w:t xml:space="preserve"> relating to evidence of support.</w:t>
      </w:r>
    </w:p>
    <w:p w14:paraId="232C8754" w14:textId="6444F1AC" w:rsidR="00427372" w:rsidRDefault="00427372" w:rsidP="00427372">
      <w:r>
        <w:t>If the credential does not meet the requirements, the credential does not qualify and may not be reported in PIMS or counted toward the Industry-Based Learning Indicator.</w:t>
      </w:r>
      <w:r w:rsidR="00FA6BA2">
        <w:br/>
      </w:r>
    </w:p>
    <w:p w14:paraId="1C6F307C" w14:textId="6CB0B344" w:rsidR="00D30A5B" w:rsidRDefault="00D30A5B" w:rsidP="00D30A5B">
      <w:pPr>
        <w:pStyle w:val="Heading2"/>
      </w:pPr>
      <w:r>
        <w:t>Step</w:t>
      </w:r>
      <w:r w:rsidR="00427372">
        <w:t xml:space="preserve"> </w:t>
      </w:r>
      <w:r w:rsidR="004B322B">
        <w:t>2</w:t>
      </w:r>
      <w:r w:rsidR="00427372">
        <w:t>:</w:t>
      </w:r>
      <w:r>
        <w:t xml:space="preserve"> </w:t>
      </w:r>
      <w:r w:rsidR="004B322B">
        <w:t xml:space="preserve">Collect </w:t>
      </w:r>
      <w:r>
        <w:t>Supporting Evidence</w:t>
      </w:r>
    </w:p>
    <w:p w14:paraId="4D8D3F4D" w14:textId="46C586AA" w:rsidR="00D30A5B" w:rsidRDefault="00427372" w:rsidP="00D30A5B">
      <w:r>
        <w:t>Once the LEA determines that the credential meets the non-technical requirements,</w:t>
      </w:r>
      <w:r w:rsidR="00D30A5B">
        <w:t xml:space="preserve"> the </w:t>
      </w:r>
      <w:r>
        <w:t xml:space="preserve">next step is </w:t>
      </w:r>
      <w:r w:rsidR="00ED0B21">
        <w:t>collect</w:t>
      </w:r>
      <w:r>
        <w:t xml:space="preserve">ing </w:t>
      </w:r>
      <w:r w:rsidR="00ED0B21">
        <w:t>evidence to demonstrate the credential meets academic and workforce standards.</w:t>
      </w:r>
    </w:p>
    <w:p w14:paraId="473DAAF4" w14:textId="6476765E" w:rsidR="00ED0B21" w:rsidRDefault="00ED0B21" w:rsidP="00427372">
      <w:pPr>
        <w:pStyle w:val="Heading3"/>
      </w:pPr>
      <w:r>
        <w:t>Required Evidence for Credentials Not Associated with PDE-</w:t>
      </w:r>
      <w:r w:rsidR="00427372">
        <w:t>approved CTE</w:t>
      </w:r>
      <w:r>
        <w:t xml:space="preserve"> programs</w:t>
      </w:r>
    </w:p>
    <w:tbl>
      <w:tblPr>
        <w:tblStyle w:val="TableGrid"/>
        <w:tblW w:w="0" w:type="auto"/>
        <w:tblLook w:val="04A0" w:firstRow="1" w:lastRow="0" w:firstColumn="1" w:lastColumn="0" w:noHBand="0" w:noVBand="1"/>
      </w:tblPr>
      <w:tblGrid>
        <w:gridCol w:w="7675"/>
        <w:gridCol w:w="1343"/>
      </w:tblGrid>
      <w:tr w:rsidR="0005457C" w:rsidRPr="00F20D58" w14:paraId="6751BBAB" w14:textId="77777777" w:rsidTr="00DF1FB4">
        <w:trPr>
          <w:cantSplit/>
          <w:trHeight w:val="440"/>
          <w:tblHeader/>
        </w:trPr>
        <w:tc>
          <w:tcPr>
            <w:tcW w:w="7675" w:type="dxa"/>
            <w:tcBorders>
              <w:right w:val="single" w:sz="4" w:space="0" w:color="FFFFFF" w:themeColor="background1"/>
            </w:tcBorders>
            <w:shd w:val="clear" w:color="auto" w:fill="1F497D" w:themeFill="text2"/>
            <w:vAlign w:val="center"/>
          </w:tcPr>
          <w:p w14:paraId="61402EDE" w14:textId="5E9133AF" w:rsidR="0005457C" w:rsidRPr="001B707A" w:rsidRDefault="0005457C" w:rsidP="00427372">
            <w:pPr>
              <w:rPr>
                <w:rFonts w:cstheme="minorHAnsi"/>
                <w:b/>
                <w:color w:val="FFFFFF" w:themeColor="background1"/>
                <w:sz w:val="22"/>
                <w:szCs w:val="22"/>
              </w:rPr>
            </w:pPr>
            <w:r w:rsidRPr="001B707A">
              <w:rPr>
                <w:rFonts w:cstheme="minorHAnsi"/>
                <w:b/>
                <w:color w:val="FFFFFF" w:themeColor="background1"/>
                <w:sz w:val="22"/>
                <w:szCs w:val="22"/>
              </w:rPr>
              <w:t>Required Evidence</w:t>
            </w:r>
          </w:p>
        </w:tc>
        <w:tc>
          <w:tcPr>
            <w:tcW w:w="1343" w:type="dxa"/>
            <w:tcBorders>
              <w:left w:val="single" w:sz="4" w:space="0" w:color="FFFFFF" w:themeColor="background1"/>
            </w:tcBorders>
            <w:shd w:val="clear" w:color="auto" w:fill="1F497D" w:themeFill="text2"/>
            <w:vAlign w:val="center"/>
          </w:tcPr>
          <w:p w14:paraId="7652F36E" w14:textId="77777777" w:rsidR="0005457C" w:rsidRPr="001B707A" w:rsidRDefault="0005457C" w:rsidP="00427372">
            <w:pPr>
              <w:rPr>
                <w:rFonts w:cstheme="minorHAnsi"/>
                <w:b/>
                <w:color w:val="FFFFFF" w:themeColor="background1"/>
                <w:sz w:val="22"/>
                <w:szCs w:val="22"/>
              </w:rPr>
            </w:pPr>
            <w:r w:rsidRPr="001B707A">
              <w:rPr>
                <w:rFonts w:cstheme="minorHAnsi"/>
                <w:b/>
                <w:color w:val="FFFFFF" w:themeColor="background1"/>
                <w:sz w:val="22"/>
                <w:szCs w:val="22"/>
              </w:rPr>
              <w:t>Checklist</w:t>
            </w:r>
          </w:p>
        </w:tc>
      </w:tr>
      <w:tr w:rsidR="0005457C" w:rsidRPr="002B2C52" w14:paraId="3652B94A" w14:textId="77777777" w:rsidTr="00C76461">
        <w:trPr>
          <w:trHeight w:val="305"/>
        </w:trPr>
        <w:tc>
          <w:tcPr>
            <w:tcW w:w="7675" w:type="dxa"/>
          </w:tcPr>
          <w:p w14:paraId="459980F0" w14:textId="77777777" w:rsidR="0005457C" w:rsidRPr="001B707A" w:rsidRDefault="0005457C" w:rsidP="00C76461">
            <w:pPr>
              <w:pStyle w:val="ListParagraph"/>
              <w:numPr>
                <w:ilvl w:val="0"/>
                <w:numId w:val="15"/>
              </w:numPr>
              <w:rPr>
                <w:rFonts w:cstheme="minorHAnsi"/>
                <w:sz w:val="22"/>
                <w:szCs w:val="22"/>
              </w:rPr>
            </w:pPr>
            <w:r w:rsidRPr="001B707A">
              <w:rPr>
                <w:rFonts w:cstheme="minorHAnsi"/>
                <w:sz w:val="22"/>
                <w:szCs w:val="22"/>
              </w:rPr>
              <w:t>Name and description of industry credential</w:t>
            </w:r>
          </w:p>
        </w:tc>
        <w:sdt>
          <w:sdtPr>
            <w:rPr>
              <w:rFonts w:cstheme="minorHAnsi"/>
              <w:b/>
            </w:rPr>
            <w:id w:val="1415278822"/>
            <w14:checkbox>
              <w14:checked w14:val="0"/>
              <w14:checkedState w14:val="2612" w14:font="MS Gothic"/>
              <w14:uncheckedState w14:val="2610" w14:font="MS Gothic"/>
            </w14:checkbox>
          </w:sdtPr>
          <w:sdtEndPr/>
          <w:sdtContent>
            <w:tc>
              <w:tcPr>
                <w:tcW w:w="1343" w:type="dxa"/>
              </w:tcPr>
              <w:p w14:paraId="3353F109" w14:textId="7B6BE05B" w:rsidR="0005457C" w:rsidRPr="00FA6BA2" w:rsidRDefault="0057030D" w:rsidP="00FA6BA2">
                <w:pPr>
                  <w:jc w:val="center"/>
                  <w:rPr>
                    <w:rFonts w:cstheme="minorHAnsi"/>
                    <w:b/>
                  </w:rPr>
                </w:pPr>
                <w:r>
                  <w:rPr>
                    <w:rFonts w:ascii="MS Gothic" w:eastAsia="MS Gothic" w:hAnsi="MS Gothic" w:cstheme="minorHAnsi" w:hint="eastAsia"/>
                    <w:b/>
                  </w:rPr>
                  <w:t>☐</w:t>
                </w:r>
              </w:p>
            </w:tc>
          </w:sdtContent>
        </w:sdt>
      </w:tr>
      <w:tr w:rsidR="0005457C" w:rsidRPr="002B2C52" w14:paraId="1B81DAFB" w14:textId="77777777" w:rsidTr="00C76461">
        <w:trPr>
          <w:trHeight w:val="800"/>
        </w:trPr>
        <w:tc>
          <w:tcPr>
            <w:tcW w:w="7675" w:type="dxa"/>
          </w:tcPr>
          <w:p w14:paraId="1E9B2F9D" w14:textId="055F838E" w:rsidR="0005457C" w:rsidRPr="001B707A" w:rsidRDefault="0005457C" w:rsidP="00C76461">
            <w:pPr>
              <w:pStyle w:val="ListParagraph"/>
              <w:numPr>
                <w:ilvl w:val="0"/>
                <w:numId w:val="15"/>
              </w:numPr>
              <w:rPr>
                <w:rFonts w:cstheme="minorHAnsi"/>
                <w:sz w:val="22"/>
                <w:szCs w:val="22"/>
              </w:rPr>
            </w:pPr>
            <w:r w:rsidRPr="001B707A">
              <w:rPr>
                <w:rFonts w:cstheme="minorHAnsi"/>
                <w:sz w:val="22"/>
                <w:szCs w:val="22"/>
              </w:rPr>
              <w:t xml:space="preserve">Resource for the </w:t>
            </w:r>
            <w:r w:rsidR="00DD208C" w:rsidRPr="001B707A">
              <w:rPr>
                <w:rFonts w:cstheme="minorHAnsi"/>
                <w:sz w:val="22"/>
                <w:szCs w:val="22"/>
              </w:rPr>
              <w:t>i</w:t>
            </w:r>
            <w:r w:rsidR="00CF25BE" w:rsidRPr="001B707A">
              <w:rPr>
                <w:rFonts w:cstheme="minorHAnsi"/>
                <w:sz w:val="22"/>
                <w:szCs w:val="22"/>
              </w:rPr>
              <w:t>ndustry-recognized</w:t>
            </w:r>
            <w:r w:rsidRPr="001B707A">
              <w:rPr>
                <w:rFonts w:cstheme="minorHAnsi"/>
                <w:sz w:val="22"/>
                <w:szCs w:val="22"/>
              </w:rPr>
              <w:t xml:space="preserve"> </w:t>
            </w:r>
            <w:r w:rsidR="00DD208C" w:rsidRPr="001B707A">
              <w:rPr>
                <w:rFonts w:cstheme="minorHAnsi"/>
                <w:sz w:val="22"/>
                <w:szCs w:val="22"/>
              </w:rPr>
              <w:t>c</w:t>
            </w:r>
            <w:r w:rsidRPr="001B707A">
              <w:rPr>
                <w:rFonts w:cstheme="minorHAnsi"/>
                <w:sz w:val="22"/>
                <w:szCs w:val="22"/>
              </w:rPr>
              <w:t>redential (</w:t>
            </w:r>
            <w:r w:rsidR="00216984" w:rsidRPr="001B707A">
              <w:rPr>
                <w:rFonts w:cstheme="minorHAnsi"/>
                <w:sz w:val="22"/>
                <w:szCs w:val="22"/>
              </w:rPr>
              <w:t xml:space="preserve">i.e., </w:t>
            </w:r>
            <w:r w:rsidRPr="001B707A">
              <w:rPr>
                <w:rFonts w:cstheme="minorHAnsi"/>
                <w:sz w:val="22"/>
                <w:szCs w:val="22"/>
              </w:rPr>
              <w:t>resource guide, National Network of Business and Industry Associates, credential provider</w:t>
            </w:r>
            <w:r w:rsidR="00216984" w:rsidRPr="001B707A">
              <w:rPr>
                <w:rFonts w:cstheme="minorHAnsi"/>
                <w:sz w:val="22"/>
                <w:szCs w:val="22"/>
              </w:rPr>
              <w:t>, etc.</w:t>
            </w:r>
            <w:r w:rsidRPr="001B707A">
              <w:rPr>
                <w:rFonts w:cstheme="minorHAnsi"/>
                <w:sz w:val="22"/>
                <w:szCs w:val="22"/>
              </w:rPr>
              <w:t>)</w:t>
            </w:r>
          </w:p>
        </w:tc>
        <w:sdt>
          <w:sdtPr>
            <w:rPr>
              <w:rFonts w:cstheme="minorHAnsi"/>
              <w:b/>
            </w:rPr>
            <w:id w:val="90675496"/>
            <w14:checkbox>
              <w14:checked w14:val="0"/>
              <w14:checkedState w14:val="2612" w14:font="MS Gothic"/>
              <w14:uncheckedState w14:val="2610" w14:font="MS Gothic"/>
            </w14:checkbox>
          </w:sdtPr>
          <w:sdtEndPr/>
          <w:sdtContent>
            <w:tc>
              <w:tcPr>
                <w:tcW w:w="1343" w:type="dxa"/>
              </w:tcPr>
              <w:p w14:paraId="06D459B3" w14:textId="7EACFFCE" w:rsidR="0005457C" w:rsidRPr="00FA6BA2" w:rsidRDefault="00FA6BA2" w:rsidP="00FA6BA2">
                <w:pPr>
                  <w:jc w:val="center"/>
                  <w:rPr>
                    <w:rFonts w:cstheme="minorHAnsi"/>
                    <w:b/>
                  </w:rPr>
                </w:pPr>
                <w:r>
                  <w:rPr>
                    <w:rFonts w:ascii="MS Gothic" w:eastAsia="MS Gothic" w:hAnsi="MS Gothic" w:cstheme="minorHAnsi" w:hint="eastAsia"/>
                    <w:b/>
                  </w:rPr>
                  <w:t>☐</w:t>
                </w:r>
              </w:p>
            </w:tc>
          </w:sdtContent>
        </w:sdt>
      </w:tr>
      <w:tr w:rsidR="0005457C" w:rsidRPr="002B2C52" w14:paraId="33701BB4" w14:textId="77777777" w:rsidTr="00C76461">
        <w:trPr>
          <w:trHeight w:val="161"/>
        </w:trPr>
        <w:tc>
          <w:tcPr>
            <w:tcW w:w="7675" w:type="dxa"/>
          </w:tcPr>
          <w:p w14:paraId="5FBA9670" w14:textId="302CF35D" w:rsidR="0005457C" w:rsidRPr="001B707A" w:rsidRDefault="00216984" w:rsidP="00C76461">
            <w:pPr>
              <w:pStyle w:val="ListParagraph"/>
              <w:numPr>
                <w:ilvl w:val="0"/>
                <w:numId w:val="15"/>
              </w:numPr>
              <w:rPr>
                <w:rFonts w:cstheme="minorHAnsi"/>
                <w:sz w:val="22"/>
                <w:szCs w:val="22"/>
              </w:rPr>
            </w:pPr>
            <w:r w:rsidRPr="001B707A">
              <w:rPr>
                <w:rFonts w:cstheme="minorHAnsi"/>
                <w:sz w:val="22"/>
                <w:szCs w:val="22"/>
              </w:rPr>
              <w:t>Evidence of a</w:t>
            </w:r>
            <w:r w:rsidR="0005457C" w:rsidRPr="001B707A">
              <w:rPr>
                <w:rFonts w:cstheme="minorHAnsi"/>
                <w:sz w:val="22"/>
                <w:szCs w:val="22"/>
              </w:rPr>
              <w:t xml:space="preserve">lignment to </w:t>
            </w:r>
            <w:r w:rsidRPr="001B707A">
              <w:rPr>
                <w:rFonts w:cstheme="minorHAnsi"/>
                <w:sz w:val="22"/>
                <w:szCs w:val="22"/>
              </w:rPr>
              <w:t>a</w:t>
            </w:r>
            <w:r w:rsidR="0005457C" w:rsidRPr="001B707A">
              <w:rPr>
                <w:rFonts w:cstheme="minorHAnsi"/>
                <w:sz w:val="22"/>
                <w:szCs w:val="22"/>
              </w:rPr>
              <w:t xml:space="preserve">cademic </w:t>
            </w:r>
            <w:r w:rsidRPr="001B707A">
              <w:rPr>
                <w:rFonts w:cstheme="minorHAnsi"/>
                <w:sz w:val="22"/>
                <w:szCs w:val="22"/>
              </w:rPr>
              <w:t>p</w:t>
            </w:r>
            <w:r w:rsidR="0005457C" w:rsidRPr="001B707A">
              <w:rPr>
                <w:rFonts w:cstheme="minorHAnsi"/>
                <w:sz w:val="22"/>
                <w:szCs w:val="22"/>
              </w:rPr>
              <w:t>rogram</w:t>
            </w:r>
          </w:p>
        </w:tc>
        <w:sdt>
          <w:sdtPr>
            <w:rPr>
              <w:rFonts w:cstheme="minorHAnsi"/>
              <w:b/>
            </w:rPr>
            <w:id w:val="1618793841"/>
            <w14:checkbox>
              <w14:checked w14:val="0"/>
              <w14:checkedState w14:val="2612" w14:font="MS Gothic"/>
              <w14:uncheckedState w14:val="2610" w14:font="MS Gothic"/>
            </w14:checkbox>
          </w:sdtPr>
          <w:sdtEndPr/>
          <w:sdtContent>
            <w:tc>
              <w:tcPr>
                <w:tcW w:w="1343" w:type="dxa"/>
              </w:tcPr>
              <w:p w14:paraId="142A3CED" w14:textId="61D98D80" w:rsidR="0005457C" w:rsidRPr="00FA6BA2" w:rsidRDefault="00FA6BA2" w:rsidP="00FA6BA2">
                <w:pPr>
                  <w:jc w:val="center"/>
                  <w:rPr>
                    <w:rFonts w:cstheme="minorHAnsi"/>
                    <w:b/>
                  </w:rPr>
                </w:pPr>
                <w:r>
                  <w:rPr>
                    <w:rFonts w:ascii="MS Gothic" w:eastAsia="MS Gothic" w:hAnsi="MS Gothic" w:cstheme="minorHAnsi" w:hint="eastAsia"/>
                    <w:b/>
                  </w:rPr>
                  <w:t>☐</w:t>
                </w:r>
              </w:p>
            </w:tc>
          </w:sdtContent>
        </w:sdt>
      </w:tr>
      <w:tr w:rsidR="0005457C" w:rsidRPr="002B2C52" w14:paraId="564E06D6" w14:textId="77777777" w:rsidTr="00427372">
        <w:trPr>
          <w:trHeight w:val="638"/>
        </w:trPr>
        <w:tc>
          <w:tcPr>
            <w:tcW w:w="7675" w:type="dxa"/>
          </w:tcPr>
          <w:p w14:paraId="6EE3866E" w14:textId="3C468D31" w:rsidR="0005457C" w:rsidRPr="001B707A" w:rsidRDefault="00216984" w:rsidP="00C76461">
            <w:pPr>
              <w:pStyle w:val="ListParagraph"/>
              <w:numPr>
                <w:ilvl w:val="0"/>
                <w:numId w:val="15"/>
              </w:numPr>
              <w:rPr>
                <w:rFonts w:cstheme="minorHAnsi"/>
                <w:sz w:val="22"/>
                <w:szCs w:val="22"/>
              </w:rPr>
            </w:pPr>
            <w:r w:rsidRPr="001B707A">
              <w:rPr>
                <w:rFonts w:cstheme="minorHAnsi"/>
                <w:sz w:val="22"/>
                <w:szCs w:val="22"/>
              </w:rPr>
              <w:t>Evidence of a</w:t>
            </w:r>
            <w:r w:rsidR="0005457C" w:rsidRPr="001B707A">
              <w:rPr>
                <w:rFonts w:cstheme="minorHAnsi"/>
                <w:sz w:val="22"/>
                <w:szCs w:val="22"/>
              </w:rPr>
              <w:t xml:space="preserve">lignment to </w:t>
            </w:r>
            <w:r w:rsidRPr="001B707A">
              <w:rPr>
                <w:rFonts w:cstheme="minorHAnsi"/>
                <w:sz w:val="22"/>
                <w:szCs w:val="22"/>
              </w:rPr>
              <w:t xml:space="preserve">at least </w:t>
            </w:r>
            <w:r w:rsidR="0005457C" w:rsidRPr="001B707A">
              <w:rPr>
                <w:rFonts w:cstheme="minorHAnsi"/>
                <w:sz w:val="22"/>
                <w:szCs w:val="22"/>
              </w:rPr>
              <w:t xml:space="preserve">one of the 16 Career Cluster Work-Based Experiences </w:t>
            </w:r>
            <w:r w:rsidRPr="001B707A">
              <w:rPr>
                <w:rFonts w:cstheme="minorHAnsi"/>
                <w:sz w:val="22"/>
                <w:szCs w:val="22"/>
              </w:rPr>
              <w:t xml:space="preserve">listed in </w:t>
            </w:r>
            <w:r w:rsidR="0005457C" w:rsidRPr="001B707A">
              <w:rPr>
                <w:rFonts w:cstheme="minorHAnsi"/>
                <w:sz w:val="22"/>
                <w:szCs w:val="22"/>
              </w:rPr>
              <w:t xml:space="preserve">Table </w:t>
            </w:r>
            <w:r w:rsidR="00DD208C" w:rsidRPr="001B707A">
              <w:rPr>
                <w:rFonts w:cstheme="minorHAnsi"/>
                <w:sz w:val="22"/>
                <w:szCs w:val="22"/>
              </w:rPr>
              <w:t>1</w:t>
            </w:r>
          </w:p>
        </w:tc>
        <w:sdt>
          <w:sdtPr>
            <w:rPr>
              <w:rFonts w:cstheme="minorHAnsi"/>
              <w:b/>
            </w:rPr>
            <w:id w:val="1308742123"/>
            <w14:checkbox>
              <w14:checked w14:val="0"/>
              <w14:checkedState w14:val="2612" w14:font="MS Gothic"/>
              <w14:uncheckedState w14:val="2610" w14:font="MS Gothic"/>
            </w14:checkbox>
          </w:sdtPr>
          <w:sdtEndPr/>
          <w:sdtContent>
            <w:tc>
              <w:tcPr>
                <w:tcW w:w="1343" w:type="dxa"/>
              </w:tcPr>
              <w:p w14:paraId="29A91316" w14:textId="446B5677" w:rsidR="0005457C" w:rsidRPr="00FA6BA2" w:rsidRDefault="00FA6BA2" w:rsidP="00FA6BA2">
                <w:pPr>
                  <w:jc w:val="center"/>
                  <w:rPr>
                    <w:rFonts w:cstheme="minorHAnsi"/>
                    <w:b/>
                  </w:rPr>
                </w:pPr>
                <w:r>
                  <w:rPr>
                    <w:rFonts w:ascii="MS Gothic" w:eastAsia="MS Gothic" w:hAnsi="MS Gothic" w:cstheme="minorHAnsi" w:hint="eastAsia"/>
                    <w:b/>
                  </w:rPr>
                  <w:t>☐</w:t>
                </w:r>
              </w:p>
            </w:tc>
          </w:sdtContent>
        </w:sdt>
      </w:tr>
      <w:tr w:rsidR="0005457C" w:rsidRPr="00C76461" w14:paraId="68132E12" w14:textId="77777777" w:rsidTr="00427372">
        <w:trPr>
          <w:trHeight w:val="638"/>
        </w:trPr>
        <w:tc>
          <w:tcPr>
            <w:tcW w:w="7675" w:type="dxa"/>
          </w:tcPr>
          <w:p w14:paraId="0A692367" w14:textId="1E118D13" w:rsidR="0005457C" w:rsidRPr="001B707A" w:rsidRDefault="00216984" w:rsidP="00C76461">
            <w:pPr>
              <w:pStyle w:val="ListParagraph"/>
              <w:numPr>
                <w:ilvl w:val="0"/>
                <w:numId w:val="15"/>
              </w:numPr>
              <w:rPr>
                <w:rFonts w:cstheme="minorHAnsi"/>
                <w:sz w:val="22"/>
                <w:szCs w:val="22"/>
              </w:rPr>
            </w:pPr>
            <w:r w:rsidRPr="001B707A">
              <w:rPr>
                <w:rFonts w:cstheme="minorHAnsi"/>
                <w:sz w:val="22"/>
                <w:szCs w:val="22"/>
              </w:rPr>
              <w:t>Evidence of a</w:t>
            </w:r>
            <w:r w:rsidR="0005457C" w:rsidRPr="001B707A">
              <w:rPr>
                <w:rFonts w:cstheme="minorHAnsi"/>
                <w:sz w:val="22"/>
                <w:szCs w:val="22"/>
              </w:rPr>
              <w:t xml:space="preserve">lignment to a regional or global workforce demand per </w:t>
            </w:r>
            <w:hyperlink r:id="rId16" w:history="1">
              <w:r w:rsidR="00114876">
                <w:rPr>
                  <w:rStyle w:val="Hyperlink"/>
                  <w:rFonts w:cstheme="minorHAnsi"/>
                  <w:sz w:val="22"/>
                  <w:szCs w:val="22"/>
                </w:rPr>
                <w:t>county</w:t>
              </w:r>
            </w:hyperlink>
            <w:r w:rsidR="0005457C" w:rsidRPr="001B707A">
              <w:rPr>
                <w:rFonts w:cstheme="minorHAnsi"/>
                <w:sz w:val="22"/>
                <w:szCs w:val="22"/>
              </w:rPr>
              <w:t xml:space="preserve">, </w:t>
            </w:r>
            <w:hyperlink r:id="rId17" w:history="1">
              <w:r w:rsidR="00114876" w:rsidRPr="00114876">
                <w:rPr>
                  <w:rStyle w:val="Hyperlink"/>
                  <w:rFonts w:cstheme="minorHAnsi"/>
                  <w:sz w:val="22"/>
                  <w:szCs w:val="22"/>
                </w:rPr>
                <w:t>state</w:t>
              </w:r>
            </w:hyperlink>
            <w:r w:rsidR="00114876">
              <w:rPr>
                <w:rFonts w:cstheme="minorHAnsi"/>
                <w:sz w:val="22"/>
                <w:szCs w:val="22"/>
              </w:rPr>
              <w:t xml:space="preserve"> </w:t>
            </w:r>
            <w:r w:rsidR="0005457C" w:rsidRPr="001B707A">
              <w:rPr>
                <w:rFonts w:cstheme="minorHAnsi"/>
                <w:sz w:val="22"/>
                <w:szCs w:val="22"/>
              </w:rPr>
              <w:t xml:space="preserve">or national industry trends as listed in the </w:t>
            </w:r>
            <w:hyperlink r:id="rId18" w:anchor=":~:text=The%20National%20Network%20of%20Business%20and%20Industry%20Associations%20is%20coordinating,transportation%20and%20information%20technology%20sectors." w:history="1">
              <w:r w:rsidR="0005457C" w:rsidRPr="001B707A">
                <w:rPr>
                  <w:rStyle w:val="Hyperlink"/>
                  <w:rFonts w:cstheme="minorHAnsi"/>
                  <w:sz w:val="22"/>
                  <w:szCs w:val="22"/>
                </w:rPr>
                <w:t>National Network of Business and Industry Associates</w:t>
              </w:r>
            </w:hyperlink>
            <w:r w:rsidR="00C76461" w:rsidRPr="001B707A">
              <w:rPr>
                <w:rStyle w:val="Hyperlink"/>
                <w:rFonts w:cstheme="minorHAnsi"/>
                <w:sz w:val="22"/>
                <w:szCs w:val="22"/>
              </w:rPr>
              <w:t>.</w:t>
            </w:r>
          </w:p>
        </w:tc>
        <w:sdt>
          <w:sdtPr>
            <w:rPr>
              <w:rFonts w:cstheme="minorHAnsi"/>
              <w:b/>
            </w:rPr>
            <w:id w:val="-1994863545"/>
            <w14:checkbox>
              <w14:checked w14:val="0"/>
              <w14:checkedState w14:val="2612" w14:font="MS Gothic"/>
              <w14:uncheckedState w14:val="2610" w14:font="MS Gothic"/>
            </w14:checkbox>
          </w:sdtPr>
          <w:sdtEndPr/>
          <w:sdtContent>
            <w:tc>
              <w:tcPr>
                <w:tcW w:w="1343" w:type="dxa"/>
              </w:tcPr>
              <w:p w14:paraId="076FD38B" w14:textId="107C7D1C" w:rsidR="0005457C" w:rsidRPr="00FA6BA2" w:rsidRDefault="00FA6BA2" w:rsidP="00FA6BA2">
                <w:pPr>
                  <w:jc w:val="center"/>
                  <w:rPr>
                    <w:rFonts w:cstheme="minorHAnsi"/>
                    <w:b/>
                  </w:rPr>
                </w:pPr>
                <w:r>
                  <w:rPr>
                    <w:rFonts w:ascii="MS Gothic" w:eastAsia="MS Gothic" w:hAnsi="MS Gothic" w:cstheme="minorHAnsi" w:hint="eastAsia"/>
                    <w:b/>
                  </w:rPr>
                  <w:t>☐</w:t>
                </w:r>
              </w:p>
            </w:tc>
          </w:sdtContent>
        </w:sdt>
      </w:tr>
    </w:tbl>
    <w:p w14:paraId="7484A1EE" w14:textId="1F451635" w:rsidR="0005457C" w:rsidRPr="00216984" w:rsidRDefault="0005457C" w:rsidP="00D30A5B">
      <w:pPr>
        <w:rPr>
          <w:rFonts w:cs="Arial"/>
        </w:rPr>
      </w:pPr>
    </w:p>
    <w:p w14:paraId="3308F520" w14:textId="79A369E3" w:rsidR="00ED0B21" w:rsidRPr="00216984" w:rsidRDefault="00ED0B21" w:rsidP="00ED0B21">
      <w:pPr>
        <w:pStyle w:val="Heading2"/>
      </w:pPr>
      <w:r w:rsidRPr="00216984">
        <w:t xml:space="preserve">Step </w:t>
      </w:r>
      <w:r w:rsidR="004B322B">
        <w:t>3</w:t>
      </w:r>
      <w:r w:rsidRPr="00216984">
        <w:t>: Credential Evaluation</w:t>
      </w:r>
    </w:p>
    <w:p w14:paraId="1BA1B41D" w14:textId="72DDF10C" w:rsidR="00216984" w:rsidRPr="00216984" w:rsidRDefault="00216984" w:rsidP="00216984">
      <w:pPr>
        <w:rPr>
          <w:rFonts w:cs="Arial"/>
        </w:rPr>
      </w:pPr>
      <w:r w:rsidRPr="00216984">
        <w:rPr>
          <w:rFonts w:cs="Arial"/>
        </w:rPr>
        <w:t xml:space="preserve">After the evidence is compiled, the LEA must </w:t>
      </w:r>
      <w:r w:rsidR="00ED0B21" w:rsidRPr="00216984">
        <w:rPr>
          <w:rFonts w:cs="Arial"/>
        </w:rPr>
        <w:t xml:space="preserve">review and evaluate the sufficiency </w:t>
      </w:r>
      <w:r w:rsidRPr="00216984">
        <w:rPr>
          <w:rFonts w:cs="Arial"/>
        </w:rPr>
        <w:t xml:space="preserve">of that information. The goal </w:t>
      </w:r>
      <w:r w:rsidR="00DD208C">
        <w:rPr>
          <w:rFonts w:cs="Arial"/>
        </w:rPr>
        <w:t>i</w:t>
      </w:r>
      <w:r w:rsidRPr="00216984">
        <w:rPr>
          <w:rFonts w:cs="Arial"/>
        </w:rPr>
        <w:t xml:space="preserve">s to determine whether evidence </w:t>
      </w:r>
      <w:r w:rsidR="00DF1FB4">
        <w:rPr>
          <w:rFonts w:cs="Arial"/>
        </w:rPr>
        <w:t>sufficiently</w:t>
      </w:r>
      <w:r w:rsidRPr="00216984">
        <w:rPr>
          <w:rFonts w:cs="Arial"/>
        </w:rPr>
        <w:t xml:space="preserve"> support</w:t>
      </w:r>
      <w:r w:rsidR="00DF1FB4">
        <w:rPr>
          <w:rFonts w:cs="Arial"/>
        </w:rPr>
        <w:t>s</w:t>
      </w:r>
      <w:r w:rsidRPr="00216984">
        <w:rPr>
          <w:rFonts w:cs="Arial"/>
        </w:rPr>
        <w:t xml:space="preserve"> the use of the industry</w:t>
      </w:r>
      <w:r w:rsidR="004B322B">
        <w:rPr>
          <w:rFonts w:cs="Arial"/>
        </w:rPr>
        <w:t>-</w:t>
      </w:r>
      <w:r w:rsidRPr="00216984">
        <w:rPr>
          <w:rFonts w:cs="Arial"/>
        </w:rPr>
        <w:t>recognized credential for the Industry-Based Learning Indicator. The LEA decides, based on the criteria, whether the credential satisfies the State’s requirements for a qualified industry</w:t>
      </w:r>
      <w:r w:rsidR="004B322B">
        <w:rPr>
          <w:rFonts w:cs="Arial"/>
        </w:rPr>
        <w:t>-</w:t>
      </w:r>
      <w:r w:rsidRPr="00216984">
        <w:rPr>
          <w:rFonts w:cs="Arial"/>
        </w:rPr>
        <w:t xml:space="preserve">recognized credential. </w:t>
      </w:r>
    </w:p>
    <w:p w14:paraId="25877DBA" w14:textId="4C0FFA10" w:rsidR="00216984" w:rsidRPr="00216984" w:rsidRDefault="00216984" w:rsidP="00216984">
      <w:pPr>
        <w:rPr>
          <w:rFonts w:eastAsia="Times New Roman" w:cs="Arial"/>
        </w:rPr>
      </w:pPr>
      <w:r w:rsidRPr="00216984">
        <w:rPr>
          <w:rFonts w:eastAsia="Times New Roman" w:cs="Arial"/>
        </w:rPr>
        <w:t xml:space="preserve">Upon completion of the evaluation process, the </w:t>
      </w:r>
      <w:r w:rsidR="00C76461">
        <w:rPr>
          <w:rFonts w:eastAsia="Times New Roman" w:cs="Arial"/>
        </w:rPr>
        <w:t>LEA</w:t>
      </w:r>
      <w:r w:rsidRPr="00216984">
        <w:rPr>
          <w:rFonts w:eastAsia="Times New Roman" w:cs="Arial"/>
        </w:rPr>
        <w:t xml:space="preserve"> will generate an assurance statement that includes:</w:t>
      </w:r>
    </w:p>
    <w:p w14:paraId="59EEFD18" w14:textId="785F04A5" w:rsidR="00216984" w:rsidRPr="00216984" w:rsidRDefault="00216984" w:rsidP="00216984">
      <w:pPr>
        <w:pStyle w:val="ListParagraph"/>
        <w:numPr>
          <w:ilvl w:val="0"/>
          <w:numId w:val="12"/>
        </w:numPr>
        <w:contextualSpacing w:val="0"/>
        <w:rPr>
          <w:rFonts w:eastAsia="Times New Roman" w:cs="Arial"/>
        </w:rPr>
      </w:pPr>
      <w:r>
        <w:rPr>
          <w:rFonts w:eastAsia="Times New Roman" w:cs="Arial"/>
        </w:rPr>
        <w:t>T</w:t>
      </w:r>
      <w:r w:rsidRPr="00216984">
        <w:rPr>
          <w:rFonts w:eastAsia="Times New Roman" w:cs="Arial"/>
        </w:rPr>
        <w:t xml:space="preserve">he criteria described in </w:t>
      </w:r>
      <w:r>
        <w:rPr>
          <w:rFonts w:eastAsia="Times New Roman" w:cs="Arial"/>
        </w:rPr>
        <w:t xml:space="preserve">Step </w:t>
      </w:r>
      <w:r w:rsidR="004B322B">
        <w:rPr>
          <w:rFonts w:eastAsia="Times New Roman" w:cs="Arial"/>
        </w:rPr>
        <w:t>1</w:t>
      </w:r>
      <w:r>
        <w:rPr>
          <w:rFonts w:eastAsia="Times New Roman" w:cs="Arial"/>
        </w:rPr>
        <w:t xml:space="preserve"> and Step </w:t>
      </w:r>
      <w:r w:rsidR="004B322B">
        <w:rPr>
          <w:rFonts w:eastAsia="Times New Roman" w:cs="Arial"/>
        </w:rPr>
        <w:t>2</w:t>
      </w:r>
      <w:r>
        <w:rPr>
          <w:rFonts w:eastAsia="Times New Roman" w:cs="Arial"/>
        </w:rPr>
        <w:t>;</w:t>
      </w:r>
    </w:p>
    <w:p w14:paraId="40706839" w14:textId="6473D11B" w:rsidR="00216984" w:rsidRPr="00216984" w:rsidRDefault="00216984" w:rsidP="00216984">
      <w:pPr>
        <w:pStyle w:val="ListParagraph"/>
        <w:numPr>
          <w:ilvl w:val="0"/>
          <w:numId w:val="12"/>
        </w:numPr>
        <w:contextualSpacing w:val="0"/>
        <w:rPr>
          <w:rFonts w:eastAsia="Times New Roman" w:cs="Arial"/>
        </w:rPr>
      </w:pPr>
      <w:r>
        <w:rPr>
          <w:rFonts w:eastAsia="Times New Roman" w:cs="Arial"/>
        </w:rPr>
        <w:t>T</w:t>
      </w:r>
      <w:r w:rsidRPr="00216984">
        <w:rPr>
          <w:rFonts w:eastAsia="Times New Roman" w:cs="Arial"/>
        </w:rPr>
        <w:t>he quality of evidence in the requirements</w:t>
      </w:r>
      <w:r>
        <w:rPr>
          <w:rFonts w:eastAsia="Times New Roman" w:cs="Arial"/>
        </w:rPr>
        <w:t>; and</w:t>
      </w:r>
    </w:p>
    <w:p w14:paraId="335B18C4" w14:textId="704227C6" w:rsidR="00216984" w:rsidRPr="004B322B" w:rsidRDefault="00216984" w:rsidP="004B322B">
      <w:pPr>
        <w:pStyle w:val="ListParagraph"/>
        <w:numPr>
          <w:ilvl w:val="0"/>
          <w:numId w:val="12"/>
        </w:numPr>
        <w:contextualSpacing w:val="0"/>
        <w:rPr>
          <w:rFonts w:eastAsia="Times New Roman" w:cs="Arial"/>
        </w:rPr>
      </w:pPr>
      <w:r>
        <w:rPr>
          <w:rFonts w:eastAsia="Times New Roman" w:cs="Arial"/>
        </w:rPr>
        <w:t>H</w:t>
      </w:r>
      <w:r w:rsidRPr="00216984">
        <w:rPr>
          <w:rFonts w:eastAsia="Times New Roman" w:cs="Arial"/>
        </w:rPr>
        <w:t>ow that evidence supports the decision to use the industry</w:t>
      </w:r>
      <w:r w:rsidR="004B322B">
        <w:rPr>
          <w:rFonts w:eastAsia="Times New Roman" w:cs="Arial"/>
        </w:rPr>
        <w:t>-</w:t>
      </w:r>
      <w:r w:rsidRPr="00216984">
        <w:rPr>
          <w:rFonts w:eastAsia="Times New Roman" w:cs="Arial"/>
        </w:rPr>
        <w:t>recognized credential.</w:t>
      </w:r>
      <w:r w:rsidRPr="004B322B">
        <w:rPr>
          <w:rFonts w:eastAsia="Times New Roman" w:cs="Arial"/>
        </w:rPr>
        <w:t xml:space="preserve"> </w:t>
      </w:r>
    </w:p>
    <w:p w14:paraId="3824AFA9" w14:textId="31FA68DA" w:rsidR="00216984" w:rsidRDefault="004B322B" w:rsidP="00216984">
      <w:pPr>
        <w:rPr>
          <w:rFonts w:cs="Arial"/>
        </w:rPr>
      </w:pPr>
      <w:r>
        <w:rPr>
          <w:rFonts w:eastAsia="Times New Roman" w:cs="Arial"/>
        </w:rPr>
        <w:t xml:space="preserve">A summary evaluation template is found in Appendix A. </w:t>
      </w:r>
      <w:r w:rsidR="00216984" w:rsidRPr="00216984">
        <w:rPr>
          <w:rFonts w:eastAsia="Times New Roman" w:cs="Arial"/>
        </w:rPr>
        <w:t xml:space="preserve">While </w:t>
      </w:r>
      <w:r>
        <w:rPr>
          <w:rFonts w:eastAsia="Times New Roman" w:cs="Arial"/>
        </w:rPr>
        <w:t>A</w:t>
      </w:r>
      <w:r w:rsidR="00DD208C">
        <w:rPr>
          <w:rFonts w:eastAsia="Times New Roman" w:cs="Arial"/>
        </w:rPr>
        <w:t>ppendix A</w:t>
      </w:r>
      <w:r>
        <w:rPr>
          <w:rFonts w:eastAsia="Times New Roman" w:cs="Arial"/>
        </w:rPr>
        <w:t xml:space="preserve"> is</w:t>
      </w:r>
      <w:r w:rsidR="00216984" w:rsidRPr="00216984">
        <w:rPr>
          <w:rFonts w:eastAsia="Times New Roman" w:cs="Arial"/>
        </w:rPr>
        <w:t xml:space="preserve"> not intended for public distribution, </w:t>
      </w:r>
      <w:r>
        <w:rPr>
          <w:rFonts w:eastAsia="Times New Roman" w:cs="Arial"/>
        </w:rPr>
        <w:t xml:space="preserve">it </w:t>
      </w:r>
      <w:r w:rsidR="00C76461">
        <w:rPr>
          <w:rFonts w:eastAsia="Times New Roman" w:cs="Arial"/>
        </w:rPr>
        <w:t xml:space="preserve">can </w:t>
      </w:r>
      <w:r w:rsidR="001A0BFF">
        <w:rPr>
          <w:rFonts w:eastAsia="Times New Roman" w:cs="Arial"/>
        </w:rPr>
        <w:t xml:space="preserve">guide LEAs through the full evaluation process and </w:t>
      </w:r>
      <w:r w:rsidR="00216984" w:rsidRPr="00216984">
        <w:rPr>
          <w:rFonts w:eastAsia="Times New Roman" w:cs="Arial"/>
        </w:rPr>
        <w:t xml:space="preserve">serve as documentation in response to external requests regarding the </w:t>
      </w:r>
      <w:r w:rsidR="001A0BFF">
        <w:rPr>
          <w:rFonts w:eastAsia="Times New Roman" w:cs="Arial"/>
        </w:rPr>
        <w:t xml:space="preserve">LEA’s </w:t>
      </w:r>
      <w:r w:rsidR="00216984" w:rsidRPr="00216984">
        <w:rPr>
          <w:rFonts w:eastAsia="Times New Roman" w:cs="Arial"/>
        </w:rPr>
        <w:t xml:space="preserve">rationale for </w:t>
      </w:r>
      <w:r w:rsidR="00C76461">
        <w:rPr>
          <w:rFonts w:eastAsia="Times New Roman" w:cs="Arial"/>
        </w:rPr>
        <w:t xml:space="preserve">reporting </w:t>
      </w:r>
      <w:r w:rsidR="00216984" w:rsidRPr="00216984">
        <w:rPr>
          <w:rFonts w:eastAsia="Times New Roman" w:cs="Arial"/>
        </w:rPr>
        <w:t>the credential</w:t>
      </w:r>
      <w:r w:rsidR="00C76461">
        <w:rPr>
          <w:rFonts w:eastAsia="Times New Roman" w:cs="Arial"/>
        </w:rPr>
        <w:t xml:space="preserve"> for the indicator</w:t>
      </w:r>
      <w:r w:rsidR="00216984" w:rsidRPr="00216984">
        <w:rPr>
          <w:rFonts w:eastAsia="Times New Roman" w:cs="Arial"/>
        </w:rPr>
        <w:t xml:space="preserve">. PDE </w:t>
      </w:r>
      <w:r w:rsidR="001A0BFF">
        <w:rPr>
          <w:rFonts w:cs="Arial"/>
        </w:rPr>
        <w:t xml:space="preserve">reserves the right to request and review </w:t>
      </w:r>
      <w:r w:rsidR="00216984" w:rsidRPr="00216984">
        <w:rPr>
          <w:rFonts w:cs="Arial"/>
        </w:rPr>
        <w:t xml:space="preserve">all documentation used to support the </w:t>
      </w:r>
      <w:r w:rsidR="001A0BFF">
        <w:rPr>
          <w:rFonts w:cs="Arial"/>
        </w:rPr>
        <w:t xml:space="preserve">LEA’s </w:t>
      </w:r>
      <w:r w:rsidR="00216984" w:rsidRPr="00216984">
        <w:rPr>
          <w:rFonts w:cs="Arial"/>
        </w:rPr>
        <w:t xml:space="preserve">decision. </w:t>
      </w:r>
    </w:p>
    <w:p w14:paraId="74100FC5" w14:textId="6E95483D" w:rsidR="001A0BFF" w:rsidRDefault="001A0BFF" w:rsidP="001A0BFF">
      <w:pPr>
        <w:pStyle w:val="Heading3"/>
        <w:spacing w:before="0" w:after="200" w:line="276" w:lineRule="auto"/>
        <w:rPr>
          <w:rFonts w:eastAsia="Times New Roman" w:cs="Arial"/>
          <w:b w:val="0"/>
          <w:bCs w:val="0"/>
        </w:rPr>
      </w:pPr>
      <w:r w:rsidRPr="00DF1FB4">
        <w:rPr>
          <w:rFonts w:eastAsia="Times New Roman" w:cs="Arial"/>
          <w:b w:val="0"/>
          <w:bCs w:val="0"/>
        </w:rPr>
        <w:t xml:space="preserve">Once the review process is complete, the LEA </w:t>
      </w:r>
      <w:r>
        <w:rPr>
          <w:rFonts w:eastAsia="Times New Roman" w:cs="Arial"/>
          <w:b w:val="0"/>
          <w:bCs w:val="0"/>
        </w:rPr>
        <w:t>will decide</w:t>
      </w:r>
      <w:r w:rsidRPr="00DF1FB4">
        <w:rPr>
          <w:rFonts w:eastAsia="Times New Roman" w:cs="Arial"/>
          <w:b w:val="0"/>
          <w:bCs w:val="0"/>
        </w:rPr>
        <w:t xml:space="preserve"> whether the information provided supports </w:t>
      </w:r>
      <w:r w:rsidR="00523AD1">
        <w:rPr>
          <w:rFonts w:eastAsia="Times New Roman" w:cs="Arial"/>
          <w:b w:val="0"/>
          <w:bCs w:val="0"/>
        </w:rPr>
        <w:t>reporting the</w:t>
      </w:r>
      <w:r w:rsidRPr="00DF1FB4">
        <w:rPr>
          <w:rFonts w:eastAsia="Times New Roman" w:cs="Arial"/>
          <w:b w:val="0"/>
          <w:bCs w:val="0"/>
        </w:rPr>
        <w:t xml:space="preserve"> </w:t>
      </w:r>
      <w:r w:rsidR="00CF25BE">
        <w:rPr>
          <w:rFonts w:eastAsia="Times New Roman" w:cs="Arial"/>
          <w:b w:val="0"/>
          <w:bCs w:val="0"/>
        </w:rPr>
        <w:t>industry-recognized</w:t>
      </w:r>
      <w:r w:rsidRPr="00DF1FB4">
        <w:rPr>
          <w:rFonts w:eastAsia="Times New Roman" w:cs="Arial"/>
          <w:b w:val="0"/>
          <w:bCs w:val="0"/>
        </w:rPr>
        <w:t xml:space="preserve"> credential </w:t>
      </w:r>
      <w:r w:rsidR="00523AD1">
        <w:rPr>
          <w:rFonts w:eastAsia="Times New Roman" w:cs="Arial"/>
          <w:b w:val="0"/>
          <w:bCs w:val="0"/>
        </w:rPr>
        <w:t>for the</w:t>
      </w:r>
      <w:r w:rsidRPr="00DF1FB4">
        <w:rPr>
          <w:rFonts w:eastAsia="Times New Roman" w:cs="Arial"/>
          <w:b w:val="0"/>
          <w:bCs w:val="0"/>
        </w:rPr>
        <w:t xml:space="preserve"> Industry-Based Learning Indicator.  The chief school administrator will acknowledge that the assessment meets the evaluation criteria by signing the assurances included with the Accuracy Certification Statement provided during PIMS reporting.</w:t>
      </w:r>
    </w:p>
    <w:p w14:paraId="3DC90706" w14:textId="2C30AE29" w:rsidR="00523AD1" w:rsidRDefault="00523AD1" w:rsidP="00523AD1">
      <w:pPr>
        <w:rPr>
          <w:rFonts w:cs="Arial"/>
        </w:rPr>
      </w:pPr>
      <w:r w:rsidRPr="00523AD1">
        <w:rPr>
          <w:rFonts w:cs="Arial"/>
        </w:rPr>
        <w:t xml:space="preserve">During PSSA/Keystone monitoring, monitors may request documentation used to support the </w:t>
      </w:r>
      <w:r>
        <w:rPr>
          <w:rFonts w:cs="Arial"/>
        </w:rPr>
        <w:t xml:space="preserve">LEA’s </w:t>
      </w:r>
      <w:r w:rsidRPr="00523AD1">
        <w:rPr>
          <w:rFonts w:cs="Arial"/>
        </w:rPr>
        <w:t xml:space="preserve">decision </w:t>
      </w:r>
      <w:r>
        <w:rPr>
          <w:rFonts w:cs="Arial"/>
        </w:rPr>
        <w:t>to report the non-CTE</w:t>
      </w:r>
      <w:r w:rsidRPr="00523AD1">
        <w:rPr>
          <w:rFonts w:cs="Arial"/>
        </w:rPr>
        <w:t xml:space="preserve"> industry</w:t>
      </w:r>
      <w:r w:rsidR="004B322B">
        <w:rPr>
          <w:rFonts w:cs="Arial"/>
        </w:rPr>
        <w:t>-</w:t>
      </w:r>
      <w:r w:rsidRPr="00523AD1">
        <w:rPr>
          <w:rFonts w:cs="Arial"/>
        </w:rPr>
        <w:t xml:space="preserve">recognized credential. Monitors </w:t>
      </w:r>
      <w:r w:rsidRPr="00523AD1">
        <w:rPr>
          <w:rFonts w:cs="Arial"/>
          <w:iCs/>
        </w:rPr>
        <w:t xml:space="preserve">may </w:t>
      </w:r>
      <w:r w:rsidRPr="00523AD1">
        <w:rPr>
          <w:rFonts w:cs="Arial"/>
        </w:rPr>
        <w:t>also request to see the student’s career plan, school entity’s academic program of studies, or evidence of the labor statistics used to determine the use of the industry</w:t>
      </w:r>
      <w:r w:rsidR="004B322B">
        <w:rPr>
          <w:rFonts w:cs="Arial"/>
        </w:rPr>
        <w:t>-</w:t>
      </w:r>
      <w:r w:rsidRPr="00523AD1">
        <w:rPr>
          <w:rFonts w:cs="Arial"/>
        </w:rPr>
        <w:t>recognized credential.</w:t>
      </w:r>
    </w:p>
    <w:p w14:paraId="657D9587" w14:textId="77777777" w:rsidR="004B322B" w:rsidRDefault="004B322B" w:rsidP="004B322B">
      <w:pPr>
        <w:pStyle w:val="Heading1"/>
      </w:pPr>
      <w:r>
        <w:t>Data Reporting and Monitoring</w:t>
      </w:r>
    </w:p>
    <w:p w14:paraId="1DDE4458" w14:textId="5FB7BFFB" w:rsidR="004B322B" w:rsidRPr="001A0BFF" w:rsidRDefault="004B322B" w:rsidP="004B322B">
      <w:pPr>
        <w:rPr>
          <w:rFonts w:cstheme="minorHAnsi"/>
        </w:rPr>
      </w:pPr>
      <w:r>
        <w:rPr>
          <w:rFonts w:cstheme="minorHAnsi"/>
        </w:rPr>
        <w:t>LEAs</w:t>
      </w:r>
      <w:r w:rsidRPr="001A0BFF">
        <w:rPr>
          <w:rFonts w:cstheme="minorHAnsi"/>
        </w:rPr>
        <w:t xml:space="preserve"> are responsible for reporting</w:t>
      </w:r>
      <w:r>
        <w:rPr>
          <w:rFonts w:cstheme="minorHAnsi"/>
        </w:rPr>
        <w:t xml:space="preserve"> and </w:t>
      </w:r>
      <w:r w:rsidRPr="001A0BFF">
        <w:rPr>
          <w:rFonts w:cstheme="minorHAnsi"/>
        </w:rPr>
        <w:t xml:space="preserve">uploading individual student data into PIMS to report non-CTE </w:t>
      </w:r>
      <w:r w:rsidR="008C6C91">
        <w:rPr>
          <w:rFonts w:cstheme="minorHAnsi"/>
        </w:rPr>
        <w:t>students</w:t>
      </w:r>
      <w:r w:rsidRPr="001A0BFF">
        <w:rPr>
          <w:rFonts w:cstheme="minorHAnsi"/>
        </w:rPr>
        <w:t xml:space="preserve"> for the Industry-Based Learning </w:t>
      </w:r>
      <w:r>
        <w:rPr>
          <w:rFonts w:cstheme="minorHAnsi"/>
        </w:rPr>
        <w:t>Indicator.</w:t>
      </w:r>
    </w:p>
    <w:p w14:paraId="72F0B7D0" w14:textId="7AA66F6C" w:rsidR="004B322B" w:rsidRDefault="004B322B" w:rsidP="004B322B">
      <w:pPr>
        <w:pStyle w:val="Heading2"/>
      </w:pPr>
      <w:r w:rsidRPr="001A0BFF">
        <w:t xml:space="preserve">Reporting Non-CTE </w:t>
      </w:r>
      <w:r w:rsidR="008C6C91">
        <w:t>Students</w:t>
      </w:r>
    </w:p>
    <w:p w14:paraId="17C88A38" w14:textId="77777777" w:rsidR="004B322B" w:rsidRPr="001A0BFF" w:rsidRDefault="004B322B" w:rsidP="004B322B">
      <w:r>
        <w:t>LEAs will report students not enrolled in PDE-approved CTE programs as follows:</w:t>
      </w:r>
    </w:p>
    <w:p w14:paraId="334267AE" w14:textId="2C91C7D4" w:rsidR="007F50FA" w:rsidRPr="001A0BFF" w:rsidRDefault="007F50FA" w:rsidP="004B322B">
      <w:pPr>
        <w:numPr>
          <w:ilvl w:val="0"/>
          <w:numId w:val="13"/>
        </w:numPr>
        <w:shd w:val="clear" w:color="auto" w:fill="FAFAFA"/>
        <w:rPr>
          <w:rFonts w:cs="Arial"/>
        </w:rPr>
      </w:pPr>
      <w:r w:rsidRPr="007F50FA">
        <w:rPr>
          <w:rFonts w:cs="Arial"/>
          <w:b/>
          <w:bCs/>
        </w:rPr>
        <w:t xml:space="preserve">NOCTI Assessment – </w:t>
      </w:r>
      <w:r w:rsidRPr="007F50FA">
        <w:rPr>
          <w:rFonts w:cs="Arial"/>
        </w:rPr>
        <w:t xml:space="preserve">Non-CTE </w:t>
      </w:r>
      <w:r w:rsidR="008C6C91">
        <w:rPr>
          <w:rFonts w:cs="Arial"/>
        </w:rPr>
        <w:t xml:space="preserve">students </w:t>
      </w:r>
      <w:r w:rsidRPr="007F50FA">
        <w:rPr>
          <w:rFonts w:cs="Arial"/>
        </w:rPr>
        <w:t>scoring competent or advanced on the NOCTI national assessments and based on the national cut scores will be identified by PDE, via the Assessment Fact Template in PIMS. The Assessment Fact Template is a PDE-loaded table, as information is pulled directly from NOCTI. The LEA does not enter this information into PIMS.</w:t>
      </w:r>
    </w:p>
    <w:p w14:paraId="46F4582A" w14:textId="5DECB9E3" w:rsidR="004B322B" w:rsidRPr="001A0BFF" w:rsidRDefault="004B322B" w:rsidP="004B322B">
      <w:pPr>
        <w:numPr>
          <w:ilvl w:val="0"/>
          <w:numId w:val="13"/>
        </w:numPr>
        <w:shd w:val="clear" w:color="auto" w:fill="FAFAFA"/>
        <w:rPr>
          <w:rFonts w:cs="Arial"/>
        </w:rPr>
      </w:pPr>
      <w:r w:rsidRPr="001A0BFF">
        <w:rPr>
          <w:rStyle w:val="Strong"/>
          <w:rFonts w:cs="Arial"/>
        </w:rPr>
        <w:t>Industry-Recognized Credential and/or Work-based Learning Experiences</w:t>
      </w:r>
      <w:r w:rsidRPr="001A0BFF">
        <w:rPr>
          <w:rFonts w:cs="Arial"/>
        </w:rPr>
        <w:t xml:space="preserve"> - Non-CTE </w:t>
      </w:r>
      <w:r w:rsidR="008C6C91">
        <w:rPr>
          <w:rFonts w:cs="Arial"/>
        </w:rPr>
        <w:t>students</w:t>
      </w:r>
      <w:r w:rsidRPr="001A0BFF">
        <w:rPr>
          <w:rFonts w:cs="Arial"/>
        </w:rPr>
        <w:t xml:space="preserve"> with these experiences will be identified using the following fields in the Student Award Fact Template for Non-CTE Industry-Recognized Credentials and Work-Based Learning Experiences</w:t>
      </w:r>
      <w:r w:rsidR="00535707">
        <w:rPr>
          <w:rFonts w:cs="Arial"/>
        </w:rPr>
        <w:t xml:space="preserve"> (Table 1)</w:t>
      </w:r>
      <w:r w:rsidRPr="001A0BFF">
        <w:rPr>
          <w:rFonts w:cs="Arial"/>
        </w:rPr>
        <w:t>:</w:t>
      </w:r>
    </w:p>
    <w:p w14:paraId="26E713F5" w14:textId="77777777" w:rsidR="004B322B" w:rsidRPr="001A0BFF" w:rsidRDefault="004B322B" w:rsidP="004B322B">
      <w:pPr>
        <w:numPr>
          <w:ilvl w:val="0"/>
          <w:numId w:val="14"/>
        </w:numPr>
        <w:shd w:val="clear" w:color="auto" w:fill="FAFAFA"/>
        <w:rPr>
          <w:rFonts w:cs="Arial"/>
        </w:rPr>
      </w:pPr>
      <w:r w:rsidRPr="001A0BFF">
        <w:rPr>
          <w:rFonts w:cs="Arial"/>
        </w:rPr>
        <w:t>Field 5 Award Type - Enter one of the following: "ICN" for Industry-Recognized Credential, or "WBL" for Work-Based Learning Experience.</w:t>
      </w:r>
    </w:p>
    <w:p w14:paraId="09F56989" w14:textId="1B76DBED" w:rsidR="004B322B" w:rsidRDefault="004B322B" w:rsidP="004B322B">
      <w:pPr>
        <w:numPr>
          <w:ilvl w:val="0"/>
          <w:numId w:val="14"/>
        </w:numPr>
        <w:shd w:val="clear" w:color="auto" w:fill="FAFAFA"/>
        <w:rPr>
          <w:rFonts w:cs="Arial"/>
        </w:rPr>
      </w:pPr>
      <w:r w:rsidRPr="001A0BFF">
        <w:rPr>
          <w:rFonts w:cs="Arial"/>
        </w:rPr>
        <w:t>Field 4 Award Code - Enter the unique code assigned to identify the subgroup that pertains to the credential or work-based learning experience, as listed below or refer to</w:t>
      </w:r>
      <w:r w:rsidR="008C314E">
        <w:rPr>
          <w:rFonts w:cs="Arial"/>
        </w:rPr>
        <w:t xml:space="preserve"> Volume 2 of the PIMS User Manual.</w:t>
      </w:r>
      <w:r w:rsidRPr="001A0BFF">
        <w:rPr>
          <w:rFonts w:cs="Arial"/>
        </w:rPr>
        <w:t xml:space="preserve"> </w:t>
      </w:r>
    </w:p>
    <w:p w14:paraId="05E922C0" w14:textId="4ADA08F0" w:rsidR="00FA6BA2" w:rsidRDefault="004B322B" w:rsidP="004B322B">
      <w:pPr>
        <w:rPr>
          <w:rFonts w:cs="Arial"/>
        </w:rPr>
      </w:pPr>
      <w:r w:rsidRPr="00523AD1">
        <w:rPr>
          <w:rFonts w:eastAsia="Times New Roman" w:cs="Arial"/>
        </w:rPr>
        <w:t xml:space="preserve">The chief school </w:t>
      </w:r>
      <w:r w:rsidRPr="00C76461">
        <w:rPr>
          <w:rFonts w:eastAsia="Times New Roman" w:cs="Arial"/>
        </w:rPr>
        <w:t>administrator will acknowledge that the assessment of the non-CTE credential meets the evaluation criteria outlined in this</w:t>
      </w:r>
      <w:r>
        <w:rPr>
          <w:rFonts w:eastAsia="Times New Roman" w:cs="Arial"/>
          <w:b/>
          <w:bCs/>
        </w:rPr>
        <w:t xml:space="preserve"> </w:t>
      </w:r>
      <w:r w:rsidRPr="00C76461">
        <w:rPr>
          <w:rFonts w:eastAsia="Times New Roman" w:cs="Arial"/>
        </w:rPr>
        <w:t>document</w:t>
      </w:r>
      <w:r w:rsidRPr="00523AD1">
        <w:rPr>
          <w:rFonts w:eastAsia="Times New Roman" w:cs="Arial"/>
        </w:rPr>
        <w:t xml:space="preserve"> by signing the assurances included with the Accuracy Certification Statement provided during PIMS reporting.</w:t>
      </w:r>
      <w:r>
        <w:rPr>
          <w:rFonts w:eastAsia="Times New Roman" w:cs="Arial"/>
          <w:b/>
          <w:bCs/>
        </w:rPr>
        <w:t xml:space="preserve"> </w:t>
      </w:r>
      <w:r w:rsidRPr="00523AD1">
        <w:rPr>
          <w:rFonts w:cs="Arial"/>
        </w:rPr>
        <w:t xml:space="preserve">By signing </w:t>
      </w:r>
      <w:r>
        <w:rPr>
          <w:rFonts w:cs="Arial"/>
        </w:rPr>
        <w:t>this</w:t>
      </w:r>
      <w:r w:rsidRPr="00523AD1">
        <w:rPr>
          <w:rFonts w:cs="Arial"/>
        </w:rPr>
        <w:t xml:space="preserve"> assurance during PIMS reporting, the chief school administrator </w:t>
      </w:r>
      <w:r>
        <w:rPr>
          <w:rFonts w:cs="Arial"/>
        </w:rPr>
        <w:t>is verifying</w:t>
      </w:r>
      <w:r w:rsidRPr="00523AD1">
        <w:rPr>
          <w:rFonts w:cs="Arial"/>
        </w:rPr>
        <w:t xml:space="preserve"> the quality of the </w:t>
      </w:r>
      <w:r w:rsidR="00CF25BE">
        <w:rPr>
          <w:rFonts w:cs="Arial"/>
        </w:rPr>
        <w:t>industry-recognized</w:t>
      </w:r>
      <w:r w:rsidRPr="00523AD1">
        <w:rPr>
          <w:rFonts w:cs="Arial"/>
        </w:rPr>
        <w:t xml:space="preserve"> credential and the accuracy of the data reported.  </w:t>
      </w:r>
    </w:p>
    <w:p w14:paraId="49227B1E" w14:textId="6D9F20E6" w:rsidR="00DD208C" w:rsidRPr="00523AD1" w:rsidRDefault="00FA6BA2" w:rsidP="004B322B">
      <w:pPr>
        <w:rPr>
          <w:rFonts w:cs="Arial"/>
        </w:rPr>
      </w:pPr>
      <w:r>
        <w:rPr>
          <w:rFonts w:cs="Arial"/>
        </w:rPr>
        <w:br w:type="page"/>
      </w:r>
    </w:p>
    <w:p w14:paraId="3CA91C5A" w14:textId="77777777" w:rsidR="004B322B" w:rsidRPr="00523AD1" w:rsidRDefault="004B322B" w:rsidP="004B322B">
      <w:pPr>
        <w:ind w:left="720"/>
        <w:rPr>
          <w:rFonts w:cs="Arial"/>
          <w:i/>
          <w:iCs/>
        </w:rPr>
      </w:pPr>
      <w:r w:rsidRPr="00523AD1">
        <w:rPr>
          <w:rFonts w:cs="Arial"/>
          <w:i/>
          <w:iCs/>
        </w:rPr>
        <w:t>Accuracy Certification Statement:</w:t>
      </w:r>
    </w:p>
    <w:p w14:paraId="3EB17C17" w14:textId="1EE07D3A" w:rsidR="004B322B" w:rsidRPr="00523AD1" w:rsidRDefault="004B322B" w:rsidP="004B322B">
      <w:pPr>
        <w:pStyle w:val="Default"/>
        <w:spacing w:after="200" w:line="276" w:lineRule="auto"/>
        <w:ind w:left="720"/>
        <w:rPr>
          <w:rFonts w:ascii="Arial" w:hAnsi="Arial" w:cs="Arial"/>
          <w:i/>
          <w:iCs/>
          <w:sz w:val="22"/>
          <w:szCs w:val="22"/>
        </w:rPr>
      </w:pPr>
      <w:r w:rsidRPr="00523AD1">
        <w:rPr>
          <w:rFonts w:ascii="Arial" w:hAnsi="Arial" w:cs="Arial"/>
          <w:i/>
          <w:iCs/>
          <w:sz w:val="22"/>
          <w:szCs w:val="22"/>
        </w:rPr>
        <w:t xml:space="preserve">I certify that any results reported to meet the </w:t>
      </w:r>
      <w:r w:rsidRPr="00C76461">
        <w:rPr>
          <w:rFonts w:ascii="Arial" w:hAnsi="Arial" w:cs="Arial"/>
          <w:bCs/>
          <w:i/>
          <w:iCs/>
          <w:sz w:val="22"/>
          <w:szCs w:val="22"/>
        </w:rPr>
        <w:t xml:space="preserve">Industry-Based Learning Indicator for the Future Ready PA Index are aligned to the guidance set forth in the Guidelines for Data Collection, Monitoring, and Reporting </w:t>
      </w:r>
      <w:r w:rsidRPr="00523AD1">
        <w:rPr>
          <w:rFonts w:ascii="Arial" w:hAnsi="Arial" w:cs="Arial"/>
          <w:i/>
          <w:iCs/>
          <w:sz w:val="22"/>
          <w:szCs w:val="22"/>
        </w:rPr>
        <w:t xml:space="preserve">document available on the PDE website, </w:t>
      </w:r>
      <w:hyperlink r:id="rId19" w:history="1">
        <w:r w:rsidRPr="00523AD1">
          <w:rPr>
            <w:rStyle w:val="Hyperlink"/>
            <w:rFonts w:ascii="Arial" w:hAnsi="Arial" w:cs="Arial"/>
            <w:i/>
            <w:iCs/>
            <w:sz w:val="22"/>
            <w:szCs w:val="22"/>
          </w:rPr>
          <w:t>www.education.pa.gov</w:t>
        </w:r>
      </w:hyperlink>
      <w:r w:rsidRPr="00523AD1">
        <w:rPr>
          <w:rFonts w:ascii="Arial" w:hAnsi="Arial" w:cs="Arial"/>
          <w:i/>
          <w:iCs/>
          <w:sz w:val="22"/>
          <w:szCs w:val="22"/>
        </w:rPr>
        <w:t xml:space="preserve">. </w:t>
      </w:r>
    </w:p>
    <w:p w14:paraId="3AA07BF2" w14:textId="7BFD5948" w:rsidR="004B322B" w:rsidRPr="003A1DFD" w:rsidRDefault="00535707" w:rsidP="00523AD1">
      <w:pPr>
        <w:rPr>
          <w:rFonts w:cs="Arial"/>
          <w:b/>
          <w:bCs/>
        </w:rPr>
      </w:pPr>
      <w:r w:rsidRPr="003A1DFD">
        <w:rPr>
          <w:rFonts w:cs="Arial"/>
          <w:b/>
          <w:bCs/>
        </w:rPr>
        <w:t>Table 1</w:t>
      </w:r>
      <w:r w:rsidR="003A1DFD" w:rsidRPr="003A1DFD">
        <w:rPr>
          <w:rFonts w:cs="Arial"/>
          <w:b/>
          <w:bCs/>
        </w:rPr>
        <w:t xml:space="preserve">: </w:t>
      </w:r>
      <w:r w:rsidR="003A1DFD" w:rsidRPr="003A1DFD">
        <w:rPr>
          <w:rFonts w:cstheme="minorHAnsi"/>
          <w:b/>
          <w:bCs/>
        </w:rPr>
        <w:t>Non-CTE Work-Based Learning Experiences Codes</w:t>
      </w:r>
    </w:p>
    <w:tbl>
      <w:tblPr>
        <w:tblW w:w="7937" w:type="dxa"/>
        <w:jc w:val="center"/>
        <w:tblLook w:val="04A0" w:firstRow="1" w:lastRow="0" w:firstColumn="1" w:lastColumn="0" w:noHBand="0" w:noVBand="1"/>
      </w:tblPr>
      <w:tblGrid>
        <w:gridCol w:w="1620"/>
        <w:gridCol w:w="6317"/>
      </w:tblGrid>
      <w:tr w:rsidR="00535707" w:rsidRPr="00C7414E" w14:paraId="24CA65AD" w14:textId="77777777" w:rsidTr="000025DB">
        <w:trPr>
          <w:trHeight w:val="630"/>
          <w:jc w:val="center"/>
        </w:trPr>
        <w:tc>
          <w:tcPr>
            <w:tcW w:w="1620" w:type="dxa"/>
            <w:tcBorders>
              <w:top w:val="single" w:sz="4" w:space="0" w:color="auto"/>
              <w:left w:val="single" w:sz="4" w:space="0" w:color="auto"/>
              <w:bottom w:val="single" w:sz="4" w:space="0" w:color="auto"/>
              <w:right w:val="single" w:sz="4" w:space="0" w:color="auto"/>
            </w:tcBorders>
            <w:shd w:val="clear" w:color="000000" w:fill="DBE5F1" w:themeFill="accent1" w:themeFillTint="33"/>
            <w:vAlign w:val="center"/>
            <w:hideMark/>
          </w:tcPr>
          <w:p w14:paraId="6FF14DA9" w14:textId="77777777" w:rsidR="00535707" w:rsidRPr="00F20D58" w:rsidRDefault="00535707" w:rsidP="000025DB">
            <w:pPr>
              <w:spacing w:after="0" w:line="240" w:lineRule="auto"/>
              <w:jc w:val="center"/>
              <w:rPr>
                <w:rFonts w:cstheme="minorHAnsi"/>
                <w:b/>
                <w:bCs/>
              </w:rPr>
            </w:pPr>
            <w:r w:rsidRPr="00F20D58">
              <w:rPr>
                <w:rFonts w:cstheme="minorHAnsi"/>
                <w:b/>
                <w:bCs/>
              </w:rPr>
              <w:t>Group Code</w:t>
            </w:r>
          </w:p>
        </w:tc>
        <w:tc>
          <w:tcPr>
            <w:tcW w:w="6317" w:type="dxa"/>
            <w:tcBorders>
              <w:top w:val="single" w:sz="4" w:space="0" w:color="auto"/>
              <w:left w:val="nil"/>
              <w:bottom w:val="single" w:sz="4" w:space="0" w:color="auto"/>
              <w:right w:val="single" w:sz="4" w:space="0" w:color="auto"/>
            </w:tcBorders>
            <w:shd w:val="clear" w:color="000000" w:fill="DBE5F1" w:themeFill="accent1" w:themeFillTint="33"/>
            <w:vAlign w:val="center"/>
            <w:hideMark/>
          </w:tcPr>
          <w:p w14:paraId="173D469B" w14:textId="77777777" w:rsidR="00535707" w:rsidRPr="00F20D58" w:rsidRDefault="00535707" w:rsidP="000025DB">
            <w:pPr>
              <w:spacing w:after="0" w:line="240" w:lineRule="auto"/>
              <w:rPr>
                <w:rFonts w:cstheme="minorHAnsi"/>
                <w:b/>
                <w:bCs/>
              </w:rPr>
            </w:pPr>
            <w:r w:rsidRPr="00F20D58">
              <w:rPr>
                <w:rFonts w:cstheme="minorHAnsi"/>
                <w:b/>
                <w:bCs/>
              </w:rPr>
              <w:t xml:space="preserve">Non-CTE Industry-Recognized Credential and </w:t>
            </w:r>
            <w:r w:rsidRPr="00F20D58">
              <w:rPr>
                <w:rFonts w:cstheme="minorHAnsi"/>
                <w:b/>
                <w:bCs/>
              </w:rPr>
              <w:br/>
              <w:t>Work-Based Learning Experience Groups</w:t>
            </w:r>
          </w:p>
        </w:tc>
      </w:tr>
      <w:tr w:rsidR="00535707" w:rsidRPr="00C7414E" w14:paraId="6BDA694A" w14:textId="77777777" w:rsidTr="000025DB">
        <w:trPr>
          <w:trHeight w:val="300"/>
          <w:jc w:val="center"/>
        </w:trPr>
        <w:tc>
          <w:tcPr>
            <w:tcW w:w="1620" w:type="dxa"/>
            <w:tcBorders>
              <w:top w:val="nil"/>
              <w:left w:val="single" w:sz="4" w:space="0" w:color="auto"/>
              <w:bottom w:val="single" w:sz="4" w:space="0" w:color="auto"/>
              <w:right w:val="single" w:sz="4" w:space="0" w:color="auto"/>
            </w:tcBorders>
            <w:shd w:val="clear" w:color="auto" w:fill="auto"/>
            <w:hideMark/>
          </w:tcPr>
          <w:p w14:paraId="03AB6EA0" w14:textId="77777777" w:rsidR="00535707" w:rsidRPr="00F20D58" w:rsidRDefault="00535707" w:rsidP="000025DB">
            <w:pPr>
              <w:spacing w:after="0" w:line="240" w:lineRule="auto"/>
              <w:jc w:val="center"/>
              <w:rPr>
                <w:rFonts w:cstheme="minorHAnsi"/>
              </w:rPr>
            </w:pPr>
            <w:r w:rsidRPr="00F20D58">
              <w:rPr>
                <w:rFonts w:cstheme="minorHAnsi"/>
              </w:rPr>
              <w:t>0100</w:t>
            </w:r>
          </w:p>
        </w:tc>
        <w:tc>
          <w:tcPr>
            <w:tcW w:w="6317" w:type="dxa"/>
            <w:tcBorders>
              <w:top w:val="nil"/>
              <w:left w:val="nil"/>
              <w:bottom w:val="single" w:sz="4" w:space="0" w:color="auto"/>
              <w:right w:val="single" w:sz="4" w:space="0" w:color="auto"/>
            </w:tcBorders>
            <w:shd w:val="clear" w:color="auto" w:fill="auto"/>
            <w:hideMark/>
          </w:tcPr>
          <w:p w14:paraId="62BF9C42" w14:textId="77777777" w:rsidR="00535707" w:rsidRPr="00F20D58" w:rsidRDefault="00535707" w:rsidP="000025DB">
            <w:pPr>
              <w:spacing w:after="0" w:line="240" w:lineRule="auto"/>
              <w:rPr>
                <w:rFonts w:cstheme="minorHAnsi"/>
              </w:rPr>
            </w:pPr>
            <w:r w:rsidRPr="00F20D58">
              <w:rPr>
                <w:rFonts w:cstheme="minorHAnsi"/>
              </w:rPr>
              <w:t>Agriculture, Food &amp; Natural Resources</w:t>
            </w:r>
          </w:p>
        </w:tc>
      </w:tr>
      <w:tr w:rsidR="00535707" w:rsidRPr="00C7414E" w14:paraId="004C4323" w14:textId="77777777" w:rsidTr="000025DB">
        <w:trPr>
          <w:trHeight w:val="300"/>
          <w:jc w:val="center"/>
        </w:trPr>
        <w:tc>
          <w:tcPr>
            <w:tcW w:w="1620" w:type="dxa"/>
            <w:tcBorders>
              <w:top w:val="nil"/>
              <w:left w:val="single" w:sz="4" w:space="0" w:color="auto"/>
              <w:bottom w:val="single" w:sz="4" w:space="0" w:color="auto"/>
              <w:right w:val="single" w:sz="4" w:space="0" w:color="auto"/>
            </w:tcBorders>
            <w:shd w:val="clear" w:color="auto" w:fill="auto"/>
            <w:hideMark/>
          </w:tcPr>
          <w:p w14:paraId="35062981" w14:textId="77777777" w:rsidR="00535707" w:rsidRPr="00F20D58" w:rsidRDefault="00535707" w:rsidP="000025DB">
            <w:pPr>
              <w:spacing w:after="0" w:line="240" w:lineRule="auto"/>
              <w:jc w:val="center"/>
              <w:rPr>
                <w:rFonts w:cstheme="minorHAnsi"/>
              </w:rPr>
            </w:pPr>
            <w:r w:rsidRPr="00F20D58">
              <w:rPr>
                <w:rFonts w:cstheme="minorHAnsi"/>
              </w:rPr>
              <w:t>0200</w:t>
            </w:r>
          </w:p>
        </w:tc>
        <w:tc>
          <w:tcPr>
            <w:tcW w:w="6317" w:type="dxa"/>
            <w:tcBorders>
              <w:top w:val="nil"/>
              <w:left w:val="nil"/>
              <w:bottom w:val="single" w:sz="4" w:space="0" w:color="auto"/>
              <w:right w:val="single" w:sz="4" w:space="0" w:color="auto"/>
            </w:tcBorders>
            <w:shd w:val="clear" w:color="auto" w:fill="auto"/>
            <w:hideMark/>
          </w:tcPr>
          <w:p w14:paraId="487309D0" w14:textId="77777777" w:rsidR="00535707" w:rsidRPr="00F20D58" w:rsidRDefault="00535707" w:rsidP="000025DB">
            <w:pPr>
              <w:spacing w:after="0" w:line="240" w:lineRule="auto"/>
              <w:rPr>
                <w:rFonts w:cstheme="minorHAnsi"/>
              </w:rPr>
            </w:pPr>
            <w:r w:rsidRPr="00F20D58">
              <w:rPr>
                <w:rFonts w:cstheme="minorHAnsi"/>
              </w:rPr>
              <w:t>Architecture &amp; Construction</w:t>
            </w:r>
          </w:p>
        </w:tc>
      </w:tr>
      <w:tr w:rsidR="00535707" w:rsidRPr="00C7414E" w14:paraId="58C5D252" w14:textId="77777777" w:rsidTr="000025DB">
        <w:trPr>
          <w:trHeight w:val="300"/>
          <w:jc w:val="center"/>
        </w:trPr>
        <w:tc>
          <w:tcPr>
            <w:tcW w:w="1620" w:type="dxa"/>
            <w:tcBorders>
              <w:top w:val="nil"/>
              <w:left w:val="single" w:sz="4" w:space="0" w:color="auto"/>
              <w:bottom w:val="single" w:sz="4" w:space="0" w:color="auto"/>
              <w:right w:val="single" w:sz="4" w:space="0" w:color="auto"/>
            </w:tcBorders>
            <w:shd w:val="clear" w:color="auto" w:fill="auto"/>
            <w:hideMark/>
          </w:tcPr>
          <w:p w14:paraId="08B84FA3" w14:textId="77777777" w:rsidR="00535707" w:rsidRPr="00F20D58" w:rsidRDefault="00535707" w:rsidP="000025DB">
            <w:pPr>
              <w:spacing w:after="0" w:line="240" w:lineRule="auto"/>
              <w:jc w:val="center"/>
              <w:rPr>
                <w:rFonts w:cstheme="minorHAnsi"/>
              </w:rPr>
            </w:pPr>
            <w:r w:rsidRPr="00F20D58">
              <w:rPr>
                <w:rFonts w:cstheme="minorHAnsi"/>
              </w:rPr>
              <w:t>0300</w:t>
            </w:r>
          </w:p>
        </w:tc>
        <w:tc>
          <w:tcPr>
            <w:tcW w:w="6317" w:type="dxa"/>
            <w:tcBorders>
              <w:top w:val="nil"/>
              <w:left w:val="nil"/>
              <w:bottom w:val="single" w:sz="4" w:space="0" w:color="auto"/>
              <w:right w:val="single" w:sz="4" w:space="0" w:color="auto"/>
            </w:tcBorders>
            <w:shd w:val="clear" w:color="auto" w:fill="auto"/>
            <w:hideMark/>
          </w:tcPr>
          <w:p w14:paraId="21D3E35B" w14:textId="77777777" w:rsidR="00535707" w:rsidRPr="00F20D58" w:rsidRDefault="00535707" w:rsidP="000025DB">
            <w:pPr>
              <w:spacing w:after="0" w:line="240" w:lineRule="auto"/>
              <w:rPr>
                <w:rFonts w:cstheme="minorHAnsi"/>
              </w:rPr>
            </w:pPr>
            <w:r w:rsidRPr="00F20D58">
              <w:rPr>
                <w:rFonts w:cstheme="minorHAnsi"/>
              </w:rPr>
              <w:t>Arts, A/V Technology &amp; Communications</w:t>
            </w:r>
          </w:p>
        </w:tc>
      </w:tr>
      <w:tr w:rsidR="00535707" w:rsidRPr="00C7414E" w14:paraId="7EFD0765" w14:textId="77777777" w:rsidTr="000025DB">
        <w:trPr>
          <w:trHeight w:val="300"/>
          <w:jc w:val="center"/>
        </w:trPr>
        <w:tc>
          <w:tcPr>
            <w:tcW w:w="1620" w:type="dxa"/>
            <w:tcBorders>
              <w:top w:val="nil"/>
              <w:left w:val="single" w:sz="4" w:space="0" w:color="auto"/>
              <w:bottom w:val="single" w:sz="4" w:space="0" w:color="auto"/>
              <w:right w:val="single" w:sz="4" w:space="0" w:color="auto"/>
            </w:tcBorders>
            <w:shd w:val="clear" w:color="auto" w:fill="auto"/>
            <w:hideMark/>
          </w:tcPr>
          <w:p w14:paraId="38226E31" w14:textId="77777777" w:rsidR="00535707" w:rsidRPr="00F20D58" w:rsidRDefault="00535707" w:rsidP="000025DB">
            <w:pPr>
              <w:spacing w:after="0" w:line="240" w:lineRule="auto"/>
              <w:jc w:val="center"/>
              <w:rPr>
                <w:rFonts w:cstheme="minorHAnsi"/>
              </w:rPr>
            </w:pPr>
            <w:r w:rsidRPr="00F20D58">
              <w:rPr>
                <w:rFonts w:cstheme="minorHAnsi"/>
              </w:rPr>
              <w:t>0400</w:t>
            </w:r>
          </w:p>
        </w:tc>
        <w:tc>
          <w:tcPr>
            <w:tcW w:w="6317" w:type="dxa"/>
            <w:tcBorders>
              <w:top w:val="nil"/>
              <w:left w:val="nil"/>
              <w:bottom w:val="single" w:sz="4" w:space="0" w:color="auto"/>
              <w:right w:val="single" w:sz="4" w:space="0" w:color="auto"/>
            </w:tcBorders>
            <w:shd w:val="clear" w:color="auto" w:fill="auto"/>
            <w:hideMark/>
          </w:tcPr>
          <w:p w14:paraId="1BEA1A3B" w14:textId="77777777" w:rsidR="00535707" w:rsidRPr="00F20D58" w:rsidRDefault="00535707" w:rsidP="000025DB">
            <w:pPr>
              <w:spacing w:after="0" w:line="240" w:lineRule="auto"/>
              <w:rPr>
                <w:rFonts w:cstheme="minorHAnsi"/>
              </w:rPr>
            </w:pPr>
            <w:r w:rsidRPr="00F20D58">
              <w:rPr>
                <w:rFonts w:cstheme="minorHAnsi"/>
              </w:rPr>
              <w:t>Business, Management &amp; Administration</w:t>
            </w:r>
          </w:p>
        </w:tc>
      </w:tr>
      <w:tr w:rsidR="00535707" w:rsidRPr="00C7414E" w14:paraId="2480D048" w14:textId="77777777" w:rsidTr="000025DB">
        <w:trPr>
          <w:trHeight w:val="300"/>
          <w:jc w:val="center"/>
        </w:trPr>
        <w:tc>
          <w:tcPr>
            <w:tcW w:w="1620" w:type="dxa"/>
            <w:tcBorders>
              <w:top w:val="nil"/>
              <w:left w:val="single" w:sz="4" w:space="0" w:color="auto"/>
              <w:bottom w:val="single" w:sz="4" w:space="0" w:color="auto"/>
              <w:right w:val="single" w:sz="4" w:space="0" w:color="auto"/>
            </w:tcBorders>
            <w:shd w:val="clear" w:color="auto" w:fill="auto"/>
            <w:hideMark/>
          </w:tcPr>
          <w:p w14:paraId="4C11B636" w14:textId="77777777" w:rsidR="00535707" w:rsidRPr="00F20D58" w:rsidRDefault="00535707" w:rsidP="000025DB">
            <w:pPr>
              <w:spacing w:after="0" w:line="240" w:lineRule="auto"/>
              <w:jc w:val="center"/>
              <w:rPr>
                <w:rFonts w:cstheme="minorHAnsi"/>
              </w:rPr>
            </w:pPr>
            <w:r w:rsidRPr="00F20D58">
              <w:rPr>
                <w:rFonts w:cstheme="minorHAnsi"/>
              </w:rPr>
              <w:t>0500</w:t>
            </w:r>
          </w:p>
        </w:tc>
        <w:tc>
          <w:tcPr>
            <w:tcW w:w="6317" w:type="dxa"/>
            <w:tcBorders>
              <w:top w:val="nil"/>
              <w:left w:val="nil"/>
              <w:bottom w:val="single" w:sz="4" w:space="0" w:color="auto"/>
              <w:right w:val="single" w:sz="4" w:space="0" w:color="auto"/>
            </w:tcBorders>
            <w:shd w:val="clear" w:color="auto" w:fill="auto"/>
            <w:hideMark/>
          </w:tcPr>
          <w:p w14:paraId="5E880DA8" w14:textId="77777777" w:rsidR="00535707" w:rsidRPr="00F20D58" w:rsidRDefault="00535707" w:rsidP="000025DB">
            <w:pPr>
              <w:spacing w:after="0" w:line="240" w:lineRule="auto"/>
              <w:rPr>
                <w:rFonts w:cstheme="minorHAnsi"/>
              </w:rPr>
            </w:pPr>
            <w:r w:rsidRPr="00F20D58">
              <w:rPr>
                <w:rFonts w:cstheme="minorHAnsi"/>
              </w:rPr>
              <w:t>Health Science</w:t>
            </w:r>
          </w:p>
        </w:tc>
      </w:tr>
      <w:tr w:rsidR="00535707" w:rsidRPr="00C7414E" w14:paraId="0DACCF5D" w14:textId="77777777" w:rsidTr="000025DB">
        <w:trPr>
          <w:trHeight w:val="300"/>
          <w:jc w:val="center"/>
        </w:trPr>
        <w:tc>
          <w:tcPr>
            <w:tcW w:w="1620" w:type="dxa"/>
            <w:tcBorders>
              <w:top w:val="nil"/>
              <w:left w:val="single" w:sz="4" w:space="0" w:color="auto"/>
              <w:bottom w:val="single" w:sz="4" w:space="0" w:color="auto"/>
              <w:right w:val="single" w:sz="4" w:space="0" w:color="auto"/>
            </w:tcBorders>
            <w:shd w:val="clear" w:color="auto" w:fill="auto"/>
            <w:hideMark/>
          </w:tcPr>
          <w:p w14:paraId="7CC3235C" w14:textId="77777777" w:rsidR="00535707" w:rsidRPr="00F20D58" w:rsidRDefault="00535707" w:rsidP="000025DB">
            <w:pPr>
              <w:spacing w:after="0" w:line="240" w:lineRule="auto"/>
              <w:jc w:val="center"/>
              <w:rPr>
                <w:rFonts w:cstheme="minorHAnsi"/>
              </w:rPr>
            </w:pPr>
            <w:r w:rsidRPr="00F20D58">
              <w:rPr>
                <w:rFonts w:cstheme="minorHAnsi"/>
              </w:rPr>
              <w:t>0600</w:t>
            </w:r>
          </w:p>
        </w:tc>
        <w:tc>
          <w:tcPr>
            <w:tcW w:w="6317" w:type="dxa"/>
            <w:tcBorders>
              <w:top w:val="nil"/>
              <w:left w:val="nil"/>
              <w:bottom w:val="single" w:sz="4" w:space="0" w:color="auto"/>
              <w:right w:val="single" w:sz="4" w:space="0" w:color="auto"/>
            </w:tcBorders>
            <w:shd w:val="clear" w:color="auto" w:fill="auto"/>
            <w:hideMark/>
          </w:tcPr>
          <w:p w14:paraId="65306C04" w14:textId="77777777" w:rsidR="00535707" w:rsidRPr="00F20D58" w:rsidRDefault="00535707" w:rsidP="000025DB">
            <w:pPr>
              <w:spacing w:after="0" w:line="240" w:lineRule="auto"/>
              <w:rPr>
                <w:rFonts w:cstheme="minorHAnsi"/>
              </w:rPr>
            </w:pPr>
            <w:r w:rsidRPr="00F20D58">
              <w:rPr>
                <w:rFonts w:cstheme="minorHAnsi"/>
              </w:rPr>
              <w:t>Hospitality &amp; Tourism</w:t>
            </w:r>
          </w:p>
        </w:tc>
      </w:tr>
      <w:tr w:rsidR="00535707" w:rsidRPr="00C7414E" w14:paraId="05E656DA" w14:textId="77777777" w:rsidTr="000025DB">
        <w:trPr>
          <w:trHeight w:val="300"/>
          <w:jc w:val="center"/>
        </w:trPr>
        <w:tc>
          <w:tcPr>
            <w:tcW w:w="1620" w:type="dxa"/>
            <w:tcBorders>
              <w:top w:val="nil"/>
              <w:left w:val="single" w:sz="4" w:space="0" w:color="auto"/>
              <w:bottom w:val="single" w:sz="4" w:space="0" w:color="auto"/>
              <w:right w:val="single" w:sz="4" w:space="0" w:color="auto"/>
            </w:tcBorders>
            <w:shd w:val="clear" w:color="auto" w:fill="auto"/>
            <w:hideMark/>
          </w:tcPr>
          <w:p w14:paraId="399BEA91" w14:textId="77777777" w:rsidR="00535707" w:rsidRPr="00F20D58" w:rsidRDefault="00535707" w:rsidP="000025DB">
            <w:pPr>
              <w:spacing w:after="0" w:line="240" w:lineRule="auto"/>
              <w:jc w:val="center"/>
              <w:rPr>
                <w:rFonts w:cstheme="minorHAnsi"/>
              </w:rPr>
            </w:pPr>
            <w:r w:rsidRPr="00F20D58">
              <w:rPr>
                <w:rFonts w:cstheme="minorHAnsi"/>
              </w:rPr>
              <w:t>0700</w:t>
            </w:r>
          </w:p>
        </w:tc>
        <w:tc>
          <w:tcPr>
            <w:tcW w:w="6317" w:type="dxa"/>
            <w:tcBorders>
              <w:top w:val="nil"/>
              <w:left w:val="nil"/>
              <w:bottom w:val="single" w:sz="4" w:space="0" w:color="auto"/>
              <w:right w:val="single" w:sz="4" w:space="0" w:color="auto"/>
            </w:tcBorders>
            <w:shd w:val="clear" w:color="auto" w:fill="auto"/>
            <w:hideMark/>
          </w:tcPr>
          <w:p w14:paraId="2D8296F7" w14:textId="77777777" w:rsidR="00535707" w:rsidRPr="00F20D58" w:rsidRDefault="00535707" w:rsidP="000025DB">
            <w:pPr>
              <w:spacing w:after="0" w:line="240" w:lineRule="auto"/>
              <w:rPr>
                <w:rFonts w:cstheme="minorHAnsi"/>
              </w:rPr>
            </w:pPr>
            <w:r w:rsidRPr="00F20D58">
              <w:rPr>
                <w:rFonts w:cstheme="minorHAnsi"/>
              </w:rPr>
              <w:t>Human Services</w:t>
            </w:r>
          </w:p>
        </w:tc>
      </w:tr>
      <w:tr w:rsidR="00535707" w:rsidRPr="00C7414E" w14:paraId="6CC558D3" w14:textId="77777777" w:rsidTr="000025DB">
        <w:trPr>
          <w:trHeight w:val="300"/>
          <w:jc w:val="center"/>
        </w:trPr>
        <w:tc>
          <w:tcPr>
            <w:tcW w:w="1620" w:type="dxa"/>
            <w:tcBorders>
              <w:top w:val="nil"/>
              <w:left w:val="single" w:sz="4" w:space="0" w:color="auto"/>
              <w:bottom w:val="single" w:sz="4" w:space="0" w:color="auto"/>
              <w:right w:val="single" w:sz="4" w:space="0" w:color="auto"/>
            </w:tcBorders>
            <w:shd w:val="clear" w:color="auto" w:fill="auto"/>
            <w:hideMark/>
          </w:tcPr>
          <w:p w14:paraId="709EA9DB" w14:textId="77777777" w:rsidR="00535707" w:rsidRPr="00F20D58" w:rsidRDefault="00535707" w:rsidP="000025DB">
            <w:pPr>
              <w:spacing w:after="0" w:line="240" w:lineRule="auto"/>
              <w:jc w:val="center"/>
              <w:rPr>
                <w:rFonts w:cstheme="minorHAnsi"/>
              </w:rPr>
            </w:pPr>
            <w:r w:rsidRPr="00F20D58">
              <w:rPr>
                <w:rFonts w:cstheme="minorHAnsi"/>
              </w:rPr>
              <w:t>0800</w:t>
            </w:r>
          </w:p>
        </w:tc>
        <w:tc>
          <w:tcPr>
            <w:tcW w:w="6317" w:type="dxa"/>
            <w:tcBorders>
              <w:top w:val="nil"/>
              <w:left w:val="nil"/>
              <w:bottom w:val="single" w:sz="4" w:space="0" w:color="auto"/>
              <w:right w:val="single" w:sz="4" w:space="0" w:color="auto"/>
            </w:tcBorders>
            <w:shd w:val="clear" w:color="auto" w:fill="auto"/>
            <w:hideMark/>
          </w:tcPr>
          <w:p w14:paraId="11E72D66" w14:textId="77777777" w:rsidR="00535707" w:rsidRPr="00F20D58" w:rsidRDefault="00535707" w:rsidP="000025DB">
            <w:pPr>
              <w:spacing w:after="0" w:line="240" w:lineRule="auto"/>
              <w:rPr>
                <w:rFonts w:cstheme="minorHAnsi"/>
              </w:rPr>
            </w:pPr>
            <w:r w:rsidRPr="00F20D58">
              <w:rPr>
                <w:rFonts w:cstheme="minorHAnsi"/>
              </w:rPr>
              <w:t>Information Technology</w:t>
            </w:r>
          </w:p>
        </w:tc>
      </w:tr>
      <w:tr w:rsidR="00535707" w:rsidRPr="00C7414E" w14:paraId="1115AFEC" w14:textId="77777777" w:rsidTr="000025DB">
        <w:trPr>
          <w:trHeight w:val="300"/>
          <w:jc w:val="center"/>
        </w:trPr>
        <w:tc>
          <w:tcPr>
            <w:tcW w:w="1620" w:type="dxa"/>
            <w:tcBorders>
              <w:top w:val="nil"/>
              <w:left w:val="single" w:sz="4" w:space="0" w:color="auto"/>
              <w:bottom w:val="single" w:sz="4" w:space="0" w:color="auto"/>
              <w:right w:val="single" w:sz="4" w:space="0" w:color="auto"/>
            </w:tcBorders>
            <w:shd w:val="clear" w:color="auto" w:fill="auto"/>
            <w:hideMark/>
          </w:tcPr>
          <w:p w14:paraId="69ED8E63" w14:textId="77777777" w:rsidR="00535707" w:rsidRPr="00F20D58" w:rsidRDefault="00535707" w:rsidP="000025DB">
            <w:pPr>
              <w:spacing w:after="0" w:line="240" w:lineRule="auto"/>
              <w:jc w:val="center"/>
              <w:rPr>
                <w:rFonts w:cstheme="minorHAnsi"/>
              </w:rPr>
            </w:pPr>
            <w:r w:rsidRPr="00F20D58">
              <w:rPr>
                <w:rFonts w:cstheme="minorHAnsi"/>
              </w:rPr>
              <w:t>0900</w:t>
            </w:r>
          </w:p>
        </w:tc>
        <w:tc>
          <w:tcPr>
            <w:tcW w:w="6317" w:type="dxa"/>
            <w:tcBorders>
              <w:top w:val="nil"/>
              <w:left w:val="nil"/>
              <w:bottom w:val="single" w:sz="4" w:space="0" w:color="auto"/>
              <w:right w:val="single" w:sz="4" w:space="0" w:color="auto"/>
            </w:tcBorders>
            <w:shd w:val="clear" w:color="auto" w:fill="auto"/>
            <w:hideMark/>
          </w:tcPr>
          <w:p w14:paraId="597C4FFE" w14:textId="77777777" w:rsidR="00535707" w:rsidRPr="00F20D58" w:rsidRDefault="00535707" w:rsidP="000025DB">
            <w:pPr>
              <w:spacing w:after="0" w:line="240" w:lineRule="auto"/>
              <w:rPr>
                <w:rFonts w:cstheme="minorHAnsi"/>
              </w:rPr>
            </w:pPr>
            <w:r w:rsidRPr="00F20D58">
              <w:rPr>
                <w:rFonts w:cstheme="minorHAnsi"/>
              </w:rPr>
              <w:t>Law, Public Safety and Security</w:t>
            </w:r>
          </w:p>
        </w:tc>
      </w:tr>
      <w:tr w:rsidR="00535707" w:rsidRPr="00C7414E" w14:paraId="25119810" w14:textId="77777777" w:rsidTr="000025DB">
        <w:trPr>
          <w:trHeight w:val="300"/>
          <w:jc w:val="center"/>
        </w:trPr>
        <w:tc>
          <w:tcPr>
            <w:tcW w:w="1620" w:type="dxa"/>
            <w:tcBorders>
              <w:top w:val="nil"/>
              <w:left w:val="single" w:sz="4" w:space="0" w:color="auto"/>
              <w:bottom w:val="single" w:sz="4" w:space="0" w:color="auto"/>
              <w:right w:val="single" w:sz="4" w:space="0" w:color="auto"/>
            </w:tcBorders>
            <w:shd w:val="clear" w:color="auto" w:fill="auto"/>
            <w:hideMark/>
          </w:tcPr>
          <w:p w14:paraId="080AB2C0" w14:textId="77777777" w:rsidR="00535707" w:rsidRPr="00F20D58" w:rsidRDefault="00535707" w:rsidP="000025DB">
            <w:pPr>
              <w:spacing w:after="0" w:line="240" w:lineRule="auto"/>
              <w:jc w:val="center"/>
              <w:rPr>
                <w:rFonts w:cstheme="minorHAnsi"/>
              </w:rPr>
            </w:pPr>
            <w:r w:rsidRPr="00F20D58">
              <w:rPr>
                <w:rFonts w:cstheme="minorHAnsi"/>
              </w:rPr>
              <w:t>1000</w:t>
            </w:r>
          </w:p>
        </w:tc>
        <w:tc>
          <w:tcPr>
            <w:tcW w:w="6317" w:type="dxa"/>
            <w:tcBorders>
              <w:top w:val="nil"/>
              <w:left w:val="nil"/>
              <w:bottom w:val="single" w:sz="4" w:space="0" w:color="auto"/>
              <w:right w:val="single" w:sz="4" w:space="0" w:color="auto"/>
            </w:tcBorders>
            <w:shd w:val="clear" w:color="auto" w:fill="auto"/>
            <w:hideMark/>
          </w:tcPr>
          <w:p w14:paraId="1D782434" w14:textId="77777777" w:rsidR="00535707" w:rsidRPr="00F20D58" w:rsidRDefault="00535707" w:rsidP="000025DB">
            <w:pPr>
              <w:spacing w:after="0" w:line="240" w:lineRule="auto"/>
              <w:rPr>
                <w:rFonts w:cstheme="minorHAnsi"/>
              </w:rPr>
            </w:pPr>
            <w:r w:rsidRPr="00F20D58">
              <w:rPr>
                <w:rFonts w:cstheme="minorHAnsi"/>
              </w:rPr>
              <w:t>Manufacturing</w:t>
            </w:r>
          </w:p>
        </w:tc>
      </w:tr>
      <w:tr w:rsidR="00535707" w:rsidRPr="00C7414E" w14:paraId="500056D8" w14:textId="77777777" w:rsidTr="000025DB">
        <w:trPr>
          <w:trHeight w:val="300"/>
          <w:jc w:val="center"/>
        </w:trPr>
        <w:tc>
          <w:tcPr>
            <w:tcW w:w="1620" w:type="dxa"/>
            <w:tcBorders>
              <w:top w:val="nil"/>
              <w:left w:val="single" w:sz="4" w:space="0" w:color="auto"/>
              <w:bottom w:val="single" w:sz="4" w:space="0" w:color="auto"/>
              <w:right w:val="single" w:sz="4" w:space="0" w:color="auto"/>
            </w:tcBorders>
            <w:shd w:val="clear" w:color="auto" w:fill="auto"/>
            <w:hideMark/>
          </w:tcPr>
          <w:p w14:paraId="2F0367FE" w14:textId="77777777" w:rsidR="00535707" w:rsidRPr="00F20D58" w:rsidRDefault="00535707" w:rsidP="000025DB">
            <w:pPr>
              <w:spacing w:after="0" w:line="240" w:lineRule="auto"/>
              <w:jc w:val="center"/>
              <w:rPr>
                <w:rFonts w:cstheme="minorHAnsi"/>
              </w:rPr>
            </w:pPr>
            <w:r w:rsidRPr="00F20D58">
              <w:rPr>
                <w:rFonts w:cstheme="minorHAnsi"/>
              </w:rPr>
              <w:t>1100</w:t>
            </w:r>
          </w:p>
        </w:tc>
        <w:tc>
          <w:tcPr>
            <w:tcW w:w="6317" w:type="dxa"/>
            <w:tcBorders>
              <w:top w:val="nil"/>
              <w:left w:val="nil"/>
              <w:bottom w:val="single" w:sz="4" w:space="0" w:color="auto"/>
              <w:right w:val="single" w:sz="4" w:space="0" w:color="auto"/>
            </w:tcBorders>
            <w:shd w:val="clear" w:color="auto" w:fill="auto"/>
            <w:hideMark/>
          </w:tcPr>
          <w:p w14:paraId="30B94E5F" w14:textId="77777777" w:rsidR="00535707" w:rsidRPr="00F20D58" w:rsidRDefault="00535707" w:rsidP="000025DB">
            <w:pPr>
              <w:spacing w:after="0" w:line="240" w:lineRule="auto"/>
              <w:rPr>
                <w:rFonts w:cstheme="minorHAnsi"/>
              </w:rPr>
            </w:pPr>
            <w:r w:rsidRPr="00F20D58">
              <w:rPr>
                <w:rFonts w:cstheme="minorHAnsi"/>
              </w:rPr>
              <w:t>Marketing, Sales &amp; Service</w:t>
            </w:r>
          </w:p>
        </w:tc>
      </w:tr>
      <w:tr w:rsidR="00535707" w:rsidRPr="00C7414E" w14:paraId="0E75BF2B" w14:textId="77777777" w:rsidTr="000025DB">
        <w:trPr>
          <w:trHeight w:val="300"/>
          <w:jc w:val="center"/>
        </w:trPr>
        <w:tc>
          <w:tcPr>
            <w:tcW w:w="1620" w:type="dxa"/>
            <w:tcBorders>
              <w:top w:val="nil"/>
              <w:left w:val="single" w:sz="4" w:space="0" w:color="auto"/>
              <w:bottom w:val="single" w:sz="4" w:space="0" w:color="auto"/>
              <w:right w:val="single" w:sz="4" w:space="0" w:color="auto"/>
            </w:tcBorders>
            <w:shd w:val="clear" w:color="auto" w:fill="auto"/>
            <w:hideMark/>
          </w:tcPr>
          <w:p w14:paraId="38108F7C" w14:textId="77777777" w:rsidR="00535707" w:rsidRPr="00F20D58" w:rsidRDefault="00535707" w:rsidP="000025DB">
            <w:pPr>
              <w:spacing w:after="0" w:line="240" w:lineRule="auto"/>
              <w:jc w:val="center"/>
              <w:rPr>
                <w:rFonts w:cstheme="minorHAnsi"/>
              </w:rPr>
            </w:pPr>
            <w:r w:rsidRPr="00F20D58">
              <w:rPr>
                <w:rFonts w:cstheme="minorHAnsi"/>
              </w:rPr>
              <w:t>1200</w:t>
            </w:r>
          </w:p>
        </w:tc>
        <w:tc>
          <w:tcPr>
            <w:tcW w:w="6317" w:type="dxa"/>
            <w:tcBorders>
              <w:top w:val="nil"/>
              <w:left w:val="nil"/>
              <w:bottom w:val="single" w:sz="4" w:space="0" w:color="auto"/>
              <w:right w:val="single" w:sz="4" w:space="0" w:color="auto"/>
            </w:tcBorders>
            <w:shd w:val="clear" w:color="auto" w:fill="auto"/>
            <w:hideMark/>
          </w:tcPr>
          <w:p w14:paraId="6E5D5AEA" w14:textId="77777777" w:rsidR="00535707" w:rsidRPr="00F20D58" w:rsidRDefault="00535707" w:rsidP="000025DB">
            <w:pPr>
              <w:spacing w:after="0" w:line="240" w:lineRule="auto"/>
              <w:rPr>
                <w:rFonts w:cstheme="minorHAnsi"/>
              </w:rPr>
            </w:pPr>
            <w:r w:rsidRPr="00F20D58">
              <w:rPr>
                <w:rFonts w:cstheme="minorHAnsi"/>
              </w:rPr>
              <w:t>Science, Technology, Engineering &amp; Mathematics</w:t>
            </w:r>
          </w:p>
        </w:tc>
      </w:tr>
      <w:tr w:rsidR="00535707" w:rsidRPr="00C7414E" w14:paraId="48ABBA99" w14:textId="77777777" w:rsidTr="000025DB">
        <w:trPr>
          <w:trHeight w:val="300"/>
          <w:jc w:val="center"/>
        </w:trPr>
        <w:tc>
          <w:tcPr>
            <w:tcW w:w="1620" w:type="dxa"/>
            <w:tcBorders>
              <w:top w:val="nil"/>
              <w:left w:val="single" w:sz="4" w:space="0" w:color="auto"/>
              <w:bottom w:val="single" w:sz="4" w:space="0" w:color="auto"/>
              <w:right w:val="single" w:sz="4" w:space="0" w:color="auto"/>
            </w:tcBorders>
            <w:shd w:val="clear" w:color="auto" w:fill="auto"/>
            <w:hideMark/>
          </w:tcPr>
          <w:p w14:paraId="56338759" w14:textId="77777777" w:rsidR="00535707" w:rsidRPr="00F20D58" w:rsidRDefault="00535707" w:rsidP="000025DB">
            <w:pPr>
              <w:spacing w:after="0" w:line="240" w:lineRule="auto"/>
              <w:jc w:val="center"/>
              <w:rPr>
                <w:rFonts w:cstheme="minorHAnsi"/>
              </w:rPr>
            </w:pPr>
            <w:r w:rsidRPr="00F20D58">
              <w:rPr>
                <w:rFonts w:cstheme="minorHAnsi"/>
              </w:rPr>
              <w:t>1300</w:t>
            </w:r>
          </w:p>
        </w:tc>
        <w:tc>
          <w:tcPr>
            <w:tcW w:w="6317" w:type="dxa"/>
            <w:tcBorders>
              <w:top w:val="nil"/>
              <w:left w:val="nil"/>
              <w:bottom w:val="single" w:sz="4" w:space="0" w:color="auto"/>
              <w:right w:val="single" w:sz="4" w:space="0" w:color="auto"/>
            </w:tcBorders>
            <w:shd w:val="clear" w:color="auto" w:fill="auto"/>
            <w:hideMark/>
          </w:tcPr>
          <w:p w14:paraId="11DC3A0D" w14:textId="77777777" w:rsidR="00535707" w:rsidRPr="00F20D58" w:rsidRDefault="00535707" w:rsidP="000025DB">
            <w:pPr>
              <w:spacing w:after="0" w:line="240" w:lineRule="auto"/>
              <w:rPr>
                <w:rFonts w:cstheme="minorHAnsi"/>
              </w:rPr>
            </w:pPr>
            <w:r w:rsidRPr="00F20D58">
              <w:rPr>
                <w:rFonts w:cstheme="minorHAnsi"/>
              </w:rPr>
              <w:t>Distribution &amp; Logistics</w:t>
            </w:r>
          </w:p>
        </w:tc>
      </w:tr>
      <w:tr w:rsidR="00535707" w:rsidRPr="00C7414E" w14:paraId="0902B32A" w14:textId="77777777" w:rsidTr="000025DB">
        <w:trPr>
          <w:trHeight w:val="300"/>
          <w:jc w:val="center"/>
        </w:trPr>
        <w:tc>
          <w:tcPr>
            <w:tcW w:w="1620" w:type="dxa"/>
            <w:tcBorders>
              <w:top w:val="single" w:sz="4" w:space="0" w:color="auto"/>
              <w:left w:val="single" w:sz="4" w:space="0" w:color="auto"/>
              <w:bottom w:val="single" w:sz="4" w:space="0" w:color="000000"/>
              <w:right w:val="single" w:sz="4" w:space="0" w:color="auto"/>
            </w:tcBorders>
            <w:shd w:val="clear" w:color="auto" w:fill="auto"/>
          </w:tcPr>
          <w:p w14:paraId="7F224A0F" w14:textId="77777777" w:rsidR="00535707" w:rsidRPr="00F20D58" w:rsidRDefault="00535707" w:rsidP="000025DB">
            <w:pPr>
              <w:spacing w:after="0" w:line="240" w:lineRule="auto"/>
              <w:jc w:val="center"/>
              <w:rPr>
                <w:rFonts w:cstheme="minorHAnsi"/>
              </w:rPr>
            </w:pPr>
            <w:r w:rsidRPr="00F20D58">
              <w:rPr>
                <w:rFonts w:cstheme="minorHAnsi"/>
              </w:rPr>
              <w:t>1400</w:t>
            </w:r>
          </w:p>
        </w:tc>
        <w:tc>
          <w:tcPr>
            <w:tcW w:w="6317" w:type="dxa"/>
            <w:tcBorders>
              <w:top w:val="single" w:sz="4" w:space="0" w:color="auto"/>
              <w:left w:val="nil"/>
              <w:bottom w:val="single" w:sz="4" w:space="0" w:color="000000"/>
              <w:right w:val="single" w:sz="4" w:space="0" w:color="auto"/>
            </w:tcBorders>
            <w:shd w:val="clear" w:color="auto" w:fill="auto"/>
          </w:tcPr>
          <w:p w14:paraId="6180106B" w14:textId="77777777" w:rsidR="00535707" w:rsidRPr="00F20D58" w:rsidRDefault="00535707" w:rsidP="000025DB">
            <w:pPr>
              <w:spacing w:after="0" w:line="240" w:lineRule="auto"/>
              <w:rPr>
                <w:rFonts w:cstheme="minorHAnsi"/>
              </w:rPr>
            </w:pPr>
            <w:r w:rsidRPr="00F20D58">
              <w:rPr>
                <w:rFonts w:cstheme="minorHAnsi"/>
              </w:rPr>
              <w:t>Education and Training</w:t>
            </w:r>
          </w:p>
        </w:tc>
      </w:tr>
      <w:tr w:rsidR="00535707" w:rsidRPr="00C7414E" w14:paraId="06A4CA60" w14:textId="77777777" w:rsidTr="000025DB">
        <w:trPr>
          <w:trHeight w:val="323"/>
          <w:jc w:val="center"/>
        </w:trPr>
        <w:tc>
          <w:tcPr>
            <w:tcW w:w="1620" w:type="dxa"/>
            <w:tcBorders>
              <w:top w:val="single" w:sz="4" w:space="0" w:color="000000"/>
              <w:left w:val="single" w:sz="4" w:space="0" w:color="auto"/>
              <w:bottom w:val="single" w:sz="4" w:space="0" w:color="000000"/>
              <w:right w:val="single" w:sz="4" w:space="0" w:color="auto"/>
            </w:tcBorders>
            <w:shd w:val="clear" w:color="auto" w:fill="auto"/>
          </w:tcPr>
          <w:p w14:paraId="47A00103" w14:textId="77777777" w:rsidR="00535707" w:rsidRPr="00F20D58" w:rsidRDefault="00535707" w:rsidP="000025DB">
            <w:pPr>
              <w:spacing w:after="0" w:line="240" w:lineRule="auto"/>
              <w:jc w:val="center"/>
              <w:rPr>
                <w:rFonts w:cstheme="minorHAnsi"/>
              </w:rPr>
            </w:pPr>
            <w:r w:rsidRPr="00F20D58">
              <w:rPr>
                <w:rFonts w:cstheme="minorHAnsi"/>
              </w:rPr>
              <w:t>1500</w:t>
            </w:r>
          </w:p>
        </w:tc>
        <w:tc>
          <w:tcPr>
            <w:tcW w:w="6317" w:type="dxa"/>
            <w:tcBorders>
              <w:top w:val="single" w:sz="4" w:space="0" w:color="000000"/>
              <w:left w:val="nil"/>
              <w:bottom w:val="single" w:sz="4" w:space="0" w:color="000000"/>
              <w:right w:val="single" w:sz="4" w:space="0" w:color="auto"/>
            </w:tcBorders>
            <w:shd w:val="clear" w:color="auto" w:fill="auto"/>
          </w:tcPr>
          <w:p w14:paraId="6053B71D" w14:textId="77777777" w:rsidR="00535707" w:rsidRPr="00F20D58" w:rsidRDefault="00535707" w:rsidP="000025DB">
            <w:pPr>
              <w:spacing w:after="0" w:line="240" w:lineRule="auto"/>
              <w:rPr>
                <w:rFonts w:cstheme="minorHAnsi"/>
              </w:rPr>
            </w:pPr>
            <w:r w:rsidRPr="00F20D58">
              <w:rPr>
                <w:rFonts w:cstheme="minorHAnsi"/>
              </w:rPr>
              <w:t>Government and Public Administration</w:t>
            </w:r>
          </w:p>
        </w:tc>
      </w:tr>
      <w:tr w:rsidR="00535707" w:rsidRPr="00C7414E" w14:paraId="0154DCF3" w14:textId="77777777" w:rsidTr="000025DB">
        <w:trPr>
          <w:trHeight w:val="251"/>
          <w:jc w:val="center"/>
        </w:trPr>
        <w:tc>
          <w:tcPr>
            <w:tcW w:w="1620" w:type="dxa"/>
            <w:tcBorders>
              <w:top w:val="single" w:sz="4" w:space="0" w:color="000000"/>
              <w:left w:val="single" w:sz="4" w:space="0" w:color="auto"/>
              <w:bottom w:val="single" w:sz="4" w:space="0" w:color="auto"/>
              <w:right w:val="single" w:sz="4" w:space="0" w:color="auto"/>
            </w:tcBorders>
            <w:shd w:val="clear" w:color="auto" w:fill="auto"/>
          </w:tcPr>
          <w:p w14:paraId="7AF47B7F" w14:textId="77777777" w:rsidR="00535707" w:rsidRPr="00F20D58" w:rsidRDefault="00535707" w:rsidP="000025DB">
            <w:pPr>
              <w:spacing w:after="0" w:line="240" w:lineRule="auto"/>
              <w:jc w:val="center"/>
              <w:rPr>
                <w:rFonts w:cstheme="minorHAnsi"/>
              </w:rPr>
            </w:pPr>
            <w:r w:rsidRPr="00F20D58">
              <w:rPr>
                <w:rFonts w:cstheme="minorHAnsi"/>
              </w:rPr>
              <w:t>1600</w:t>
            </w:r>
          </w:p>
        </w:tc>
        <w:tc>
          <w:tcPr>
            <w:tcW w:w="6317" w:type="dxa"/>
            <w:tcBorders>
              <w:top w:val="single" w:sz="4" w:space="0" w:color="000000"/>
              <w:left w:val="nil"/>
              <w:bottom w:val="single" w:sz="4" w:space="0" w:color="auto"/>
              <w:right w:val="single" w:sz="4" w:space="0" w:color="auto"/>
            </w:tcBorders>
            <w:shd w:val="clear" w:color="auto" w:fill="auto"/>
          </w:tcPr>
          <w:p w14:paraId="1032A0F0" w14:textId="77777777" w:rsidR="00535707" w:rsidRPr="00F20D58" w:rsidRDefault="00535707" w:rsidP="000025DB">
            <w:pPr>
              <w:spacing w:after="0" w:line="240" w:lineRule="auto"/>
              <w:rPr>
                <w:rFonts w:cstheme="minorHAnsi"/>
              </w:rPr>
            </w:pPr>
            <w:r w:rsidRPr="00F20D58">
              <w:rPr>
                <w:rFonts w:cstheme="minorHAnsi"/>
              </w:rPr>
              <w:t>Finance</w:t>
            </w:r>
          </w:p>
        </w:tc>
      </w:tr>
    </w:tbl>
    <w:p w14:paraId="2D1CB237" w14:textId="77777777" w:rsidR="00535707" w:rsidRPr="00523AD1" w:rsidRDefault="00535707" w:rsidP="00523AD1">
      <w:pPr>
        <w:rPr>
          <w:rFonts w:cs="Arial"/>
        </w:rPr>
      </w:pPr>
    </w:p>
    <w:p w14:paraId="5F0836CF" w14:textId="77777777" w:rsidR="00523AD1" w:rsidRDefault="00523AD1">
      <w:pPr>
        <w:rPr>
          <w:rFonts w:eastAsiaTheme="majorEastAsia" w:cs="Arial"/>
          <w:b/>
          <w:bCs/>
        </w:rPr>
      </w:pPr>
      <w:r>
        <w:rPr>
          <w:rFonts w:cs="Arial"/>
        </w:rPr>
        <w:br w:type="page"/>
      </w:r>
    </w:p>
    <w:p w14:paraId="13BACE71" w14:textId="38F0920D" w:rsidR="00DF1FB4" w:rsidRPr="00926A53" w:rsidRDefault="00581DE2" w:rsidP="003A1DFD">
      <w:pPr>
        <w:pStyle w:val="Heading2"/>
      </w:pPr>
      <w:r>
        <w:t>Appendix A</w:t>
      </w:r>
      <w:r w:rsidR="003A1DFD">
        <w:t xml:space="preserve">: </w:t>
      </w:r>
      <w:r w:rsidR="00DF1FB4" w:rsidRPr="00926A53">
        <w:t>Evaluation Summary Document</w:t>
      </w:r>
      <w:r w:rsidR="00DF1FB4">
        <w:t xml:space="preserve"> Non</w:t>
      </w:r>
      <w:r w:rsidR="00DF1FB4" w:rsidRPr="009135E2">
        <w:t>-CTE</w:t>
      </w:r>
      <w:r w:rsidR="00DF1FB4">
        <w:t xml:space="preserve"> </w:t>
      </w:r>
      <w:r w:rsidR="00CF25BE">
        <w:t>Industry-Recognized</w:t>
      </w:r>
      <w:r w:rsidR="00DF1FB4">
        <w:t xml:space="preserve"> Credential, Industry-Based Learning</w:t>
      </w:r>
      <w:r w:rsidR="00DF1FB4" w:rsidRPr="00926A53">
        <w:t xml:space="preserve"> Indicator</w:t>
      </w:r>
    </w:p>
    <w:tbl>
      <w:tblPr>
        <w:tblStyle w:val="TableGrid"/>
        <w:tblW w:w="10098" w:type="dxa"/>
        <w:tblLook w:val="04A0" w:firstRow="1" w:lastRow="0" w:firstColumn="1" w:lastColumn="0" w:noHBand="0" w:noVBand="1"/>
      </w:tblPr>
      <w:tblGrid>
        <w:gridCol w:w="8275"/>
        <w:gridCol w:w="900"/>
        <w:gridCol w:w="923"/>
      </w:tblGrid>
      <w:tr w:rsidR="00DF1FB4" w:rsidRPr="00DF1FB4" w14:paraId="79124B7E" w14:textId="77777777" w:rsidTr="00DF1FB4">
        <w:trPr>
          <w:trHeight w:val="440"/>
        </w:trPr>
        <w:tc>
          <w:tcPr>
            <w:tcW w:w="10098" w:type="dxa"/>
            <w:gridSpan w:val="3"/>
            <w:shd w:val="clear" w:color="auto" w:fill="D9D9D9" w:themeFill="background1" w:themeFillShade="D9"/>
          </w:tcPr>
          <w:p w14:paraId="41C33698" w14:textId="6C5BC0B6" w:rsidR="00DF1FB4" w:rsidRPr="00DF1FB4" w:rsidRDefault="00DF1FB4" w:rsidP="00DF1FB4">
            <w:pPr>
              <w:spacing w:line="276" w:lineRule="auto"/>
              <w:jc w:val="center"/>
              <w:rPr>
                <w:rFonts w:ascii="Times New Roman" w:hAnsi="Times New Roman" w:cs="Times New Roman"/>
                <w:i/>
                <w:sz w:val="22"/>
                <w:szCs w:val="22"/>
              </w:rPr>
            </w:pPr>
            <w:r w:rsidRPr="00DF1FB4">
              <w:rPr>
                <w:b/>
                <w:sz w:val="22"/>
                <w:szCs w:val="22"/>
              </w:rPr>
              <w:t xml:space="preserve">Summary Evaluation of Non-CTE </w:t>
            </w:r>
            <w:r w:rsidR="00CF25BE">
              <w:rPr>
                <w:b/>
                <w:sz w:val="22"/>
                <w:szCs w:val="22"/>
              </w:rPr>
              <w:t>Industry-Recognized</w:t>
            </w:r>
            <w:r w:rsidRPr="00DF1FB4">
              <w:rPr>
                <w:b/>
                <w:sz w:val="22"/>
                <w:szCs w:val="22"/>
              </w:rPr>
              <w:t xml:space="preserve"> Credential </w:t>
            </w:r>
            <w:r w:rsidRPr="00DF1FB4">
              <w:rPr>
                <w:b/>
                <w:sz w:val="22"/>
                <w:szCs w:val="22"/>
              </w:rPr>
              <w:br/>
              <w:t>for the Industry-Based Learning Indicator</w:t>
            </w:r>
            <w:r w:rsidRPr="00DF1FB4">
              <w:rPr>
                <w:rFonts w:cs="Times New Roman"/>
                <w:i/>
                <w:sz w:val="22"/>
                <w:szCs w:val="22"/>
              </w:rPr>
              <w:t xml:space="preserve"> </w:t>
            </w:r>
            <w:r w:rsidRPr="00DF1FB4">
              <w:rPr>
                <w:rFonts w:cs="Times New Roman"/>
                <w:i/>
                <w:sz w:val="22"/>
                <w:szCs w:val="22"/>
              </w:rPr>
              <w:br/>
              <w:t>To be completed and retained by the LEA</w:t>
            </w:r>
          </w:p>
        </w:tc>
      </w:tr>
      <w:tr w:rsidR="00DF1FB4" w:rsidRPr="00DF1FB4" w14:paraId="45A5308D" w14:textId="77777777" w:rsidTr="00DF1FB4">
        <w:trPr>
          <w:trHeight w:val="467"/>
        </w:trPr>
        <w:tc>
          <w:tcPr>
            <w:tcW w:w="10098" w:type="dxa"/>
            <w:gridSpan w:val="3"/>
            <w:shd w:val="clear" w:color="auto" w:fill="D9D9D9" w:themeFill="background1" w:themeFillShade="D9"/>
          </w:tcPr>
          <w:p w14:paraId="368FCC81" w14:textId="733A8F55" w:rsidR="00DF1FB4" w:rsidRPr="001A0BFF" w:rsidRDefault="00DF1FB4" w:rsidP="00DF1FB4">
            <w:pPr>
              <w:spacing w:line="276" w:lineRule="auto"/>
              <w:rPr>
                <w:rFonts w:cs="Times New Roman"/>
                <w:b/>
                <w:sz w:val="22"/>
                <w:szCs w:val="22"/>
              </w:rPr>
            </w:pPr>
            <w:r w:rsidRPr="001A0BFF">
              <w:rPr>
                <w:rFonts w:cs="Times New Roman"/>
                <w:b/>
                <w:sz w:val="22"/>
                <w:szCs w:val="22"/>
              </w:rPr>
              <w:t>LEA Name:</w:t>
            </w:r>
          </w:p>
        </w:tc>
      </w:tr>
      <w:tr w:rsidR="00DF1FB4" w:rsidRPr="00DF1FB4" w14:paraId="7710BC5C" w14:textId="77777777" w:rsidTr="00DF1FB4">
        <w:trPr>
          <w:trHeight w:val="440"/>
        </w:trPr>
        <w:tc>
          <w:tcPr>
            <w:tcW w:w="10098" w:type="dxa"/>
            <w:gridSpan w:val="3"/>
            <w:shd w:val="clear" w:color="auto" w:fill="D9D9D9" w:themeFill="background1" w:themeFillShade="D9"/>
          </w:tcPr>
          <w:p w14:paraId="6D447A32" w14:textId="580F729E" w:rsidR="00DF1FB4" w:rsidRPr="001A0BFF" w:rsidRDefault="00DF1FB4" w:rsidP="00DF1FB4">
            <w:pPr>
              <w:spacing w:line="276" w:lineRule="auto"/>
              <w:rPr>
                <w:rFonts w:cs="Times New Roman"/>
                <w:b/>
                <w:sz w:val="22"/>
                <w:szCs w:val="22"/>
              </w:rPr>
            </w:pPr>
            <w:r w:rsidRPr="001A0BFF">
              <w:rPr>
                <w:rFonts w:cs="Times New Roman"/>
                <w:b/>
                <w:sz w:val="22"/>
                <w:szCs w:val="22"/>
              </w:rPr>
              <w:t xml:space="preserve">Name of </w:t>
            </w:r>
            <w:r w:rsidR="00CF25BE">
              <w:rPr>
                <w:rFonts w:cs="Times New Roman"/>
                <w:b/>
                <w:sz w:val="22"/>
                <w:szCs w:val="22"/>
              </w:rPr>
              <w:t>Industry-</w:t>
            </w:r>
            <w:r w:rsidR="00114876">
              <w:rPr>
                <w:rFonts w:cs="Times New Roman"/>
                <w:b/>
                <w:sz w:val="22"/>
                <w:szCs w:val="22"/>
              </w:rPr>
              <w:t>R</w:t>
            </w:r>
            <w:r w:rsidR="00CF25BE">
              <w:rPr>
                <w:rFonts w:cs="Times New Roman"/>
                <w:b/>
                <w:sz w:val="22"/>
                <w:szCs w:val="22"/>
              </w:rPr>
              <w:t>ecognized</w:t>
            </w:r>
            <w:r w:rsidRPr="001A0BFF">
              <w:rPr>
                <w:rFonts w:cs="Times New Roman"/>
                <w:b/>
                <w:sz w:val="22"/>
                <w:szCs w:val="22"/>
              </w:rPr>
              <w:t xml:space="preserve"> Credential:</w:t>
            </w:r>
          </w:p>
        </w:tc>
      </w:tr>
      <w:tr w:rsidR="00DF1FB4" w:rsidRPr="00DF1FB4" w14:paraId="048F1BF3" w14:textId="77777777" w:rsidTr="00DF1FB4">
        <w:trPr>
          <w:trHeight w:val="440"/>
        </w:trPr>
        <w:tc>
          <w:tcPr>
            <w:tcW w:w="10098" w:type="dxa"/>
            <w:gridSpan w:val="3"/>
            <w:shd w:val="clear" w:color="auto" w:fill="D9D9D9" w:themeFill="background1" w:themeFillShade="D9"/>
          </w:tcPr>
          <w:p w14:paraId="5816FA59" w14:textId="7CAF82D4" w:rsidR="00DF1FB4" w:rsidRPr="001A0BFF" w:rsidRDefault="00DF1FB4" w:rsidP="00DF1FB4">
            <w:pPr>
              <w:spacing w:line="276" w:lineRule="auto"/>
              <w:rPr>
                <w:rFonts w:cs="Times New Roman"/>
                <w:b/>
                <w:sz w:val="22"/>
                <w:szCs w:val="22"/>
              </w:rPr>
            </w:pPr>
            <w:r w:rsidRPr="001A0BFF">
              <w:rPr>
                <w:rFonts w:cs="Times New Roman"/>
                <w:b/>
                <w:sz w:val="22"/>
                <w:szCs w:val="22"/>
              </w:rPr>
              <w:t xml:space="preserve">Resource for the </w:t>
            </w:r>
            <w:r w:rsidR="00CF25BE">
              <w:rPr>
                <w:rFonts w:cs="Times New Roman"/>
                <w:b/>
                <w:sz w:val="22"/>
                <w:szCs w:val="22"/>
              </w:rPr>
              <w:t>Industry-</w:t>
            </w:r>
            <w:r w:rsidR="00114876">
              <w:rPr>
                <w:rFonts w:cs="Times New Roman"/>
                <w:b/>
                <w:sz w:val="22"/>
                <w:szCs w:val="22"/>
              </w:rPr>
              <w:t>R</w:t>
            </w:r>
            <w:r w:rsidR="00CF25BE">
              <w:rPr>
                <w:rFonts w:cs="Times New Roman"/>
                <w:b/>
                <w:sz w:val="22"/>
                <w:szCs w:val="22"/>
              </w:rPr>
              <w:t>ecognized</w:t>
            </w:r>
            <w:r w:rsidRPr="001A0BFF">
              <w:rPr>
                <w:rFonts w:cs="Times New Roman"/>
                <w:b/>
                <w:sz w:val="22"/>
                <w:szCs w:val="22"/>
              </w:rPr>
              <w:t xml:space="preserve"> Credential:</w:t>
            </w:r>
          </w:p>
        </w:tc>
      </w:tr>
      <w:tr w:rsidR="00DF1FB4" w:rsidRPr="00DF1FB4" w14:paraId="6F7A6C36" w14:textId="77777777" w:rsidTr="00DF1FB4">
        <w:trPr>
          <w:trHeight w:val="440"/>
        </w:trPr>
        <w:tc>
          <w:tcPr>
            <w:tcW w:w="10098" w:type="dxa"/>
            <w:gridSpan w:val="3"/>
            <w:shd w:val="clear" w:color="auto" w:fill="D9D9D9" w:themeFill="background1" w:themeFillShade="D9"/>
          </w:tcPr>
          <w:p w14:paraId="282A07D0" w14:textId="5F9D7DC0" w:rsidR="00DF1FB4" w:rsidRPr="001A0BFF" w:rsidRDefault="00DF1FB4" w:rsidP="00DF1FB4">
            <w:pPr>
              <w:spacing w:line="276" w:lineRule="auto"/>
              <w:rPr>
                <w:rFonts w:cs="Times New Roman"/>
                <w:b/>
                <w:sz w:val="22"/>
                <w:szCs w:val="22"/>
              </w:rPr>
            </w:pPr>
            <w:r w:rsidRPr="001A0BFF">
              <w:rPr>
                <w:rFonts w:cs="Times New Roman"/>
                <w:b/>
                <w:sz w:val="22"/>
                <w:szCs w:val="22"/>
              </w:rPr>
              <w:t>Names of LEA Evaluators:</w:t>
            </w:r>
          </w:p>
        </w:tc>
      </w:tr>
      <w:tr w:rsidR="00581DE2" w:rsidRPr="00DF1FB4" w14:paraId="038901B4" w14:textId="77777777" w:rsidTr="004004C8">
        <w:trPr>
          <w:trHeight w:val="1756"/>
        </w:trPr>
        <w:tc>
          <w:tcPr>
            <w:tcW w:w="10098" w:type="dxa"/>
            <w:gridSpan w:val="3"/>
            <w:shd w:val="clear" w:color="auto" w:fill="D9D9D9" w:themeFill="background1" w:themeFillShade="D9"/>
          </w:tcPr>
          <w:p w14:paraId="3EFB9234" w14:textId="7FF5959D" w:rsidR="00581DE2" w:rsidRPr="001A0BFF" w:rsidRDefault="00581DE2" w:rsidP="00DF1FB4">
            <w:pPr>
              <w:spacing w:line="276" w:lineRule="auto"/>
              <w:rPr>
                <w:rFonts w:cs="Times New Roman"/>
                <w:b/>
                <w:sz w:val="22"/>
                <w:szCs w:val="22"/>
              </w:rPr>
            </w:pPr>
            <w:r w:rsidRPr="001A0BFF">
              <w:rPr>
                <w:rFonts w:cs="Times New Roman"/>
                <w:b/>
                <w:sz w:val="22"/>
                <w:szCs w:val="22"/>
              </w:rPr>
              <w:t>Summary of Review Process:</w:t>
            </w:r>
          </w:p>
          <w:p w14:paraId="1D2ADACD" w14:textId="77777777" w:rsidR="00581DE2" w:rsidRPr="001A0BFF" w:rsidRDefault="00581DE2" w:rsidP="00DF1FB4">
            <w:pPr>
              <w:spacing w:line="276" w:lineRule="auto"/>
              <w:rPr>
                <w:rFonts w:cs="Times New Roman"/>
                <w:b/>
                <w:sz w:val="22"/>
                <w:szCs w:val="22"/>
              </w:rPr>
            </w:pPr>
          </w:p>
          <w:p w14:paraId="67F6B051" w14:textId="77777777" w:rsidR="00581DE2" w:rsidRPr="001A0BFF" w:rsidRDefault="00581DE2" w:rsidP="00DF1FB4">
            <w:pPr>
              <w:spacing w:line="276" w:lineRule="auto"/>
              <w:rPr>
                <w:rFonts w:cs="Times New Roman"/>
                <w:b/>
                <w:sz w:val="22"/>
                <w:szCs w:val="22"/>
              </w:rPr>
            </w:pPr>
          </w:p>
          <w:p w14:paraId="0C646BD2" w14:textId="77777777" w:rsidR="00581DE2" w:rsidRPr="001A0BFF" w:rsidRDefault="00581DE2" w:rsidP="00DF1FB4">
            <w:pPr>
              <w:spacing w:line="276" w:lineRule="auto"/>
              <w:rPr>
                <w:rFonts w:cs="Times New Roman"/>
                <w:b/>
                <w:sz w:val="22"/>
                <w:szCs w:val="22"/>
              </w:rPr>
            </w:pPr>
          </w:p>
        </w:tc>
      </w:tr>
      <w:tr w:rsidR="00DF1FB4" w:rsidRPr="00DF1FB4" w14:paraId="1F052911" w14:textId="77777777" w:rsidTr="00DF1FB4">
        <w:trPr>
          <w:trHeight w:val="338"/>
        </w:trPr>
        <w:tc>
          <w:tcPr>
            <w:tcW w:w="10098" w:type="dxa"/>
            <w:gridSpan w:val="3"/>
            <w:shd w:val="clear" w:color="auto" w:fill="17365D" w:themeFill="text2" w:themeFillShade="BF"/>
          </w:tcPr>
          <w:p w14:paraId="78BDA8E4" w14:textId="7444DA7B" w:rsidR="00DF1FB4" w:rsidRPr="00DF1FB4" w:rsidRDefault="00DF1FB4" w:rsidP="00DF1FB4">
            <w:pPr>
              <w:spacing w:line="276" w:lineRule="auto"/>
              <w:rPr>
                <w:rFonts w:cs="Times New Roman"/>
                <w:b/>
                <w:sz w:val="22"/>
                <w:szCs w:val="22"/>
              </w:rPr>
            </w:pPr>
            <w:r w:rsidRPr="00DF1FB4">
              <w:rPr>
                <w:rFonts w:cs="Times New Roman"/>
                <w:b/>
                <w:sz w:val="22"/>
                <w:szCs w:val="22"/>
              </w:rPr>
              <w:t>Evidence Demonstrat</w:t>
            </w:r>
            <w:r w:rsidR="001A0BFF">
              <w:rPr>
                <w:rFonts w:cs="Times New Roman"/>
                <w:b/>
                <w:sz w:val="22"/>
                <w:szCs w:val="22"/>
              </w:rPr>
              <w:t>ing Alignment to Criteria</w:t>
            </w:r>
          </w:p>
        </w:tc>
      </w:tr>
      <w:tr w:rsidR="00DF1FB4" w:rsidRPr="00DF1FB4" w14:paraId="4523ECA2" w14:textId="77777777" w:rsidTr="00DF1FB4">
        <w:trPr>
          <w:trHeight w:val="347"/>
        </w:trPr>
        <w:tc>
          <w:tcPr>
            <w:tcW w:w="8275" w:type="dxa"/>
            <w:shd w:val="clear" w:color="auto" w:fill="95B3D7" w:themeFill="accent1" w:themeFillTint="99"/>
          </w:tcPr>
          <w:p w14:paraId="24053CEE" w14:textId="77777777" w:rsidR="00DF1FB4" w:rsidRPr="00DF1FB4" w:rsidRDefault="00DF1FB4" w:rsidP="00DF1FB4">
            <w:pPr>
              <w:spacing w:line="276" w:lineRule="auto"/>
              <w:rPr>
                <w:sz w:val="22"/>
                <w:szCs w:val="22"/>
              </w:rPr>
            </w:pPr>
            <w:r w:rsidRPr="00DF1FB4">
              <w:rPr>
                <w:rFonts w:cstheme="minorHAnsi"/>
                <w:b/>
                <w:i/>
                <w:sz w:val="22"/>
                <w:szCs w:val="22"/>
              </w:rPr>
              <w:t xml:space="preserve">Category 1: </w:t>
            </w:r>
            <w:r w:rsidRPr="00DF1FB4">
              <w:rPr>
                <w:sz w:val="22"/>
                <w:szCs w:val="22"/>
              </w:rPr>
              <w:t xml:space="preserve"> Alignment to Student’s Career Plan or Career Interest</w:t>
            </w:r>
          </w:p>
        </w:tc>
        <w:tc>
          <w:tcPr>
            <w:tcW w:w="900" w:type="dxa"/>
            <w:shd w:val="clear" w:color="auto" w:fill="95B3D7" w:themeFill="accent1" w:themeFillTint="99"/>
            <w:vAlign w:val="center"/>
          </w:tcPr>
          <w:p w14:paraId="77FF426F" w14:textId="77777777" w:rsidR="00DF1FB4" w:rsidRPr="00DF1FB4" w:rsidRDefault="00DF1FB4" w:rsidP="00DF1FB4">
            <w:pPr>
              <w:spacing w:line="276" w:lineRule="auto"/>
              <w:jc w:val="center"/>
              <w:rPr>
                <w:rFonts w:cstheme="minorHAnsi"/>
                <w:b/>
                <w:color w:val="000000" w:themeColor="text1"/>
                <w:sz w:val="22"/>
                <w:szCs w:val="22"/>
              </w:rPr>
            </w:pPr>
            <w:r w:rsidRPr="00DF1FB4">
              <w:rPr>
                <w:rFonts w:cstheme="minorHAnsi"/>
                <w:b/>
                <w:color w:val="000000" w:themeColor="text1"/>
                <w:sz w:val="22"/>
                <w:szCs w:val="22"/>
              </w:rPr>
              <w:t>YES</w:t>
            </w:r>
          </w:p>
        </w:tc>
        <w:tc>
          <w:tcPr>
            <w:tcW w:w="923" w:type="dxa"/>
            <w:shd w:val="clear" w:color="auto" w:fill="95B3D7" w:themeFill="accent1" w:themeFillTint="99"/>
            <w:vAlign w:val="center"/>
          </w:tcPr>
          <w:p w14:paraId="16A4A393" w14:textId="77777777" w:rsidR="00DF1FB4" w:rsidRPr="00DF1FB4" w:rsidRDefault="00DF1FB4" w:rsidP="00DF1FB4">
            <w:pPr>
              <w:spacing w:line="276" w:lineRule="auto"/>
              <w:jc w:val="center"/>
              <w:rPr>
                <w:rFonts w:cstheme="minorHAnsi"/>
                <w:b/>
                <w:color w:val="000000" w:themeColor="text1"/>
                <w:sz w:val="22"/>
                <w:szCs w:val="22"/>
              </w:rPr>
            </w:pPr>
            <w:r w:rsidRPr="00DF1FB4">
              <w:rPr>
                <w:rFonts w:cstheme="minorHAnsi"/>
                <w:b/>
                <w:color w:val="000000" w:themeColor="text1"/>
                <w:sz w:val="22"/>
                <w:szCs w:val="22"/>
              </w:rPr>
              <w:t>NO</w:t>
            </w:r>
          </w:p>
        </w:tc>
      </w:tr>
      <w:tr w:rsidR="00DF1FB4" w:rsidRPr="00DF1FB4" w14:paraId="466DCECD" w14:textId="77777777" w:rsidTr="00DF1FB4">
        <w:trPr>
          <w:trHeight w:val="1103"/>
        </w:trPr>
        <w:tc>
          <w:tcPr>
            <w:tcW w:w="10098" w:type="dxa"/>
            <w:gridSpan w:val="3"/>
          </w:tcPr>
          <w:p w14:paraId="0E39DF77" w14:textId="364BAB56" w:rsidR="00DF1FB4" w:rsidRDefault="001A0BFF" w:rsidP="00DF1FB4">
            <w:pPr>
              <w:spacing w:line="276" w:lineRule="auto"/>
              <w:rPr>
                <w:rFonts w:cstheme="minorHAnsi"/>
                <w:sz w:val="22"/>
                <w:szCs w:val="22"/>
              </w:rPr>
            </w:pPr>
            <w:r>
              <w:rPr>
                <w:rFonts w:cstheme="minorHAnsi"/>
                <w:sz w:val="22"/>
                <w:szCs w:val="22"/>
              </w:rPr>
              <w:t>Explanation</w:t>
            </w:r>
            <w:r w:rsidR="008D1DD9">
              <w:rPr>
                <w:rFonts w:cstheme="minorHAnsi"/>
                <w:sz w:val="22"/>
                <w:szCs w:val="22"/>
              </w:rPr>
              <w:t xml:space="preserve"> of</w:t>
            </w:r>
            <w:r w:rsidR="00DF1FB4" w:rsidRPr="00DF1FB4">
              <w:rPr>
                <w:rFonts w:cstheme="minorHAnsi"/>
                <w:sz w:val="22"/>
                <w:szCs w:val="22"/>
              </w:rPr>
              <w:t xml:space="preserve"> the alignment of the student’s career interest or career plan and the </w:t>
            </w:r>
            <w:r w:rsidR="00CF25BE">
              <w:rPr>
                <w:rFonts w:cstheme="minorHAnsi"/>
                <w:sz w:val="22"/>
                <w:szCs w:val="22"/>
              </w:rPr>
              <w:t>industry-recognized</w:t>
            </w:r>
            <w:r w:rsidR="00DF1FB4" w:rsidRPr="00DF1FB4">
              <w:rPr>
                <w:rFonts w:cstheme="minorHAnsi"/>
                <w:sz w:val="22"/>
                <w:szCs w:val="22"/>
              </w:rPr>
              <w:t xml:space="preserve"> credential</w:t>
            </w:r>
          </w:p>
          <w:p w14:paraId="57844942" w14:textId="77777777" w:rsidR="00DF1FB4" w:rsidRDefault="00DF1FB4" w:rsidP="00DF1FB4">
            <w:pPr>
              <w:spacing w:line="276" w:lineRule="auto"/>
              <w:rPr>
                <w:rFonts w:cstheme="minorHAnsi"/>
                <w:sz w:val="22"/>
                <w:szCs w:val="22"/>
              </w:rPr>
            </w:pPr>
          </w:p>
          <w:p w14:paraId="5D3E9F30" w14:textId="5EC21AA0" w:rsidR="00DF1FB4" w:rsidRPr="00DF1FB4" w:rsidRDefault="00DF1FB4" w:rsidP="00DF1FB4">
            <w:pPr>
              <w:spacing w:line="276" w:lineRule="auto"/>
              <w:rPr>
                <w:rFonts w:cstheme="minorHAnsi"/>
                <w:sz w:val="22"/>
                <w:szCs w:val="22"/>
              </w:rPr>
            </w:pPr>
          </w:p>
        </w:tc>
      </w:tr>
      <w:tr w:rsidR="00DF1FB4" w:rsidRPr="00DF1FB4" w14:paraId="10BE2B40" w14:textId="77777777" w:rsidTr="001A0BFF">
        <w:trPr>
          <w:trHeight w:val="296"/>
        </w:trPr>
        <w:tc>
          <w:tcPr>
            <w:tcW w:w="8275" w:type="dxa"/>
            <w:shd w:val="clear" w:color="auto" w:fill="95B3D7" w:themeFill="accent1" w:themeFillTint="99"/>
          </w:tcPr>
          <w:p w14:paraId="7DA36A8E" w14:textId="62DE5D8C" w:rsidR="00DF1FB4" w:rsidRPr="00DF1FB4" w:rsidRDefault="00DF1FB4" w:rsidP="00DF1FB4">
            <w:pPr>
              <w:spacing w:line="276" w:lineRule="auto"/>
              <w:rPr>
                <w:sz w:val="22"/>
                <w:szCs w:val="22"/>
              </w:rPr>
            </w:pPr>
            <w:r w:rsidRPr="00DF1FB4">
              <w:rPr>
                <w:rFonts w:cstheme="minorHAnsi"/>
                <w:b/>
                <w:i/>
                <w:sz w:val="22"/>
                <w:szCs w:val="22"/>
              </w:rPr>
              <w:t xml:space="preserve">Category 2: </w:t>
            </w:r>
            <w:r w:rsidRPr="00DF1FB4">
              <w:rPr>
                <w:sz w:val="22"/>
                <w:szCs w:val="22"/>
              </w:rPr>
              <w:t xml:space="preserve"> Alignment to Career Cluster Work-Based Experience Code</w:t>
            </w:r>
            <w:r w:rsidR="001A0BFF">
              <w:rPr>
                <w:sz w:val="22"/>
                <w:szCs w:val="22"/>
              </w:rPr>
              <w:t>s</w:t>
            </w:r>
          </w:p>
        </w:tc>
        <w:tc>
          <w:tcPr>
            <w:tcW w:w="900" w:type="dxa"/>
            <w:shd w:val="clear" w:color="auto" w:fill="95B3D7" w:themeFill="accent1" w:themeFillTint="99"/>
            <w:vAlign w:val="center"/>
          </w:tcPr>
          <w:p w14:paraId="013BD2DC" w14:textId="77777777" w:rsidR="00DF1FB4" w:rsidRPr="00DF1FB4" w:rsidRDefault="00DF1FB4" w:rsidP="00DF1FB4">
            <w:pPr>
              <w:spacing w:line="276" w:lineRule="auto"/>
              <w:jc w:val="center"/>
              <w:rPr>
                <w:rFonts w:cstheme="minorHAnsi"/>
                <w:b/>
                <w:sz w:val="22"/>
                <w:szCs w:val="22"/>
              </w:rPr>
            </w:pPr>
            <w:r w:rsidRPr="00DF1FB4">
              <w:rPr>
                <w:rFonts w:cstheme="minorHAnsi"/>
                <w:b/>
                <w:color w:val="000000" w:themeColor="text1"/>
                <w:sz w:val="22"/>
                <w:szCs w:val="22"/>
              </w:rPr>
              <w:t>YES</w:t>
            </w:r>
          </w:p>
        </w:tc>
        <w:tc>
          <w:tcPr>
            <w:tcW w:w="923" w:type="dxa"/>
            <w:shd w:val="clear" w:color="auto" w:fill="95B3D7" w:themeFill="accent1" w:themeFillTint="99"/>
            <w:vAlign w:val="center"/>
          </w:tcPr>
          <w:p w14:paraId="6F14EC67" w14:textId="77777777" w:rsidR="00DF1FB4" w:rsidRPr="00DF1FB4" w:rsidRDefault="00DF1FB4" w:rsidP="00DF1FB4">
            <w:pPr>
              <w:spacing w:line="276" w:lineRule="auto"/>
              <w:jc w:val="center"/>
              <w:rPr>
                <w:rFonts w:cstheme="minorHAnsi"/>
                <w:b/>
                <w:sz w:val="22"/>
                <w:szCs w:val="22"/>
              </w:rPr>
            </w:pPr>
            <w:r w:rsidRPr="00DF1FB4">
              <w:rPr>
                <w:rFonts w:cstheme="minorHAnsi"/>
                <w:b/>
                <w:color w:val="000000" w:themeColor="text1"/>
                <w:sz w:val="22"/>
                <w:szCs w:val="22"/>
              </w:rPr>
              <w:t>NO</w:t>
            </w:r>
          </w:p>
        </w:tc>
      </w:tr>
      <w:tr w:rsidR="00DF1FB4" w:rsidRPr="00DF1FB4" w14:paraId="5546EEE3" w14:textId="77777777" w:rsidTr="00DF1FB4">
        <w:trPr>
          <w:trHeight w:val="1238"/>
        </w:trPr>
        <w:tc>
          <w:tcPr>
            <w:tcW w:w="10098" w:type="dxa"/>
            <w:gridSpan w:val="3"/>
          </w:tcPr>
          <w:p w14:paraId="6A8DF09E" w14:textId="0BD31227" w:rsidR="00DF1FB4" w:rsidRDefault="001A0BFF" w:rsidP="00DF1FB4">
            <w:pPr>
              <w:spacing w:line="276" w:lineRule="auto"/>
              <w:rPr>
                <w:rFonts w:cstheme="minorHAnsi"/>
                <w:sz w:val="22"/>
                <w:szCs w:val="22"/>
              </w:rPr>
            </w:pPr>
            <w:r>
              <w:rPr>
                <w:rFonts w:cstheme="minorHAnsi"/>
                <w:sz w:val="22"/>
                <w:szCs w:val="22"/>
              </w:rPr>
              <w:t>Explanation</w:t>
            </w:r>
            <w:r w:rsidR="008D1DD9">
              <w:rPr>
                <w:rFonts w:cstheme="minorHAnsi"/>
                <w:sz w:val="22"/>
                <w:szCs w:val="22"/>
              </w:rPr>
              <w:t xml:space="preserve"> of</w:t>
            </w:r>
            <w:r w:rsidR="00DF1FB4" w:rsidRPr="00DF1FB4">
              <w:rPr>
                <w:rFonts w:cstheme="minorHAnsi"/>
                <w:sz w:val="22"/>
                <w:szCs w:val="22"/>
              </w:rPr>
              <w:t xml:space="preserve"> how the </w:t>
            </w:r>
            <w:r w:rsidR="00CF25BE">
              <w:rPr>
                <w:rFonts w:cstheme="minorHAnsi"/>
                <w:sz w:val="22"/>
                <w:szCs w:val="22"/>
              </w:rPr>
              <w:t>industry-recognized</w:t>
            </w:r>
            <w:r w:rsidR="00DF1FB4" w:rsidRPr="00DF1FB4">
              <w:rPr>
                <w:rFonts w:cstheme="minorHAnsi"/>
                <w:sz w:val="22"/>
                <w:szCs w:val="22"/>
              </w:rPr>
              <w:t xml:space="preserve"> credential is aligned to the career cluster work-based experience code</w:t>
            </w:r>
            <w:r w:rsidR="00535707">
              <w:rPr>
                <w:rFonts w:cstheme="minorHAnsi"/>
                <w:sz w:val="22"/>
                <w:szCs w:val="22"/>
              </w:rPr>
              <w:t xml:space="preserve"> (</w:t>
            </w:r>
            <w:r w:rsidR="003A1DFD">
              <w:rPr>
                <w:rFonts w:cstheme="minorHAnsi"/>
                <w:sz w:val="22"/>
                <w:szCs w:val="22"/>
              </w:rPr>
              <w:t xml:space="preserve">See </w:t>
            </w:r>
            <w:r w:rsidR="00535707">
              <w:rPr>
                <w:rFonts w:cstheme="minorHAnsi"/>
                <w:sz w:val="22"/>
                <w:szCs w:val="22"/>
              </w:rPr>
              <w:t>Table 1)</w:t>
            </w:r>
          </w:p>
          <w:p w14:paraId="6254CA58" w14:textId="77777777" w:rsidR="00DF1FB4" w:rsidRPr="00DF1FB4" w:rsidRDefault="00DF1FB4" w:rsidP="00DF1FB4">
            <w:pPr>
              <w:spacing w:line="276" w:lineRule="auto"/>
              <w:rPr>
                <w:rFonts w:cstheme="minorHAnsi"/>
                <w:sz w:val="22"/>
                <w:szCs w:val="22"/>
              </w:rPr>
            </w:pPr>
          </w:p>
          <w:p w14:paraId="69E36FDA" w14:textId="77777777" w:rsidR="00DF1FB4" w:rsidRPr="00DF1FB4" w:rsidRDefault="00DF1FB4" w:rsidP="00DF1FB4">
            <w:pPr>
              <w:spacing w:line="276" w:lineRule="auto"/>
              <w:rPr>
                <w:rFonts w:cstheme="minorHAnsi"/>
                <w:sz w:val="22"/>
                <w:szCs w:val="22"/>
              </w:rPr>
            </w:pPr>
          </w:p>
        </w:tc>
      </w:tr>
      <w:tr w:rsidR="00DF1FB4" w:rsidRPr="00DF1FB4" w14:paraId="0356E498" w14:textId="77777777" w:rsidTr="00DF1FB4">
        <w:trPr>
          <w:trHeight w:val="267"/>
        </w:trPr>
        <w:tc>
          <w:tcPr>
            <w:tcW w:w="8275" w:type="dxa"/>
            <w:shd w:val="clear" w:color="auto" w:fill="95B3D7" w:themeFill="accent1" w:themeFillTint="99"/>
          </w:tcPr>
          <w:p w14:paraId="1D475B80" w14:textId="77777777" w:rsidR="00DF1FB4" w:rsidRPr="00DF1FB4" w:rsidRDefault="00DF1FB4" w:rsidP="00DF1FB4">
            <w:pPr>
              <w:spacing w:line="276" w:lineRule="auto"/>
              <w:rPr>
                <w:sz w:val="22"/>
                <w:szCs w:val="22"/>
              </w:rPr>
            </w:pPr>
            <w:r w:rsidRPr="00DF1FB4">
              <w:rPr>
                <w:rFonts w:cstheme="minorHAnsi"/>
                <w:b/>
                <w:i/>
                <w:sz w:val="22"/>
                <w:szCs w:val="22"/>
              </w:rPr>
              <w:t xml:space="preserve">Category 3: </w:t>
            </w:r>
            <w:r w:rsidRPr="00DF1FB4">
              <w:rPr>
                <w:sz w:val="22"/>
                <w:szCs w:val="22"/>
              </w:rPr>
              <w:t xml:space="preserve"> Alignment to Workforce Demand </w:t>
            </w:r>
          </w:p>
        </w:tc>
        <w:tc>
          <w:tcPr>
            <w:tcW w:w="900" w:type="dxa"/>
            <w:shd w:val="clear" w:color="auto" w:fill="95B3D7" w:themeFill="accent1" w:themeFillTint="99"/>
            <w:vAlign w:val="center"/>
          </w:tcPr>
          <w:p w14:paraId="558DF997" w14:textId="77777777" w:rsidR="00DF1FB4" w:rsidRPr="00DF1FB4" w:rsidRDefault="00DF1FB4" w:rsidP="00DF1FB4">
            <w:pPr>
              <w:spacing w:line="276" w:lineRule="auto"/>
              <w:jc w:val="center"/>
              <w:rPr>
                <w:rFonts w:cstheme="minorHAnsi"/>
                <w:b/>
                <w:sz w:val="22"/>
                <w:szCs w:val="22"/>
              </w:rPr>
            </w:pPr>
            <w:r w:rsidRPr="00DF1FB4">
              <w:rPr>
                <w:rFonts w:cstheme="minorHAnsi"/>
                <w:b/>
                <w:color w:val="000000" w:themeColor="text1"/>
                <w:sz w:val="22"/>
                <w:szCs w:val="22"/>
              </w:rPr>
              <w:t>YES</w:t>
            </w:r>
          </w:p>
        </w:tc>
        <w:tc>
          <w:tcPr>
            <w:tcW w:w="923" w:type="dxa"/>
            <w:shd w:val="clear" w:color="auto" w:fill="95B3D7" w:themeFill="accent1" w:themeFillTint="99"/>
            <w:vAlign w:val="center"/>
          </w:tcPr>
          <w:p w14:paraId="42AD099F" w14:textId="77777777" w:rsidR="00DF1FB4" w:rsidRPr="00DF1FB4" w:rsidRDefault="00DF1FB4" w:rsidP="00DF1FB4">
            <w:pPr>
              <w:spacing w:line="276" w:lineRule="auto"/>
              <w:jc w:val="center"/>
              <w:rPr>
                <w:rFonts w:cstheme="minorHAnsi"/>
                <w:b/>
                <w:sz w:val="22"/>
                <w:szCs w:val="22"/>
              </w:rPr>
            </w:pPr>
            <w:r w:rsidRPr="00DF1FB4">
              <w:rPr>
                <w:rFonts w:cstheme="minorHAnsi"/>
                <w:b/>
                <w:color w:val="000000" w:themeColor="text1"/>
                <w:sz w:val="22"/>
                <w:szCs w:val="22"/>
              </w:rPr>
              <w:t>NO</w:t>
            </w:r>
          </w:p>
        </w:tc>
      </w:tr>
      <w:tr w:rsidR="00DF1FB4" w:rsidRPr="00DF1FB4" w14:paraId="0EAF026D" w14:textId="77777777" w:rsidTr="00DF1FB4">
        <w:trPr>
          <w:trHeight w:val="1310"/>
        </w:trPr>
        <w:tc>
          <w:tcPr>
            <w:tcW w:w="10098" w:type="dxa"/>
            <w:gridSpan w:val="3"/>
          </w:tcPr>
          <w:p w14:paraId="378C47CD" w14:textId="63CC8E2D" w:rsidR="00DF1FB4" w:rsidRPr="00DF1FB4" w:rsidRDefault="001A0BFF" w:rsidP="00DF1FB4">
            <w:pPr>
              <w:spacing w:line="276" w:lineRule="auto"/>
              <w:rPr>
                <w:sz w:val="22"/>
                <w:szCs w:val="22"/>
              </w:rPr>
            </w:pPr>
            <w:r>
              <w:rPr>
                <w:rFonts w:cstheme="minorHAnsi"/>
                <w:sz w:val="22"/>
                <w:szCs w:val="22"/>
              </w:rPr>
              <w:t>Description</w:t>
            </w:r>
            <w:r w:rsidR="00DF1FB4" w:rsidRPr="00DF1FB4">
              <w:rPr>
                <w:rFonts w:cstheme="minorHAnsi"/>
                <w:sz w:val="22"/>
                <w:szCs w:val="22"/>
              </w:rPr>
              <w:t xml:space="preserve"> </w:t>
            </w:r>
            <w:r>
              <w:rPr>
                <w:rFonts w:cstheme="minorHAnsi"/>
                <w:sz w:val="22"/>
                <w:szCs w:val="22"/>
              </w:rPr>
              <w:t xml:space="preserve">of </w:t>
            </w:r>
            <w:r w:rsidR="00DF1FB4" w:rsidRPr="00DF1FB4">
              <w:rPr>
                <w:rFonts w:cstheme="minorHAnsi"/>
                <w:sz w:val="22"/>
                <w:szCs w:val="22"/>
              </w:rPr>
              <w:t>the alignment to a regional or global workforce demand per</w:t>
            </w:r>
            <w:r w:rsidR="00DF1FB4" w:rsidRPr="00DF1FB4">
              <w:rPr>
                <w:sz w:val="22"/>
                <w:szCs w:val="22"/>
              </w:rPr>
              <w:t xml:space="preserve"> </w:t>
            </w:r>
            <w:hyperlink r:id="rId20" w:history="1">
              <w:r w:rsidR="008C314E" w:rsidRPr="008C314E">
                <w:rPr>
                  <w:rStyle w:val="Hyperlink"/>
                  <w:rFonts w:cstheme="minorHAnsi"/>
                  <w:sz w:val="22"/>
                  <w:szCs w:val="22"/>
                </w:rPr>
                <w:t>county</w:t>
              </w:r>
            </w:hyperlink>
            <w:r w:rsidR="008C314E" w:rsidRPr="008C314E">
              <w:rPr>
                <w:rFonts w:cstheme="minorHAnsi"/>
                <w:sz w:val="22"/>
                <w:szCs w:val="22"/>
              </w:rPr>
              <w:t>,</w:t>
            </w:r>
            <w:hyperlink r:id="rId21" w:history="1">
              <w:r w:rsidR="008C314E" w:rsidRPr="008C314E">
                <w:rPr>
                  <w:rStyle w:val="Hyperlink"/>
                  <w:rFonts w:cstheme="minorHAnsi"/>
                  <w:sz w:val="22"/>
                  <w:szCs w:val="22"/>
                </w:rPr>
                <w:t xml:space="preserve"> state</w:t>
              </w:r>
            </w:hyperlink>
            <w:r w:rsidR="008C314E" w:rsidRPr="008C314E">
              <w:rPr>
                <w:rFonts w:cstheme="minorHAnsi"/>
                <w:sz w:val="22"/>
                <w:szCs w:val="22"/>
              </w:rPr>
              <w:t xml:space="preserve"> </w:t>
            </w:r>
            <w:r w:rsidR="00DF1FB4" w:rsidRPr="008C314E">
              <w:rPr>
                <w:rFonts w:cstheme="minorHAnsi"/>
                <w:sz w:val="22"/>
                <w:szCs w:val="22"/>
              </w:rPr>
              <w:t>workforce</w:t>
            </w:r>
            <w:r w:rsidR="00DF1FB4" w:rsidRPr="00DF1FB4">
              <w:rPr>
                <w:sz w:val="22"/>
                <w:szCs w:val="22"/>
              </w:rPr>
              <w:t xml:space="preserve"> statistics or national industry trends as listed in the </w:t>
            </w:r>
            <w:hyperlink r:id="rId22" w:anchor=":~:text=The%20National%20Network%20of%20Business%20and%20Industry%20Associations%20is%20coordinating,transportation%20and%20information%20technology%20sectors." w:history="1">
              <w:r w:rsidR="00DF1FB4" w:rsidRPr="00DF1FB4">
                <w:rPr>
                  <w:rStyle w:val="Hyperlink"/>
                  <w:sz w:val="22"/>
                  <w:szCs w:val="22"/>
                </w:rPr>
                <w:t>National Network of Business and Industry Associates</w:t>
              </w:r>
            </w:hyperlink>
            <w:r w:rsidR="00DF1FB4" w:rsidRPr="00DF1FB4">
              <w:rPr>
                <w:rStyle w:val="Hyperlink"/>
                <w:sz w:val="22"/>
                <w:szCs w:val="22"/>
              </w:rPr>
              <w:t xml:space="preserve">   </w:t>
            </w:r>
            <w:r w:rsidR="00DF1FB4" w:rsidRPr="00DF1FB4">
              <w:rPr>
                <w:color w:val="FF0000"/>
                <w:sz w:val="22"/>
                <w:szCs w:val="22"/>
              </w:rPr>
              <w:t xml:space="preserve"> </w:t>
            </w:r>
          </w:p>
          <w:p w14:paraId="1BAB603D" w14:textId="77777777" w:rsidR="00DF1FB4" w:rsidRPr="00DF1FB4" w:rsidRDefault="00DF1FB4" w:rsidP="00DF1FB4">
            <w:pPr>
              <w:spacing w:line="276" w:lineRule="auto"/>
              <w:rPr>
                <w:rFonts w:cstheme="minorHAnsi"/>
                <w:b/>
                <w:i/>
                <w:sz w:val="22"/>
                <w:szCs w:val="22"/>
              </w:rPr>
            </w:pPr>
          </w:p>
          <w:p w14:paraId="1897B2B2" w14:textId="77777777" w:rsidR="00DF1FB4" w:rsidRPr="00DF1FB4" w:rsidRDefault="00DF1FB4" w:rsidP="00DF1FB4">
            <w:pPr>
              <w:spacing w:line="276" w:lineRule="auto"/>
              <w:jc w:val="center"/>
              <w:rPr>
                <w:rFonts w:cstheme="minorHAnsi"/>
                <w:sz w:val="22"/>
                <w:szCs w:val="22"/>
              </w:rPr>
            </w:pPr>
          </w:p>
        </w:tc>
      </w:tr>
      <w:tr w:rsidR="00DF1FB4" w:rsidRPr="00DF1FB4" w14:paraId="44BD909F" w14:textId="77777777" w:rsidTr="00DF1FB4">
        <w:trPr>
          <w:trHeight w:val="267"/>
        </w:trPr>
        <w:tc>
          <w:tcPr>
            <w:tcW w:w="8275" w:type="dxa"/>
            <w:shd w:val="clear" w:color="auto" w:fill="95B3D7" w:themeFill="accent1" w:themeFillTint="99"/>
          </w:tcPr>
          <w:p w14:paraId="7E477C66" w14:textId="107E974C" w:rsidR="00DF1FB4" w:rsidRPr="00DF1FB4" w:rsidRDefault="00DF1FB4" w:rsidP="001A0BFF">
            <w:pPr>
              <w:spacing w:line="276" w:lineRule="auto"/>
              <w:rPr>
                <w:rFonts w:cstheme="minorHAnsi"/>
                <w:b/>
                <w:sz w:val="22"/>
                <w:szCs w:val="22"/>
              </w:rPr>
            </w:pPr>
            <w:r w:rsidRPr="00DF1FB4">
              <w:rPr>
                <w:rFonts w:cstheme="minorHAnsi"/>
                <w:b/>
                <w:i/>
                <w:sz w:val="22"/>
                <w:szCs w:val="22"/>
              </w:rPr>
              <w:t xml:space="preserve">Category 4: </w:t>
            </w:r>
            <w:r w:rsidRPr="00DF1FB4">
              <w:rPr>
                <w:sz w:val="22"/>
                <w:szCs w:val="22"/>
              </w:rPr>
              <w:t xml:space="preserve">     Alignment to Academic Program </w:t>
            </w:r>
          </w:p>
        </w:tc>
        <w:tc>
          <w:tcPr>
            <w:tcW w:w="900" w:type="dxa"/>
            <w:shd w:val="clear" w:color="auto" w:fill="95B3D7" w:themeFill="accent1" w:themeFillTint="99"/>
            <w:vAlign w:val="center"/>
          </w:tcPr>
          <w:p w14:paraId="177C4992" w14:textId="77777777" w:rsidR="00DF1FB4" w:rsidRPr="00DF1FB4" w:rsidRDefault="00DF1FB4" w:rsidP="00DF1FB4">
            <w:pPr>
              <w:spacing w:line="276" w:lineRule="auto"/>
              <w:jc w:val="center"/>
              <w:rPr>
                <w:rFonts w:cstheme="minorHAnsi"/>
                <w:b/>
                <w:sz w:val="22"/>
                <w:szCs w:val="22"/>
              </w:rPr>
            </w:pPr>
            <w:r w:rsidRPr="00DF1FB4">
              <w:rPr>
                <w:rFonts w:cstheme="minorHAnsi"/>
                <w:b/>
                <w:color w:val="000000" w:themeColor="text1"/>
                <w:sz w:val="22"/>
                <w:szCs w:val="22"/>
              </w:rPr>
              <w:t>YES</w:t>
            </w:r>
          </w:p>
        </w:tc>
        <w:tc>
          <w:tcPr>
            <w:tcW w:w="923" w:type="dxa"/>
            <w:shd w:val="clear" w:color="auto" w:fill="95B3D7" w:themeFill="accent1" w:themeFillTint="99"/>
            <w:vAlign w:val="center"/>
          </w:tcPr>
          <w:p w14:paraId="161F2AE7" w14:textId="77777777" w:rsidR="00DF1FB4" w:rsidRPr="00DF1FB4" w:rsidRDefault="00DF1FB4" w:rsidP="00DF1FB4">
            <w:pPr>
              <w:spacing w:line="276" w:lineRule="auto"/>
              <w:jc w:val="center"/>
              <w:rPr>
                <w:rFonts w:cstheme="minorHAnsi"/>
                <w:b/>
                <w:sz w:val="22"/>
                <w:szCs w:val="22"/>
              </w:rPr>
            </w:pPr>
            <w:r w:rsidRPr="00DF1FB4">
              <w:rPr>
                <w:rFonts w:cstheme="minorHAnsi"/>
                <w:b/>
                <w:color w:val="000000" w:themeColor="text1"/>
                <w:sz w:val="22"/>
                <w:szCs w:val="22"/>
              </w:rPr>
              <w:t>NO</w:t>
            </w:r>
          </w:p>
        </w:tc>
      </w:tr>
      <w:tr w:rsidR="00DF1FB4" w:rsidRPr="00DF1FB4" w14:paraId="15F9E9F9" w14:textId="77777777" w:rsidTr="00DF1FB4">
        <w:trPr>
          <w:trHeight w:val="1193"/>
        </w:trPr>
        <w:tc>
          <w:tcPr>
            <w:tcW w:w="10098" w:type="dxa"/>
            <w:gridSpan w:val="3"/>
          </w:tcPr>
          <w:p w14:paraId="073F6D13" w14:textId="6296127D" w:rsidR="00DF1FB4" w:rsidRPr="00DF1FB4" w:rsidRDefault="001A0BFF" w:rsidP="00DF1FB4">
            <w:pPr>
              <w:spacing w:line="276" w:lineRule="auto"/>
              <w:rPr>
                <w:rFonts w:cstheme="minorHAnsi"/>
                <w:sz w:val="22"/>
                <w:szCs w:val="22"/>
              </w:rPr>
            </w:pPr>
            <w:r>
              <w:rPr>
                <w:rFonts w:cstheme="minorHAnsi"/>
                <w:sz w:val="22"/>
                <w:szCs w:val="22"/>
              </w:rPr>
              <w:t>Explanation of</w:t>
            </w:r>
            <w:r w:rsidR="00DF1FB4" w:rsidRPr="00DF1FB4">
              <w:rPr>
                <w:rFonts w:cstheme="minorHAnsi"/>
                <w:sz w:val="22"/>
                <w:szCs w:val="22"/>
              </w:rPr>
              <w:t xml:space="preserve"> how the industry</w:t>
            </w:r>
            <w:r w:rsidR="00581DE2">
              <w:rPr>
                <w:rFonts w:cstheme="minorHAnsi"/>
                <w:sz w:val="22"/>
                <w:szCs w:val="22"/>
              </w:rPr>
              <w:t>-</w:t>
            </w:r>
            <w:r w:rsidR="00DF1FB4" w:rsidRPr="00DF1FB4">
              <w:rPr>
                <w:rFonts w:cstheme="minorHAnsi"/>
                <w:sz w:val="22"/>
                <w:szCs w:val="22"/>
              </w:rPr>
              <w:t>recognized credential aligns to an academic program of studies.</w:t>
            </w:r>
          </w:p>
          <w:p w14:paraId="2EBA09FF" w14:textId="77777777" w:rsidR="00DF1FB4" w:rsidRDefault="00DF1FB4" w:rsidP="00DF1FB4">
            <w:pPr>
              <w:spacing w:line="276" w:lineRule="auto"/>
              <w:rPr>
                <w:rFonts w:cstheme="minorHAnsi"/>
                <w:sz w:val="22"/>
                <w:szCs w:val="22"/>
              </w:rPr>
            </w:pPr>
          </w:p>
          <w:p w14:paraId="27482681" w14:textId="08FB60B7" w:rsidR="00DF1FB4" w:rsidRPr="00DF1FB4" w:rsidRDefault="00DF1FB4" w:rsidP="00DF1FB4">
            <w:pPr>
              <w:spacing w:line="276" w:lineRule="auto"/>
              <w:rPr>
                <w:rFonts w:cstheme="minorHAnsi"/>
                <w:sz w:val="22"/>
                <w:szCs w:val="22"/>
              </w:rPr>
            </w:pPr>
          </w:p>
        </w:tc>
      </w:tr>
    </w:tbl>
    <w:p w14:paraId="5C329638" w14:textId="62E57997" w:rsidR="00523AD1" w:rsidRPr="00523AD1" w:rsidRDefault="00523AD1" w:rsidP="006C01F2">
      <w:pPr>
        <w:rPr>
          <w:rFonts w:cs="Arial"/>
          <w:i/>
          <w:iCs/>
        </w:rPr>
      </w:pPr>
    </w:p>
    <w:sectPr w:rsidR="00523AD1" w:rsidRPr="00523AD1" w:rsidSect="00D9128E">
      <w:footerReference w:type="default" r:id="rId23"/>
      <w:pgSz w:w="12240" w:h="15840" w:code="1"/>
      <w:pgMar w:top="1440" w:right="1440" w:bottom="144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194AC" w14:textId="77777777" w:rsidR="00FF42AB" w:rsidRDefault="00FF42AB" w:rsidP="009D7A33">
      <w:pPr>
        <w:spacing w:after="0"/>
      </w:pPr>
      <w:r>
        <w:separator/>
      </w:r>
    </w:p>
  </w:endnote>
  <w:endnote w:type="continuationSeparator" w:id="0">
    <w:p w14:paraId="1F8E76BB" w14:textId="77777777" w:rsidR="00FF42AB" w:rsidRDefault="00FF42AB"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AACF" w14:textId="18768E58" w:rsidR="00940266" w:rsidRPr="009B1F1C" w:rsidRDefault="001E4AE8" w:rsidP="00A176F1">
    <w:pPr>
      <w:pStyle w:val="Footer"/>
      <w:pageBreakBefore/>
      <w:rPr>
        <w:rFonts w:cs="Arial"/>
        <w:color w:val="000000" w:themeColor="text1"/>
        <w:szCs w:val="24"/>
      </w:rPr>
    </w:pPr>
    <w:r>
      <w:rPr>
        <w:rFonts w:cs="Arial"/>
        <w:color w:val="000000" w:themeColor="text1"/>
        <w:szCs w:val="24"/>
      </w:rPr>
      <w:t xml:space="preserve">Revised </w:t>
    </w:r>
    <w:r w:rsidR="00004A0A">
      <w:rPr>
        <w:rFonts w:cs="Arial"/>
        <w:color w:val="000000" w:themeColor="text1"/>
        <w:szCs w:val="24"/>
      </w:rPr>
      <w:t>July 2020</w:t>
    </w:r>
    <w:r w:rsidR="00940266" w:rsidRPr="009B1F1C">
      <w:rPr>
        <w:rFonts w:cs="Arial"/>
        <w:color w:val="000000" w:themeColor="text1"/>
        <w:szCs w:val="24"/>
      </w:rPr>
      <w:tab/>
    </w:r>
    <w:r w:rsidR="00940266" w:rsidRPr="009B1F1C">
      <w:rPr>
        <w:rFonts w:cs="Arial"/>
        <w:color w:val="000000" w:themeColor="text1"/>
        <w:szCs w:val="24"/>
      </w:rPr>
      <w:tab/>
    </w:r>
    <w:r w:rsidR="00940266" w:rsidRPr="009B1F1C">
      <w:rPr>
        <w:rFonts w:cs="Arial"/>
        <w:color w:val="000000" w:themeColor="text1"/>
      </w:rPr>
      <w:fldChar w:fldCharType="begin"/>
    </w:r>
    <w:r w:rsidR="00940266" w:rsidRPr="009B1F1C">
      <w:rPr>
        <w:rFonts w:cs="Arial"/>
        <w:color w:val="000000" w:themeColor="text1"/>
      </w:rPr>
      <w:instrText xml:space="preserve"> PAGE   \* MERGEFORMAT </w:instrText>
    </w:r>
    <w:r w:rsidR="00940266" w:rsidRPr="009B1F1C">
      <w:rPr>
        <w:rFonts w:cs="Arial"/>
        <w:color w:val="000000" w:themeColor="text1"/>
      </w:rPr>
      <w:fldChar w:fldCharType="separate"/>
    </w:r>
    <w:r w:rsidR="00A62D72">
      <w:rPr>
        <w:rFonts w:cs="Arial"/>
        <w:noProof/>
        <w:color w:val="000000" w:themeColor="text1"/>
      </w:rPr>
      <w:t>1</w:t>
    </w:r>
    <w:r w:rsidR="00940266"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354E2" w14:textId="77777777" w:rsidR="00FF42AB" w:rsidRDefault="00FF42AB" w:rsidP="009D7A33">
      <w:pPr>
        <w:spacing w:after="0"/>
      </w:pPr>
      <w:r>
        <w:separator/>
      </w:r>
    </w:p>
  </w:footnote>
  <w:footnote w:type="continuationSeparator" w:id="0">
    <w:p w14:paraId="4AFE87C7" w14:textId="77777777" w:rsidR="00FF42AB" w:rsidRDefault="00FF42AB"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F1B70"/>
    <w:multiLevelType w:val="hybridMultilevel"/>
    <w:tmpl w:val="C022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2525E"/>
    <w:multiLevelType w:val="hybridMultilevel"/>
    <w:tmpl w:val="51E42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866E7"/>
    <w:multiLevelType w:val="hybridMultilevel"/>
    <w:tmpl w:val="021EB7F4"/>
    <w:lvl w:ilvl="0" w:tplc="8A42B016">
      <w:start w:val="1"/>
      <w:numFmt w:val="bullet"/>
      <w:lvlText w:val=""/>
      <w:lvlJc w:val="left"/>
      <w:pPr>
        <w:tabs>
          <w:tab w:val="num" w:pos="720"/>
        </w:tabs>
        <w:ind w:left="720" w:hanging="360"/>
      </w:pPr>
      <w:rPr>
        <w:rFonts w:ascii="Symbol" w:hAnsi="Symbol" w:hint="default"/>
      </w:rPr>
    </w:lvl>
    <w:lvl w:ilvl="1" w:tplc="DA603B2C" w:tentative="1">
      <w:start w:val="1"/>
      <w:numFmt w:val="bullet"/>
      <w:lvlText w:val=""/>
      <w:lvlJc w:val="left"/>
      <w:pPr>
        <w:tabs>
          <w:tab w:val="num" w:pos="1440"/>
        </w:tabs>
        <w:ind w:left="1440" w:hanging="360"/>
      </w:pPr>
      <w:rPr>
        <w:rFonts w:ascii="Symbol" w:hAnsi="Symbol" w:hint="default"/>
      </w:rPr>
    </w:lvl>
    <w:lvl w:ilvl="2" w:tplc="6D4C6D00" w:tentative="1">
      <w:start w:val="1"/>
      <w:numFmt w:val="bullet"/>
      <w:lvlText w:val=""/>
      <w:lvlJc w:val="left"/>
      <w:pPr>
        <w:tabs>
          <w:tab w:val="num" w:pos="2160"/>
        </w:tabs>
        <w:ind w:left="2160" w:hanging="360"/>
      </w:pPr>
      <w:rPr>
        <w:rFonts w:ascii="Symbol" w:hAnsi="Symbol" w:hint="default"/>
      </w:rPr>
    </w:lvl>
    <w:lvl w:ilvl="3" w:tplc="16CAB108" w:tentative="1">
      <w:start w:val="1"/>
      <w:numFmt w:val="bullet"/>
      <w:lvlText w:val=""/>
      <w:lvlJc w:val="left"/>
      <w:pPr>
        <w:tabs>
          <w:tab w:val="num" w:pos="2880"/>
        </w:tabs>
        <w:ind w:left="2880" w:hanging="360"/>
      </w:pPr>
      <w:rPr>
        <w:rFonts w:ascii="Symbol" w:hAnsi="Symbol" w:hint="default"/>
      </w:rPr>
    </w:lvl>
    <w:lvl w:ilvl="4" w:tplc="0CB621EA" w:tentative="1">
      <w:start w:val="1"/>
      <w:numFmt w:val="bullet"/>
      <w:lvlText w:val=""/>
      <w:lvlJc w:val="left"/>
      <w:pPr>
        <w:tabs>
          <w:tab w:val="num" w:pos="3600"/>
        </w:tabs>
        <w:ind w:left="3600" w:hanging="360"/>
      </w:pPr>
      <w:rPr>
        <w:rFonts w:ascii="Symbol" w:hAnsi="Symbol" w:hint="default"/>
      </w:rPr>
    </w:lvl>
    <w:lvl w:ilvl="5" w:tplc="992E1080" w:tentative="1">
      <w:start w:val="1"/>
      <w:numFmt w:val="bullet"/>
      <w:lvlText w:val=""/>
      <w:lvlJc w:val="left"/>
      <w:pPr>
        <w:tabs>
          <w:tab w:val="num" w:pos="4320"/>
        </w:tabs>
        <w:ind w:left="4320" w:hanging="360"/>
      </w:pPr>
      <w:rPr>
        <w:rFonts w:ascii="Symbol" w:hAnsi="Symbol" w:hint="default"/>
      </w:rPr>
    </w:lvl>
    <w:lvl w:ilvl="6" w:tplc="3A5686B0" w:tentative="1">
      <w:start w:val="1"/>
      <w:numFmt w:val="bullet"/>
      <w:lvlText w:val=""/>
      <w:lvlJc w:val="left"/>
      <w:pPr>
        <w:tabs>
          <w:tab w:val="num" w:pos="5040"/>
        </w:tabs>
        <w:ind w:left="5040" w:hanging="360"/>
      </w:pPr>
      <w:rPr>
        <w:rFonts w:ascii="Symbol" w:hAnsi="Symbol" w:hint="default"/>
      </w:rPr>
    </w:lvl>
    <w:lvl w:ilvl="7" w:tplc="B18A8C50" w:tentative="1">
      <w:start w:val="1"/>
      <w:numFmt w:val="bullet"/>
      <w:lvlText w:val=""/>
      <w:lvlJc w:val="left"/>
      <w:pPr>
        <w:tabs>
          <w:tab w:val="num" w:pos="5760"/>
        </w:tabs>
        <w:ind w:left="5760" w:hanging="360"/>
      </w:pPr>
      <w:rPr>
        <w:rFonts w:ascii="Symbol" w:hAnsi="Symbol" w:hint="default"/>
      </w:rPr>
    </w:lvl>
    <w:lvl w:ilvl="8" w:tplc="8346BB7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9D51F4"/>
    <w:multiLevelType w:val="hybridMultilevel"/>
    <w:tmpl w:val="F7C6F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4C16FE"/>
    <w:multiLevelType w:val="hybridMultilevel"/>
    <w:tmpl w:val="C4C2B7FE"/>
    <w:lvl w:ilvl="0" w:tplc="340866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65B44"/>
    <w:multiLevelType w:val="hybridMultilevel"/>
    <w:tmpl w:val="34D2DA24"/>
    <w:lvl w:ilvl="0" w:tplc="27A2DABC">
      <w:start w:val="1"/>
      <w:numFmt w:val="bullet"/>
      <w:lvlText w:val=""/>
      <w:lvlJc w:val="left"/>
      <w:pPr>
        <w:tabs>
          <w:tab w:val="num" w:pos="720"/>
        </w:tabs>
        <w:ind w:left="720" w:hanging="360"/>
      </w:pPr>
      <w:rPr>
        <w:rFonts w:ascii="Symbol" w:hAnsi="Symbol" w:hint="default"/>
      </w:rPr>
    </w:lvl>
    <w:lvl w:ilvl="1" w:tplc="12BE89C2" w:tentative="1">
      <w:start w:val="1"/>
      <w:numFmt w:val="bullet"/>
      <w:lvlText w:val=""/>
      <w:lvlJc w:val="left"/>
      <w:pPr>
        <w:tabs>
          <w:tab w:val="num" w:pos="1440"/>
        </w:tabs>
        <w:ind w:left="1440" w:hanging="360"/>
      </w:pPr>
      <w:rPr>
        <w:rFonts w:ascii="Symbol" w:hAnsi="Symbol" w:hint="default"/>
      </w:rPr>
    </w:lvl>
    <w:lvl w:ilvl="2" w:tplc="50E85ED0" w:tentative="1">
      <w:start w:val="1"/>
      <w:numFmt w:val="bullet"/>
      <w:lvlText w:val=""/>
      <w:lvlJc w:val="left"/>
      <w:pPr>
        <w:tabs>
          <w:tab w:val="num" w:pos="2160"/>
        </w:tabs>
        <w:ind w:left="2160" w:hanging="360"/>
      </w:pPr>
      <w:rPr>
        <w:rFonts w:ascii="Symbol" w:hAnsi="Symbol" w:hint="default"/>
      </w:rPr>
    </w:lvl>
    <w:lvl w:ilvl="3" w:tplc="BE321E5C" w:tentative="1">
      <w:start w:val="1"/>
      <w:numFmt w:val="bullet"/>
      <w:lvlText w:val=""/>
      <w:lvlJc w:val="left"/>
      <w:pPr>
        <w:tabs>
          <w:tab w:val="num" w:pos="2880"/>
        </w:tabs>
        <w:ind w:left="2880" w:hanging="360"/>
      </w:pPr>
      <w:rPr>
        <w:rFonts w:ascii="Symbol" w:hAnsi="Symbol" w:hint="default"/>
      </w:rPr>
    </w:lvl>
    <w:lvl w:ilvl="4" w:tplc="FBAED17A" w:tentative="1">
      <w:start w:val="1"/>
      <w:numFmt w:val="bullet"/>
      <w:lvlText w:val=""/>
      <w:lvlJc w:val="left"/>
      <w:pPr>
        <w:tabs>
          <w:tab w:val="num" w:pos="3600"/>
        </w:tabs>
        <w:ind w:left="3600" w:hanging="360"/>
      </w:pPr>
      <w:rPr>
        <w:rFonts w:ascii="Symbol" w:hAnsi="Symbol" w:hint="default"/>
      </w:rPr>
    </w:lvl>
    <w:lvl w:ilvl="5" w:tplc="F63641CE" w:tentative="1">
      <w:start w:val="1"/>
      <w:numFmt w:val="bullet"/>
      <w:lvlText w:val=""/>
      <w:lvlJc w:val="left"/>
      <w:pPr>
        <w:tabs>
          <w:tab w:val="num" w:pos="4320"/>
        </w:tabs>
        <w:ind w:left="4320" w:hanging="360"/>
      </w:pPr>
      <w:rPr>
        <w:rFonts w:ascii="Symbol" w:hAnsi="Symbol" w:hint="default"/>
      </w:rPr>
    </w:lvl>
    <w:lvl w:ilvl="6" w:tplc="E614473A" w:tentative="1">
      <w:start w:val="1"/>
      <w:numFmt w:val="bullet"/>
      <w:lvlText w:val=""/>
      <w:lvlJc w:val="left"/>
      <w:pPr>
        <w:tabs>
          <w:tab w:val="num" w:pos="5040"/>
        </w:tabs>
        <w:ind w:left="5040" w:hanging="360"/>
      </w:pPr>
      <w:rPr>
        <w:rFonts w:ascii="Symbol" w:hAnsi="Symbol" w:hint="default"/>
      </w:rPr>
    </w:lvl>
    <w:lvl w:ilvl="7" w:tplc="F3AA89DA" w:tentative="1">
      <w:start w:val="1"/>
      <w:numFmt w:val="bullet"/>
      <w:lvlText w:val=""/>
      <w:lvlJc w:val="left"/>
      <w:pPr>
        <w:tabs>
          <w:tab w:val="num" w:pos="5760"/>
        </w:tabs>
        <w:ind w:left="5760" w:hanging="360"/>
      </w:pPr>
      <w:rPr>
        <w:rFonts w:ascii="Symbol" w:hAnsi="Symbol" w:hint="default"/>
      </w:rPr>
    </w:lvl>
    <w:lvl w:ilvl="8" w:tplc="091000B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2C3110D"/>
    <w:multiLevelType w:val="hybridMultilevel"/>
    <w:tmpl w:val="A94A21BA"/>
    <w:lvl w:ilvl="0" w:tplc="F252C6D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3447C"/>
    <w:multiLevelType w:val="multilevel"/>
    <w:tmpl w:val="39A03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442CFA"/>
    <w:multiLevelType w:val="hybridMultilevel"/>
    <w:tmpl w:val="6AAE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1F212B"/>
    <w:multiLevelType w:val="multilevel"/>
    <w:tmpl w:val="44DAE4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75EC2471"/>
    <w:multiLevelType w:val="hybridMultilevel"/>
    <w:tmpl w:val="89540566"/>
    <w:lvl w:ilvl="0" w:tplc="9B86FCE0">
      <w:start w:val="1"/>
      <w:numFmt w:val="bullet"/>
      <w:lvlText w:val=""/>
      <w:lvlJc w:val="left"/>
      <w:pPr>
        <w:tabs>
          <w:tab w:val="num" w:pos="720"/>
        </w:tabs>
        <w:ind w:left="720" w:hanging="360"/>
      </w:pPr>
      <w:rPr>
        <w:rFonts w:ascii="Symbol" w:hAnsi="Symbol" w:hint="default"/>
      </w:rPr>
    </w:lvl>
    <w:lvl w:ilvl="1" w:tplc="C33C5A9C" w:tentative="1">
      <w:start w:val="1"/>
      <w:numFmt w:val="bullet"/>
      <w:lvlText w:val=""/>
      <w:lvlJc w:val="left"/>
      <w:pPr>
        <w:tabs>
          <w:tab w:val="num" w:pos="1440"/>
        </w:tabs>
        <w:ind w:left="1440" w:hanging="360"/>
      </w:pPr>
      <w:rPr>
        <w:rFonts w:ascii="Symbol" w:hAnsi="Symbol" w:hint="default"/>
      </w:rPr>
    </w:lvl>
    <w:lvl w:ilvl="2" w:tplc="7570E1D0" w:tentative="1">
      <w:start w:val="1"/>
      <w:numFmt w:val="bullet"/>
      <w:lvlText w:val=""/>
      <w:lvlJc w:val="left"/>
      <w:pPr>
        <w:tabs>
          <w:tab w:val="num" w:pos="2160"/>
        </w:tabs>
        <w:ind w:left="2160" w:hanging="360"/>
      </w:pPr>
      <w:rPr>
        <w:rFonts w:ascii="Symbol" w:hAnsi="Symbol" w:hint="default"/>
      </w:rPr>
    </w:lvl>
    <w:lvl w:ilvl="3" w:tplc="9314D096" w:tentative="1">
      <w:start w:val="1"/>
      <w:numFmt w:val="bullet"/>
      <w:lvlText w:val=""/>
      <w:lvlJc w:val="left"/>
      <w:pPr>
        <w:tabs>
          <w:tab w:val="num" w:pos="2880"/>
        </w:tabs>
        <w:ind w:left="2880" w:hanging="360"/>
      </w:pPr>
      <w:rPr>
        <w:rFonts w:ascii="Symbol" w:hAnsi="Symbol" w:hint="default"/>
      </w:rPr>
    </w:lvl>
    <w:lvl w:ilvl="4" w:tplc="C75E0C7E" w:tentative="1">
      <w:start w:val="1"/>
      <w:numFmt w:val="bullet"/>
      <w:lvlText w:val=""/>
      <w:lvlJc w:val="left"/>
      <w:pPr>
        <w:tabs>
          <w:tab w:val="num" w:pos="3600"/>
        </w:tabs>
        <w:ind w:left="3600" w:hanging="360"/>
      </w:pPr>
      <w:rPr>
        <w:rFonts w:ascii="Symbol" w:hAnsi="Symbol" w:hint="default"/>
      </w:rPr>
    </w:lvl>
    <w:lvl w:ilvl="5" w:tplc="BD26ED2C" w:tentative="1">
      <w:start w:val="1"/>
      <w:numFmt w:val="bullet"/>
      <w:lvlText w:val=""/>
      <w:lvlJc w:val="left"/>
      <w:pPr>
        <w:tabs>
          <w:tab w:val="num" w:pos="4320"/>
        </w:tabs>
        <w:ind w:left="4320" w:hanging="360"/>
      </w:pPr>
      <w:rPr>
        <w:rFonts w:ascii="Symbol" w:hAnsi="Symbol" w:hint="default"/>
      </w:rPr>
    </w:lvl>
    <w:lvl w:ilvl="6" w:tplc="4AFCF754" w:tentative="1">
      <w:start w:val="1"/>
      <w:numFmt w:val="bullet"/>
      <w:lvlText w:val=""/>
      <w:lvlJc w:val="left"/>
      <w:pPr>
        <w:tabs>
          <w:tab w:val="num" w:pos="5040"/>
        </w:tabs>
        <w:ind w:left="5040" w:hanging="360"/>
      </w:pPr>
      <w:rPr>
        <w:rFonts w:ascii="Symbol" w:hAnsi="Symbol" w:hint="default"/>
      </w:rPr>
    </w:lvl>
    <w:lvl w:ilvl="7" w:tplc="EC621FDE" w:tentative="1">
      <w:start w:val="1"/>
      <w:numFmt w:val="bullet"/>
      <w:lvlText w:val=""/>
      <w:lvlJc w:val="left"/>
      <w:pPr>
        <w:tabs>
          <w:tab w:val="num" w:pos="5760"/>
        </w:tabs>
        <w:ind w:left="5760" w:hanging="360"/>
      </w:pPr>
      <w:rPr>
        <w:rFonts w:ascii="Symbol" w:hAnsi="Symbol" w:hint="default"/>
      </w:rPr>
    </w:lvl>
    <w:lvl w:ilvl="8" w:tplc="0B7038A4"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7"/>
  </w:num>
  <w:num w:numId="3">
    <w:abstractNumId w:val="5"/>
  </w:num>
  <w:num w:numId="4">
    <w:abstractNumId w:val="6"/>
  </w:num>
  <w:num w:numId="5">
    <w:abstractNumId w:val="8"/>
  </w:num>
  <w:num w:numId="6">
    <w:abstractNumId w:val="0"/>
  </w:num>
  <w:num w:numId="7">
    <w:abstractNumId w:val="10"/>
  </w:num>
  <w:num w:numId="8">
    <w:abstractNumId w:val="14"/>
  </w:num>
  <w:num w:numId="9">
    <w:abstractNumId w:val="2"/>
  </w:num>
  <w:num w:numId="10">
    <w:abstractNumId w:val="9"/>
  </w:num>
  <w:num w:numId="11">
    <w:abstractNumId w:val="1"/>
  </w:num>
  <w:num w:numId="12">
    <w:abstractNumId w:val="12"/>
  </w:num>
  <w:num w:numId="13">
    <w:abstractNumId w:val="11"/>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0014A"/>
    <w:rsid w:val="00004A0A"/>
    <w:rsid w:val="00030C53"/>
    <w:rsid w:val="000531B5"/>
    <w:rsid w:val="00053EE1"/>
    <w:rsid w:val="0005457C"/>
    <w:rsid w:val="000942B7"/>
    <w:rsid w:val="000A207F"/>
    <w:rsid w:val="000C69DE"/>
    <w:rsid w:val="000F2B8C"/>
    <w:rsid w:val="00114876"/>
    <w:rsid w:val="0014167B"/>
    <w:rsid w:val="0018435D"/>
    <w:rsid w:val="00191CD2"/>
    <w:rsid w:val="001A0BFF"/>
    <w:rsid w:val="001A13EC"/>
    <w:rsid w:val="001B707A"/>
    <w:rsid w:val="001B7466"/>
    <w:rsid w:val="001D65A7"/>
    <w:rsid w:val="001E4AE8"/>
    <w:rsid w:val="00216984"/>
    <w:rsid w:val="00246699"/>
    <w:rsid w:val="00296BAA"/>
    <w:rsid w:val="002B054E"/>
    <w:rsid w:val="002C636F"/>
    <w:rsid w:val="002E5A2A"/>
    <w:rsid w:val="0030640E"/>
    <w:rsid w:val="00315494"/>
    <w:rsid w:val="00363243"/>
    <w:rsid w:val="003752CD"/>
    <w:rsid w:val="00393550"/>
    <w:rsid w:val="003A199B"/>
    <w:rsid w:val="003A1DFD"/>
    <w:rsid w:val="00410447"/>
    <w:rsid w:val="00421E4A"/>
    <w:rsid w:val="00427372"/>
    <w:rsid w:val="004649D9"/>
    <w:rsid w:val="00474643"/>
    <w:rsid w:val="00481B03"/>
    <w:rsid w:val="004B322B"/>
    <w:rsid w:val="004B39D4"/>
    <w:rsid w:val="004E3A26"/>
    <w:rsid w:val="00501AD4"/>
    <w:rsid w:val="0050316D"/>
    <w:rsid w:val="00523AD1"/>
    <w:rsid w:val="00535707"/>
    <w:rsid w:val="0057030D"/>
    <w:rsid w:val="00570A06"/>
    <w:rsid w:val="0057220A"/>
    <w:rsid w:val="00576296"/>
    <w:rsid w:val="00580829"/>
    <w:rsid w:val="00581DE2"/>
    <w:rsid w:val="005A2DBD"/>
    <w:rsid w:val="005B4C1E"/>
    <w:rsid w:val="005E769B"/>
    <w:rsid w:val="00602509"/>
    <w:rsid w:val="006041D7"/>
    <w:rsid w:val="0066163A"/>
    <w:rsid w:val="006A0826"/>
    <w:rsid w:val="006A13D0"/>
    <w:rsid w:val="006C01F2"/>
    <w:rsid w:val="00722A68"/>
    <w:rsid w:val="007342AF"/>
    <w:rsid w:val="007571D1"/>
    <w:rsid w:val="00770AAA"/>
    <w:rsid w:val="00775F23"/>
    <w:rsid w:val="007D122D"/>
    <w:rsid w:val="007E2836"/>
    <w:rsid w:val="007F50FA"/>
    <w:rsid w:val="008426B4"/>
    <w:rsid w:val="00844D32"/>
    <w:rsid w:val="00855762"/>
    <w:rsid w:val="00872291"/>
    <w:rsid w:val="008C314E"/>
    <w:rsid w:val="008C6C91"/>
    <w:rsid w:val="008D1DD9"/>
    <w:rsid w:val="008F2A32"/>
    <w:rsid w:val="008F7705"/>
    <w:rsid w:val="00940266"/>
    <w:rsid w:val="00997A90"/>
    <w:rsid w:val="009A1343"/>
    <w:rsid w:val="009B1F1C"/>
    <w:rsid w:val="009B2E46"/>
    <w:rsid w:val="009C0C4C"/>
    <w:rsid w:val="009D5A0F"/>
    <w:rsid w:val="009D7A33"/>
    <w:rsid w:val="009F653A"/>
    <w:rsid w:val="00A00336"/>
    <w:rsid w:val="00A14105"/>
    <w:rsid w:val="00A157CD"/>
    <w:rsid w:val="00A176F1"/>
    <w:rsid w:val="00A21DFA"/>
    <w:rsid w:val="00A62D72"/>
    <w:rsid w:val="00A80ACC"/>
    <w:rsid w:val="00AC161B"/>
    <w:rsid w:val="00B001A1"/>
    <w:rsid w:val="00B0797D"/>
    <w:rsid w:val="00B16374"/>
    <w:rsid w:val="00B257AA"/>
    <w:rsid w:val="00B30C3D"/>
    <w:rsid w:val="00B42F7A"/>
    <w:rsid w:val="00B443C8"/>
    <w:rsid w:val="00B63D6D"/>
    <w:rsid w:val="00C5426F"/>
    <w:rsid w:val="00C76461"/>
    <w:rsid w:val="00CE66BA"/>
    <w:rsid w:val="00CF25BE"/>
    <w:rsid w:val="00CF7C74"/>
    <w:rsid w:val="00D03D7B"/>
    <w:rsid w:val="00D30A5B"/>
    <w:rsid w:val="00D46056"/>
    <w:rsid w:val="00D601DF"/>
    <w:rsid w:val="00D60680"/>
    <w:rsid w:val="00D9128E"/>
    <w:rsid w:val="00DA7C2F"/>
    <w:rsid w:val="00DD208C"/>
    <w:rsid w:val="00DF1FB4"/>
    <w:rsid w:val="00E04437"/>
    <w:rsid w:val="00E07C9D"/>
    <w:rsid w:val="00E12E63"/>
    <w:rsid w:val="00E23EE3"/>
    <w:rsid w:val="00E26932"/>
    <w:rsid w:val="00E82F65"/>
    <w:rsid w:val="00EB23A4"/>
    <w:rsid w:val="00EB2FDB"/>
    <w:rsid w:val="00EC1161"/>
    <w:rsid w:val="00EC60AE"/>
    <w:rsid w:val="00ED0B21"/>
    <w:rsid w:val="00EE3C56"/>
    <w:rsid w:val="00EF73E2"/>
    <w:rsid w:val="00F14E85"/>
    <w:rsid w:val="00F737BE"/>
    <w:rsid w:val="00FA6BA2"/>
    <w:rsid w:val="00FF4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link w:val="ListParagraphChar"/>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rsid w:val="00501AD4"/>
    <w:rPr>
      <w:sz w:val="20"/>
      <w:szCs w:val="20"/>
    </w:rPr>
  </w:style>
  <w:style w:type="character" w:styleId="FootnoteReference">
    <w:name w:val="footnote reference"/>
    <w:basedOn w:val="DefaultParagraphFont"/>
    <w:uiPriority w:val="99"/>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character" w:styleId="CommentReference">
    <w:name w:val="annotation reference"/>
    <w:basedOn w:val="DefaultParagraphFont"/>
    <w:uiPriority w:val="99"/>
    <w:semiHidden/>
    <w:unhideWhenUsed/>
    <w:rsid w:val="00ED0B21"/>
    <w:rPr>
      <w:sz w:val="16"/>
      <w:szCs w:val="16"/>
    </w:rPr>
  </w:style>
  <w:style w:type="paragraph" w:styleId="CommentText">
    <w:name w:val="annotation text"/>
    <w:basedOn w:val="Normal"/>
    <w:link w:val="CommentTextChar"/>
    <w:uiPriority w:val="99"/>
    <w:semiHidden/>
    <w:unhideWhenUsed/>
    <w:rsid w:val="00ED0B21"/>
    <w:pPr>
      <w:spacing w:line="240" w:lineRule="auto"/>
    </w:pPr>
    <w:rPr>
      <w:sz w:val="20"/>
      <w:szCs w:val="20"/>
    </w:rPr>
  </w:style>
  <w:style w:type="character" w:customStyle="1" w:styleId="CommentTextChar">
    <w:name w:val="Comment Text Char"/>
    <w:basedOn w:val="DefaultParagraphFont"/>
    <w:link w:val="CommentText"/>
    <w:uiPriority w:val="99"/>
    <w:semiHidden/>
    <w:rsid w:val="00ED0B2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D0B21"/>
    <w:rPr>
      <w:b/>
      <w:bCs/>
    </w:rPr>
  </w:style>
  <w:style w:type="character" w:customStyle="1" w:styleId="CommentSubjectChar">
    <w:name w:val="Comment Subject Char"/>
    <w:basedOn w:val="CommentTextChar"/>
    <w:link w:val="CommentSubject"/>
    <w:uiPriority w:val="99"/>
    <w:semiHidden/>
    <w:rsid w:val="00ED0B21"/>
    <w:rPr>
      <w:rFonts w:ascii="Arial" w:hAnsi="Arial"/>
      <w:b/>
      <w:bCs/>
      <w:sz w:val="20"/>
      <w:szCs w:val="20"/>
    </w:rPr>
  </w:style>
  <w:style w:type="table" w:styleId="TableGrid">
    <w:name w:val="Table Grid"/>
    <w:basedOn w:val="TableNormal"/>
    <w:uiPriority w:val="59"/>
    <w:rsid w:val="00ED0B21"/>
    <w:pPr>
      <w:spacing w:after="0" w:line="240" w:lineRule="auto"/>
    </w:pPr>
    <w:rPr>
      <w:rFonts w:eastAsiaTheme="minorHAns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locked/>
    <w:rsid w:val="00ED0B21"/>
    <w:rPr>
      <w:rFonts w:ascii="Arial" w:hAnsi="Arial"/>
    </w:rPr>
  </w:style>
  <w:style w:type="paragraph" w:customStyle="1" w:styleId="Default">
    <w:name w:val="Default"/>
    <w:rsid w:val="00216984"/>
    <w:pPr>
      <w:autoSpaceDE w:val="0"/>
      <w:autoSpaceDN w:val="0"/>
      <w:adjustRightInd w:val="0"/>
      <w:spacing w:after="0" w:line="240" w:lineRule="auto"/>
    </w:pPr>
    <w:rPr>
      <w:rFonts w:ascii="Cambria" w:eastAsiaTheme="minorHAnsi" w:hAnsi="Cambria" w:cs="Cambria"/>
      <w:color w:val="000000"/>
      <w:sz w:val="24"/>
      <w:szCs w:val="24"/>
    </w:rPr>
  </w:style>
  <w:style w:type="paragraph" w:styleId="Revision">
    <w:name w:val="Revision"/>
    <w:hidden/>
    <w:uiPriority w:val="99"/>
    <w:semiHidden/>
    <w:rsid w:val="00B001A1"/>
    <w:pPr>
      <w:spacing w:after="0" w:line="240" w:lineRule="auto"/>
    </w:pPr>
    <w:rPr>
      <w:rFonts w:ascii="Arial" w:hAnsi="Arial"/>
    </w:rPr>
  </w:style>
  <w:style w:type="character" w:styleId="UnresolvedMention">
    <w:name w:val="Unresolved Mention"/>
    <w:basedOn w:val="DefaultParagraphFont"/>
    <w:uiPriority w:val="99"/>
    <w:semiHidden/>
    <w:unhideWhenUsed/>
    <w:rsid w:val="00B001A1"/>
    <w:rPr>
      <w:color w:val="605E5C"/>
      <w:shd w:val="clear" w:color="auto" w:fill="E1DFDD"/>
    </w:rPr>
  </w:style>
  <w:style w:type="character" w:styleId="FollowedHyperlink">
    <w:name w:val="FollowedHyperlink"/>
    <w:basedOn w:val="DefaultParagraphFont"/>
    <w:uiPriority w:val="99"/>
    <w:semiHidden/>
    <w:unhideWhenUsed/>
    <w:rsid w:val="003935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140141">
      <w:bodyDiv w:val="1"/>
      <w:marLeft w:val="0"/>
      <w:marRight w:val="0"/>
      <w:marTop w:val="0"/>
      <w:marBottom w:val="0"/>
      <w:divBdr>
        <w:top w:val="none" w:sz="0" w:space="0" w:color="auto"/>
        <w:left w:val="none" w:sz="0" w:space="0" w:color="auto"/>
        <w:bottom w:val="none" w:sz="0" w:space="0" w:color="auto"/>
        <w:right w:val="none" w:sz="0" w:space="0" w:color="auto"/>
      </w:divBdr>
      <w:divsChild>
        <w:div w:id="1445535401">
          <w:marLeft w:val="547"/>
          <w:marRight w:val="0"/>
          <w:marTop w:val="0"/>
          <w:marBottom w:val="0"/>
          <w:divBdr>
            <w:top w:val="none" w:sz="0" w:space="0" w:color="auto"/>
            <w:left w:val="none" w:sz="0" w:space="0" w:color="auto"/>
            <w:bottom w:val="none" w:sz="0" w:space="0" w:color="auto"/>
            <w:right w:val="none" w:sz="0" w:space="0" w:color="auto"/>
          </w:divBdr>
        </w:div>
      </w:divsChild>
    </w:div>
    <w:div w:id="1517691595">
      <w:bodyDiv w:val="1"/>
      <w:marLeft w:val="0"/>
      <w:marRight w:val="0"/>
      <w:marTop w:val="0"/>
      <w:marBottom w:val="0"/>
      <w:divBdr>
        <w:top w:val="none" w:sz="0" w:space="0" w:color="auto"/>
        <w:left w:val="none" w:sz="0" w:space="0" w:color="auto"/>
        <w:bottom w:val="none" w:sz="0" w:space="0" w:color="auto"/>
        <w:right w:val="none" w:sz="0" w:space="0" w:color="auto"/>
      </w:divBdr>
      <w:divsChild>
        <w:div w:id="1599486288">
          <w:marLeft w:val="547"/>
          <w:marRight w:val="0"/>
          <w:marTop w:val="0"/>
          <w:marBottom w:val="0"/>
          <w:divBdr>
            <w:top w:val="none" w:sz="0" w:space="0" w:color="auto"/>
            <w:left w:val="none" w:sz="0" w:space="0" w:color="auto"/>
            <w:bottom w:val="none" w:sz="0" w:space="0" w:color="auto"/>
            <w:right w:val="none" w:sz="0" w:space="0" w:color="auto"/>
          </w:divBdr>
        </w:div>
      </w:divsChild>
    </w:div>
    <w:div w:id="1610357504">
      <w:bodyDiv w:val="1"/>
      <w:marLeft w:val="0"/>
      <w:marRight w:val="0"/>
      <w:marTop w:val="0"/>
      <w:marBottom w:val="0"/>
      <w:divBdr>
        <w:top w:val="none" w:sz="0" w:space="0" w:color="auto"/>
        <w:left w:val="none" w:sz="0" w:space="0" w:color="auto"/>
        <w:bottom w:val="none" w:sz="0" w:space="0" w:color="auto"/>
        <w:right w:val="none" w:sz="0" w:space="0" w:color="auto"/>
      </w:divBdr>
      <w:divsChild>
        <w:div w:id="2232938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rkstats.dli.pa.gov/Products/CountyProfiles/Pages/default.aspx" TargetMode="External"/><Relationship Id="rId18" Type="http://schemas.openxmlformats.org/officeDocument/2006/relationships/hyperlink" Target="http://connectingcredentials.org/resources/the-national-network-of-business-and-industry-associations/" TargetMode="External"/><Relationship Id="rId3" Type="http://schemas.openxmlformats.org/officeDocument/2006/relationships/customXml" Target="../customXml/item3.xml"/><Relationship Id="rId21" Type="http://schemas.openxmlformats.org/officeDocument/2006/relationships/hyperlink" Target="https://www.workstats.dli.pa.gov/Products/Pennsylvania-Profile/Pages/default.aspx" TargetMode="External"/><Relationship Id="rId7" Type="http://schemas.openxmlformats.org/officeDocument/2006/relationships/settings" Target="settings.xml"/><Relationship Id="rId12" Type="http://schemas.openxmlformats.org/officeDocument/2006/relationships/hyperlink" Target="https://www.education.pa.gov/K-12/Career%20and%20Technical%20Education/Resources/Teacher%20Resources/IndustryRecognized/Pages/default.aspx" TargetMode="External"/><Relationship Id="rId17" Type="http://schemas.openxmlformats.org/officeDocument/2006/relationships/hyperlink" Target="https://www.workstats.dli.pa.gov/Products/Pennsylvania-Profile/Pages/default.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orkstats.dli.pa.gov/Products/CountyProfiles/Pages/default.aspx" TargetMode="External"/><Relationship Id="rId20" Type="http://schemas.openxmlformats.org/officeDocument/2006/relationships/hyperlink" Target="https://www.workstats.dli.pa.gov/Products/CountyProfiles/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connectingcredentials.org/resources/the-national-network-of-business-and-industry-association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education.p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rkstats.dli.pa.gov/Products/Pennsylvania-Profile/Pages/default.aspx" TargetMode="External"/><Relationship Id="rId22" Type="http://schemas.openxmlformats.org/officeDocument/2006/relationships/hyperlink" Target="http://connectingcredentials.org/resources/the-national-network-of-business-and-industry-associ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83EEA-54BB-4DF3-B3A1-51A9E5FE1368}"/>
</file>

<file path=customXml/itemProps2.xml><?xml version="1.0" encoding="utf-8"?>
<ds:datastoreItem xmlns:ds="http://schemas.openxmlformats.org/officeDocument/2006/customXml" ds:itemID="{7B9F8702-1816-4B5B-BA7A-753B42F03BB0}">
  <ds:schemaRefs>
    <ds:schemaRef ds:uri="http://schemas.microsoft.com/office/2006/metadata/properties"/>
    <ds:schemaRef ds:uri="http://schemas.microsoft.com/office/infopath/2007/PartnerControls"/>
    <ds:schemaRef ds:uri="f1c7bf0e-1cb0-48f8-99df-6e3f20f315ba"/>
  </ds:schemaRefs>
</ds:datastoreItem>
</file>

<file path=customXml/itemProps3.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4.xml><?xml version="1.0" encoding="utf-8"?>
<ds:datastoreItem xmlns:ds="http://schemas.openxmlformats.org/officeDocument/2006/customXml" ds:itemID="{DB4D245D-1258-4043-A8A4-16857DFFC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Based Learning indicator for nonCTE students</dc:title>
  <dc:creator>P Department of Education</dc:creator>
  <cp:lastModifiedBy>Heimbach, Bunne</cp:lastModifiedBy>
  <cp:revision>2</cp:revision>
  <cp:lastPrinted>2020-07-23T18:59:00Z</cp:lastPrinted>
  <dcterms:created xsi:type="dcterms:W3CDTF">2020-09-15T14:50:00Z</dcterms:created>
  <dcterms:modified xsi:type="dcterms:W3CDTF">2020-09-15T14:50:00Z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y fmtid="{D5CDD505-2E9C-101B-9397-08002B2CF9AE}" pid="5" name="Category">
    <vt:lpwstr>Select...</vt:lpwstr>
  </property>
</Properties>
</file>