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9B19700" w14:textId="1EBB654C" w:rsidR="00532A28" w:rsidRDefault="00532A28" w:rsidP="00532A28">
      <w:pPr>
        <w:pStyle w:val="Title"/>
        <w:jc w:val="center"/>
      </w:pPr>
      <w:r>
        <w:t>ESSER Prior Approval - Construction</w:t>
      </w:r>
    </w:p>
    <w:p w14:paraId="5C1255A4" w14:textId="5F4C1EDD" w:rsidR="00532A28" w:rsidRDefault="00532A28" w:rsidP="00532A28">
      <w:pPr>
        <w:pStyle w:val="Subtitle"/>
        <w:jc w:val="center"/>
        <w:rPr>
          <w:color w:val="FF0000"/>
        </w:rPr>
      </w:pPr>
      <w:r w:rsidRPr="00532A28">
        <w:t>Request for Prior Approval Construction/Renovation Projects funded under ESSER</w:t>
      </w:r>
    </w:p>
    <w:p w14:paraId="2B785674" w14:textId="49DA7048" w:rsidR="00532A28" w:rsidRPr="0053559E" w:rsidRDefault="00532A28" w:rsidP="00532A28">
      <w:pPr>
        <w:jc w:val="right"/>
      </w:pPr>
      <w:r w:rsidRPr="00070555">
        <w:rPr>
          <w:b/>
          <w:bCs/>
          <w:color w:val="C00000"/>
        </w:rPr>
        <w:t>*</w:t>
      </w:r>
      <w:r w:rsidRPr="0053559E">
        <w:t xml:space="preserve"> Denotes a required field.</w:t>
      </w:r>
    </w:p>
    <w:p w14:paraId="44196337" w14:textId="77777777" w:rsidR="00532A28" w:rsidRDefault="00532A28" w:rsidP="00C9020D">
      <w:pPr>
        <w:pStyle w:val="Heading1"/>
        <w:spacing w:before="0"/>
      </w:pPr>
      <w:r>
        <w:t>Construction Project Details</w:t>
      </w:r>
    </w:p>
    <w:p w14:paraId="112C2EED" w14:textId="65A7FAD7" w:rsidR="00532A28" w:rsidRDefault="00070555" w:rsidP="00532A28">
      <w:r w:rsidRPr="00070555">
        <w:rPr>
          <w:b/>
          <w:bCs/>
          <w:color w:val="C00000"/>
        </w:rPr>
        <w:t>*</w:t>
      </w:r>
      <w:r w:rsidR="00532A28" w:rsidRPr="00532A28">
        <w:rPr>
          <w:b/>
          <w:bCs/>
        </w:rPr>
        <w:t>LEA</w:t>
      </w:r>
      <w:r w:rsidR="00532A28" w:rsidRPr="00532A28">
        <w:rPr>
          <w:b/>
          <w:bCs/>
          <w:spacing w:val="-15"/>
        </w:rPr>
        <w:t xml:space="preserve"> </w:t>
      </w:r>
      <w:r w:rsidR="00532A28" w:rsidRPr="00532A28">
        <w:rPr>
          <w:b/>
          <w:bCs/>
        </w:rPr>
        <w:t>Name</w:t>
      </w:r>
      <w:r w:rsidR="00532A28">
        <w:t>:</w:t>
      </w:r>
    </w:p>
    <w:p w14:paraId="6710E45B" w14:textId="09C17C18" w:rsidR="00532A28" w:rsidRDefault="00070555" w:rsidP="00532A28">
      <w:r w:rsidRPr="00070555">
        <w:rPr>
          <w:b/>
          <w:bCs/>
          <w:color w:val="C00000"/>
        </w:rPr>
        <w:t>*</w:t>
      </w:r>
      <w:r w:rsidR="00532A28" w:rsidRPr="00532A28">
        <w:rPr>
          <w:b/>
          <w:bCs/>
        </w:rPr>
        <w:t>AUN#:</w:t>
      </w:r>
    </w:p>
    <w:p w14:paraId="0E1561FC" w14:textId="77777777" w:rsidR="00532A28" w:rsidRDefault="00532A28" w:rsidP="00532A28"/>
    <w:p w14:paraId="655CBBBD" w14:textId="5F0F1B3C" w:rsidR="00532A28" w:rsidRDefault="00070555" w:rsidP="00532A28">
      <w:pPr>
        <w:rPr>
          <w:b/>
          <w:sz w:val="20"/>
        </w:rPr>
      </w:pPr>
      <w:r w:rsidRPr="00070555">
        <w:rPr>
          <w:b/>
          <w:bCs/>
          <w:color w:val="C00000"/>
        </w:rPr>
        <w:t>*</w:t>
      </w:r>
      <w:r w:rsidR="00532A28" w:rsidRPr="00532A28">
        <w:rPr>
          <w:b/>
          <w:bCs/>
          <w:color w:val="000000" w:themeColor="text1"/>
        </w:rPr>
        <w:t xml:space="preserve">LEA </w:t>
      </w:r>
      <w:r w:rsidR="00532A28" w:rsidRPr="00532A28">
        <w:rPr>
          <w:b/>
          <w:bCs/>
        </w:rPr>
        <w:t>Contact</w:t>
      </w:r>
      <w:r w:rsidR="00532A28" w:rsidRPr="00532A28">
        <w:rPr>
          <w:b/>
          <w:bCs/>
          <w:spacing w:val="8"/>
        </w:rPr>
        <w:t xml:space="preserve"> </w:t>
      </w:r>
      <w:r w:rsidR="00532A28" w:rsidRPr="00532A28">
        <w:rPr>
          <w:b/>
          <w:bCs/>
        </w:rPr>
        <w:t>Information</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457"/>
        <w:gridCol w:w="2310"/>
        <w:gridCol w:w="2523"/>
        <w:gridCol w:w="3060"/>
      </w:tblGrid>
      <w:tr w:rsidR="00C9020D" w14:paraId="4B9BF1EC" w14:textId="77777777" w:rsidTr="009416BC">
        <w:trPr>
          <w:cnfStyle w:val="100000000000" w:firstRow="1" w:lastRow="0" w:firstColumn="0" w:lastColumn="0" w:oddVBand="0" w:evenVBand="0" w:oddHBand="0" w:evenHBand="0" w:firstRowFirstColumn="0" w:firstRowLastColumn="0" w:lastRowFirstColumn="0" w:lastRowLastColumn="0"/>
          <w:trHeight w:val="432"/>
        </w:trPr>
        <w:tc>
          <w:tcPr>
            <w:tcW w:w="245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19B2E88" w14:textId="77777777" w:rsidR="00532A28" w:rsidRPr="00C9020D" w:rsidRDefault="00532A28" w:rsidP="00C9020D">
            <w:pPr>
              <w:jc w:val="center"/>
              <w:rPr>
                <w:color w:val="000000" w:themeColor="text1"/>
              </w:rPr>
            </w:pPr>
          </w:p>
        </w:tc>
        <w:tc>
          <w:tcPr>
            <w:tcW w:w="23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954EE53" w14:textId="77777777" w:rsidR="00532A28" w:rsidRPr="00C9020D" w:rsidRDefault="00532A28" w:rsidP="00C9020D">
            <w:pPr>
              <w:jc w:val="center"/>
              <w:rPr>
                <w:color w:val="000000" w:themeColor="text1"/>
              </w:rPr>
            </w:pPr>
            <w:r w:rsidRPr="00C9020D">
              <w:rPr>
                <w:color w:val="000000" w:themeColor="text1"/>
              </w:rPr>
              <w:t>Name</w:t>
            </w:r>
          </w:p>
        </w:tc>
        <w:tc>
          <w:tcPr>
            <w:tcW w:w="25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A47B49A" w14:textId="77777777" w:rsidR="00532A28" w:rsidRPr="00C9020D" w:rsidRDefault="00532A28" w:rsidP="00C9020D">
            <w:pPr>
              <w:jc w:val="center"/>
              <w:rPr>
                <w:color w:val="000000" w:themeColor="text1"/>
              </w:rPr>
            </w:pPr>
            <w:r w:rsidRPr="00C9020D">
              <w:rPr>
                <w:color w:val="000000" w:themeColor="text1"/>
              </w:rPr>
              <w:t>Job Title</w:t>
            </w:r>
          </w:p>
        </w:tc>
        <w:tc>
          <w:tcPr>
            <w:tcW w:w="30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E8589A" w14:textId="77777777" w:rsidR="00532A28" w:rsidRPr="00C9020D" w:rsidRDefault="00532A28" w:rsidP="00C9020D">
            <w:pPr>
              <w:jc w:val="center"/>
              <w:rPr>
                <w:color w:val="000000" w:themeColor="text1"/>
              </w:rPr>
            </w:pPr>
            <w:r w:rsidRPr="00C9020D">
              <w:rPr>
                <w:color w:val="000000" w:themeColor="text1"/>
              </w:rPr>
              <w:t>Email</w:t>
            </w:r>
          </w:p>
        </w:tc>
      </w:tr>
      <w:tr w:rsidR="00532A28" w14:paraId="68675A3E" w14:textId="77777777" w:rsidTr="00C9020D">
        <w:trPr>
          <w:trHeight w:val="720"/>
        </w:trPr>
        <w:tc>
          <w:tcPr>
            <w:tcW w:w="2457" w:type="dxa"/>
            <w:vAlign w:val="center"/>
          </w:tcPr>
          <w:p w14:paraId="389CCCD1" w14:textId="77777777" w:rsidR="00532A28" w:rsidRPr="00BE1D85" w:rsidRDefault="00532A28" w:rsidP="00BE1D85">
            <w:pPr>
              <w:rPr>
                <w:b/>
                <w:bCs/>
              </w:rPr>
            </w:pPr>
            <w:r w:rsidRPr="00BE1D85">
              <w:rPr>
                <w:b/>
                <w:bCs/>
              </w:rPr>
              <w:t>Superintendent/CEO</w:t>
            </w:r>
          </w:p>
        </w:tc>
        <w:tc>
          <w:tcPr>
            <w:tcW w:w="2310" w:type="dxa"/>
            <w:vAlign w:val="center"/>
          </w:tcPr>
          <w:p w14:paraId="726A3ED8" w14:textId="77777777" w:rsidR="00532A28" w:rsidRDefault="00532A28" w:rsidP="00C9020D"/>
        </w:tc>
        <w:tc>
          <w:tcPr>
            <w:tcW w:w="2523" w:type="dxa"/>
            <w:vAlign w:val="center"/>
          </w:tcPr>
          <w:p w14:paraId="70F9EB43" w14:textId="77777777" w:rsidR="00532A28" w:rsidRDefault="00532A28" w:rsidP="00C9020D"/>
        </w:tc>
        <w:tc>
          <w:tcPr>
            <w:tcW w:w="3060" w:type="dxa"/>
            <w:vAlign w:val="center"/>
          </w:tcPr>
          <w:p w14:paraId="3EC360DA" w14:textId="77777777" w:rsidR="00532A28" w:rsidRDefault="00532A28" w:rsidP="00C9020D"/>
        </w:tc>
      </w:tr>
      <w:tr w:rsidR="00532A28" w14:paraId="2EDF77E3" w14:textId="77777777" w:rsidTr="00C9020D">
        <w:trPr>
          <w:trHeight w:val="720"/>
        </w:trPr>
        <w:tc>
          <w:tcPr>
            <w:tcW w:w="2457" w:type="dxa"/>
            <w:vAlign w:val="center"/>
          </w:tcPr>
          <w:p w14:paraId="5FFDEE90" w14:textId="77777777" w:rsidR="00532A28" w:rsidRPr="00BE1D85" w:rsidRDefault="00532A28" w:rsidP="00BE1D85">
            <w:pPr>
              <w:rPr>
                <w:b/>
                <w:bCs/>
              </w:rPr>
            </w:pPr>
            <w:r w:rsidRPr="00BE1D85">
              <w:rPr>
                <w:b/>
                <w:bCs/>
              </w:rPr>
              <w:t>Contact Name</w:t>
            </w:r>
          </w:p>
        </w:tc>
        <w:tc>
          <w:tcPr>
            <w:tcW w:w="2310" w:type="dxa"/>
            <w:vAlign w:val="center"/>
          </w:tcPr>
          <w:p w14:paraId="2BB5F5B0" w14:textId="77777777" w:rsidR="00532A28" w:rsidRDefault="00532A28" w:rsidP="00C9020D"/>
        </w:tc>
        <w:tc>
          <w:tcPr>
            <w:tcW w:w="2523" w:type="dxa"/>
            <w:vAlign w:val="center"/>
          </w:tcPr>
          <w:p w14:paraId="7E9F1F93" w14:textId="77777777" w:rsidR="00532A28" w:rsidRDefault="00532A28" w:rsidP="00C9020D"/>
        </w:tc>
        <w:tc>
          <w:tcPr>
            <w:tcW w:w="3060" w:type="dxa"/>
            <w:vAlign w:val="center"/>
          </w:tcPr>
          <w:p w14:paraId="398B44E9" w14:textId="77777777" w:rsidR="00532A28" w:rsidRDefault="00532A28" w:rsidP="00C9020D"/>
        </w:tc>
      </w:tr>
    </w:tbl>
    <w:p w14:paraId="4E06FFC1" w14:textId="77777777" w:rsidR="00532A28" w:rsidRDefault="00532A28" w:rsidP="00532A28"/>
    <w:p w14:paraId="449D2F9E" w14:textId="4492BF05" w:rsidR="00532A28" w:rsidRDefault="00532A28" w:rsidP="00BE1D85">
      <w:r w:rsidRPr="00C960B6">
        <w:rPr>
          <w:color w:val="000000" w:themeColor="text1"/>
        </w:rPr>
        <w:t>The above LEA is requesting prior approval for the following project to be funded in full or in part from federal grant funds as permitted in ARP ESSER.</w:t>
      </w:r>
    </w:p>
    <w:p w14:paraId="22DC6CA5" w14:textId="77777777" w:rsidR="00BE1D85" w:rsidRDefault="00BE1D85">
      <w:pPr>
        <w:rPr>
          <w:rFonts w:eastAsiaTheme="majorEastAsia" w:cs="Arial"/>
          <w:b/>
          <w:bCs/>
          <w:sz w:val="26"/>
          <w:szCs w:val="26"/>
        </w:rPr>
      </w:pPr>
      <w:r>
        <w:br w:type="page"/>
      </w:r>
    </w:p>
    <w:p w14:paraId="61508B1E" w14:textId="4CB6FB88" w:rsidR="00532A28" w:rsidRDefault="00532A28" w:rsidP="00532A28">
      <w:pPr>
        <w:pStyle w:val="Heading2"/>
      </w:pPr>
      <w:r w:rsidRPr="00C960B6">
        <w:lastRenderedPageBreak/>
        <w:t>Construction/Renovation Projects</w:t>
      </w:r>
    </w:p>
    <w:p w14:paraId="69F5EC44" w14:textId="0AD0F1BE" w:rsidR="00532A28" w:rsidRDefault="00532A28" w:rsidP="00532A28">
      <w:pPr>
        <w:pStyle w:val="Heading3"/>
      </w:pPr>
      <w:r>
        <w:t>New Construction Projects</w:t>
      </w:r>
    </w:p>
    <w:p w14:paraId="3681CF50" w14:textId="1F5F062A" w:rsidR="00532A28" w:rsidRDefault="00070555" w:rsidP="00532A28">
      <w:r w:rsidRPr="00070555">
        <w:rPr>
          <w:b/>
          <w:bCs/>
          <w:color w:val="C00000"/>
        </w:rPr>
        <w:t>*</w:t>
      </w:r>
      <w:r w:rsidR="00532A28" w:rsidRPr="00532A28">
        <w:rPr>
          <w:b/>
          <w:bCs/>
          <w:spacing w:val="5"/>
        </w:rPr>
        <w:t xml:space="preserve">Describe </w:t>
      </w:r>
      <w:r w:rsidR="00532A28" w:rsidRPr="00532A28">
        <w:rPr>
          <w:b/>
          <w:bCs/>
          <w:spacing w:val="4"/>
        </w:rPr>
        <w:t xml:space="preserve">the proposed project that </w:t>
      </w:r>
      <w:r w:rsidR="00532A28" w:rsidRPr="00532A28">
        <w:rPr>
          <w:b/>
          <w:bCs/>
        </w:rPr>
        <w:t xml:space="preserve">is </w:t>
      </w:r>
      <w:r w:rsidR="00532A28" w:rsidRPr="00532A28">
        <w:rPr>
          <w:b/>
          <w:bCs/>
          <w:spacing w:val="5"/>
        </w:rPr>
        <w:t xml:space="preserve">requested </w:t>
      </w:r>
      <w:r w:rsidR="00532A28" w:rsidRPr="00532A28">
        <w:rPr>
          <w:b/>
          <w:bCs/>
          <w:spacing w:val="3"/>
        </w:rPr>
        <w:t xml:space="preserve">to </w:t>
      </w:r>
      <w:r w:rsidR="00532A28" w:rsidRPr="00532A28">
        <w:rPr>
          <w:b/>
          <w:bCs/>
        </w:rPr>
        <w:t xml:space="preserve">be </w:t>
      </w:r>
      <w:r w:rsidR="00532A28" w:rsidRPr="00532A28">
        <w:rPr>
          <w:b/>
          <w:bCs/>
          <w:spacing w:val="5"/>
        </w:rPr>
        <w:t xml:space="preserve">funded </w:t>
      </w:r>
      <w:r w:rsidR="00532A28" w:rsidRPr="00532A28">
        <w:rPr>
          <w:b/>
          <w:bCs/>
        </w:rPr>
        <w:t xml:space="preserve">in </w:t>
      </w:r>
      <w:r w:rsidR="00532A28" w:rsidRPr="00532A28">
        <w:rPr>
          <w:b/>
          <w:bCs/>
          <w:spacing w:val="4"/>
        </w:rPr>
        <w:t xml:space="preserve">full </w:t>
      </w:r>
      <w:r w:rsidR="00532A28" w:rsidRPr="00532A28">
        <w:rPr>
          <w:b/>
          <w:bCs/>
        </w:rPr>
        <w:t xml:space="preserve">or in </w:t>
      </w:r>
      <w:r w:rsidR="00532A28" w:rsidRPr="00532A28">
        <w:rPr>
          <w:b/>
          <w:bCs/>
          <w:spacing w:val="3"/>
        </w:rPr>
        <w:t xml:space="preserve">part </w:t>
      </w:r>
      <w:r w:rsidR="00532A28" w:rsidRPr="00532A28">
        <w:rPr>
          <w:b/>
          <w:bCs/>
          <w:spacing w:val="6"/>
        </w:rPr>
        <w:t xml:space="preserve">from </w:t>
      </w:r>
      <w:r w:rsidR="00532A28" w:rsidRPr="00532A28">
        <w:rPr>
          <w:b/>
          <w:bCs/>
        </w:rPr>
        <w:t>federal ESSER funds.</w:t>
      </w:r>
      <w:r w:rsidR="00532A28">
        <w:t xml:space="preserve"> (3000</w:t>
      </w:r>
      <w:r w:rsidR="00532A28">
        <w:rPr>
          <w:spacing w:val="17"/>
        </w:rPr>
        <w:t xml:space="preserve"> </w:t>
      </w:r>
      <w:r w:rsidR="00532A28">
        <w:rPr>
          <w:spacing w:val="3"/>
        </w:rPr>
        <w:t>characters)</w:t>
      </w:r>
    </w:p>
    <w:p w14:paraId="2CFAF1DA" w14:textId="77777777" w:rsidR="00532A28" w:rsidRDefault="00532A28" w:rsidP="00532A28"/>
    <w:p w14:paraId="321CFE1B" w14:textId="77777777" w:rsidR="00532A28" w:rsidRDefault="00532A28" w:rsidP="00532A28"/>
    <w:p w14:paraId="1D4D1758" w14:textId="081D1F55" w:rsidR="00532A28" w:rsidRDefault="00070555" w:rsidP="00532A28">
      <w:r w:rsidRPr="00070555">
        <w:rPr>
          <w:b/>
          <w:bCs/>
          <w:color w:val="C00000"/>
        </w:rPr>
        <w:t>*</w:t>
      </w:r>
      <w:r w:rsidR="00532A28" w:rsidRPr="00532A28">
        <w:rPr>
          <w:b/>
          <w:bCs/>
          <w:position w:val="1"/>
        </w:rPr>
        <w:t xml:space="preserve">Explain </w:t>
      </w:r>
      <w:r w:rsidR="00532A28" w:rsidRPr="00532A28">
        <w:rPr>
          <w:b/>
          <w:bCs/>
          <w:spacing w:val="2"/>
          <w:position w:val="1"/>
        </w:rPr>
        <w:t xml:space="preserve">how the LEA has </w:t>
      </w:r>
      <w:r w:rsidR="00532A28" w:rsidRPr="00532A28">
        <w:rPr>
          <w:b/>
          <w:bCs/>
          <w:position w:val="1"/>
        </w:rPr>
        <w:t xml:space="preserve">determined that </w:t>
      </w:r>
      <w:r w:rsidR="00532A28" w:rsidRPr="00532A28">
        <w:rPr>
          <w:b/>
          <w:bCs/>
          <w:spacing w:val="2"/>
          <w:position w:val="1"/>
        </w:rPr>
        <w:t xml:space="preserve">the </w:t>
      </w:r>
      <w:r w:rsidR="00532A28" w:rsidRPr="00532A28">
        <w:rPr>
          <w:b/>
          <w:bCs/>
          <w:position w:val="1"/>
        </w:rPr>
        <w:t xml:space="preserve">proposed project complies with </w:t>
      </w:r>
      <w:r w:rsidR="00532A28" w:rsidRPr="00532A28">
        <w:rPr>
          <w:b/>
          <w:bCs/>
          <w:spacing w:val="4"/>
          <w:position w:val="1"/>
        </w:rPr>
        <w:t>the</w:t>
      </w:r>
      <w:r w:rsidR="00532A28" w:rsidRPr="00532A28">
        <w:rPr>
          <w:b/>
          <w:bCs/>
          <w:spacing w:val="4"/>
        </w:rPr>
        <w:t xml:space="preserve"> </w:t>
      </w:r>
      <w:r w:rsidR="00532A28" w:rsidRPr="00532A28">
        <w:rPr>
          <w:b/>
          <w:bCs/>
        </w:rPr>
        <w:t>Cost</w:t>
      </w:r>
      <w:r w:rsidR="00532A28" w:rsidRPr="00532A28">
        <w:rPr>
          <w:b/>
          <w:bCs/>
          <w:spacing w:val="9"/>
        </w:rPr>
        <w:t xml:space="preserve"> </w:t>
      </w:r>
      <w:r w:rsidR="00532A28" w:rsidRPr="00532A28">
        <w:rPr>
          <w:b/>
          <w:bCs/>
          <w:spacing w:val="2"/>
        </w:rPr>
        <w:t>Principles</w:t>
      </w:r>
      <w:r w:rsidR="00532A28" w:rsidRPr="00532A28">
        <w:rPr>
          <w:b/>
          <w:bCs/>
          <w:spacing w:val="9"/>
        </w:rPr>
        <w:t xml:space="preserve"> </w:t>
      </w:r>
      <w:r w:rsidR="00532A28" w:rsidRPr="00532A28">
        <w:rPr>
          <w:b/>
          <w:bCs/>
        </w:rPr>
        <w:t>in</w:t>
      </w:r>
      <w:r w:rsidR="00532A28" w:rsidRPr="00532A28">
        <w:rPr>
          <w:b/>
          <w:bCs/>
          <w:spacing w:val="10"/>
        </w:rPr>
        <w:t xml:space="preserve"> </w:t>
      </w:r>
      <w:r w:rsidR="00532A28" w:rsidRPr="00532A28">
        <w:rPr>
          <w:b/>
          <w:bCs/>
        </w:rPr>
        <w:t>2</w:t>
      </w:r>
      <w:r w:rsidR="00532A28" w:rsidRPr="00532A28">
        <w:rPr>
          <w:b/>
          <w:bCs/>
          <w:spacing w:val="10"/>
        </w:rPr>
        <w:t xml:space="preserve"> </w:t>
      </w:r>
      <w:r w:rsidR="00532A28" w:rsidRPr="00532A28">
        <w:rPr>
          <w:b/>
          <w:bCs/>
          <w:spacing w:val="2"/>
        </w:rPr>
        <w:t>CFR</w:t>
      </w:r>
      <w:r w:rsidR="00532A28" w:rsidRPr="00532A28">
        <w:rPr>
          <w:b/>
          <w:bCs/>
          <w:spacing w:val="9"/>
        </w:rPr>
        <w:t xml:space="preserve"> </w:t>
      </w:r>
      <w:r w:rsidR="00532A28" w:rsidRPr="00532A28">
        <w:rPr>
          <w:b/>
          <w:bCs/>
          <w:spacing w:val="2"/>
        </w:rPr>
        <w:t>Part</w:t>
      </w:r>
      <w:r w:rsidR="00532A28" w:rsidRPr="00532A28">
        <w:rPr>
          <w:b/>
          <w:bCs/>
          <w:spacing w:val="9"/>
        </w:rPr>
        <w:t xml:space="preserve"> </w:t>
      </w:r>
      <w:r w:rsidR="00532A28" w:rsidRPr="00532A28">
        <w:rPr>
          <w:b/>
          <w:bCs/>
        </w:rPr>
        <w:t>200,</w:t>
      </w:r>
      <w:r w:rsidR="00532A28" w:rsidRPr="00532A28">
        <w:rPr>
          <w:b/>
          <w:bCs/>
          <w:spacing w:val="10"/>
        </w:rPr>
        <w:t xml:space="preserve"> </w:t>
      </w:r>
      <w:r w:rsidR="00532A28" w:rsidRPr="00532A28">
        <w:rPr>
          <w:b/>
          <w:bCs/>
        </w:rPr>
        <w:t>subpart</w:t>
      </w:r>
      <w:r w:rsidR="00532A28" w:rsidRPr="00532A28">
        <w:rPr>
          <w:b/>
          <w:bCs/>
          <w:spacing w:val="10"/>
        </w:rPr>
        <w:t xml:space="preserve"> </w:t>
      </w:r>
      <w:r w:rsidR="00532A28" w:rsidRPr="00532A28">
        <w:rPr>
          <w:b/>
          <w:bCs/>
        </w:rPr>
        <w:t>E</w:t>
      </w:r>
      <w:r w:rsidR="00532A28" w:rsidRPr="00532A28">
        <w:rPr>
          <w:b/>
          <w:bCs/>
          <w:spacing w:val="8"/>
        </w:rPr>
        <w:t xml:space="preserve"> </w:t>
      </w:r>
      <w:r w:rsidR="00532A28" w:rsidRPr="00532A28">
        <w:rPr>
          <w:b/>
          <w:bCs/>
        </w:rPr>
        <w:t>(e.g.,</w:t>
      </w:r>
      <w:r w:rsidR="00532A28" w:rsidRPr="00532A28">
        <w:rPr>
          <w:b/>
          <w:bCs/>
          <w:spacing w:val="10"/>
        </w:rPr>
        <w:t xml:space="preserve"> </w:t>
      </w:r>
      <w:r w:rsidR="00532A28" w:rsidRPr="00532A28">
        <w:rPr>
          <w:b/>
          <w:bCs/>
          <w:spacing w:val="2"/>
        </w:rPr>
        <w:t>the</w:t>
      </w:r>
      <w:r w:rsidR="00532A28" w:rsidRPr="00532A28">
        <w:rPr>
          <w:b/>
          <w:bCs/>
          <w:spacing w:val="10"/>
        </w:rPr>
        <w:t xml:space="preserve"> </w:t>
      </w:r>
      <w:r w:rsidR="00532A28" w:rsidRPr="00532A28">
        <w:rPr>
          <w:b/>
          <w:bCs/>
        </w:rPr>
        <w:t>cost</w:t>
      </w:r>
      <w:r w:rsidR="00532A28" w:rsidRPr="00532A28">
        <w:rPr>
          <w:b/>
          <w:bCs/>
          <w:spacing w:val="10"/>
        </w:rPr>
        <w:t xml:space="preserve"> </w:t>
      </w:r>
      <w:r w:rsidR="00532A28" w:rsidRPr="00532A28">
        <w:rPr>
          <w:b/>
          <w:bCs/>
        </w:rPr>
        <w:t>must</w:t>
      </w:r>
      <w:r w:rsidR="00532A28" w:rsidRPr="00532A28">
        <w:rPr>
          <w:b/>
          <w:bCs/>
          <w:spacing w:val="9"/>
        </w:rPr>
        <w:t xml:space="preserve"> </w:t>
      </w:r>
      <w:r w:rsidR="00532A28" w:rsidRPr="00532A28">
        <w:rPr>
          <w:b/>
          <w:bCs/>
        </w:rPr>
        <w:t>be</w:t>
      </w:r>
      <w:r w:rsidR="00532A28" w:rsidRPr="00532A28">
        <w:rPr>
          <w:b/>
          <w:bCs/>
          <w:spacing w:val="10"/>
        </w:rPr>
        <w:t xml:space="preserve"> </w:t>
      </w:r>
      <w:r w:rsidR="00532A28" w:rsidRPr="00532A28">
        <w:rPr>
          <w:b/>
          <w:bCs/>
        </w:rPr>
        <w:t>“necessary</w:t>
      </w:r>
      <w:r w:rsidR="00532A28" w:rsidRPr="00532A28">
        <w:rPr>
          <w:b/>
          <w:bCs/>
          <w:spacing w:val="10"/>
        </w:rPr>
        <w:t xml:space="preserve"> </w:t>
      </w:r>
      <w:r w:rsidR="00532A28" w:rsidRPr="00532A28">
        <w:rPr>
          <w:b/>
          <w:bCs/>
          <w:spacing w:val="4"/>
        </w:rPr>
        <w:t xml:space="preserve">and </w:t>
      </w:r>
      <w:r w:rsidR="00532A28" w:rsidRPr="00532A28">
        <w:rPr>
          <w:b/>
          <w:bCs/>
        </w:rPr>
        <w:t>reasonable” (2 CFR §§ 200.403-200.</w:t>
      </w:r>
      <w:r w:rsidRPr="00532A28">
        <w:rPr>
          <w:b/>
          <w:bCs/>
        </w:rPr>
        <w:t>404) ;</w:t>
      </w:r>
      <w:r w:rsidR="00532A28">
        <w:t xml:space="preserve"> (3000 characters)</w:t>
      </w:r>
    </w:p>
    <w:p w14:paraId="31855406" w14:textId="77777777" w:rsidR="00532A28" w:rsidRDefault="00532A28" w:rsidP="00532A28">
      <w:pPr>
        <w:rPr>
          <w:sz w:val="21"/>
        </w:rPr>
      </w:pPr>
    </w:p>
    <w:p w14:paraId="62F547D7" w14:textId="77777777" w:rsidR="00532A28" w:rsidRDefault="00532A28" w:rsidP="00532A28"/>
    <w:p w14:paraId="76D1DEE4" w14:textId="38E9850B" w:rsidR="00532A28" w:rsidRPr="00E24D59" w:rsidRDefault="00070555" w:rsidP="00532A28">
      <w:r w:rsidRPr="00070555">
        <w:rPr>
          <w:b/>
          <w:bCs/>
          <w:color w:val="C00000"/>
        </w:rPr>
        <w:t>*</w:t>
      </w:r>
      <w:r w:rsidR="00532A28" w:rsidRPr="00E24D59">
        <w:rPr>
          <w:b/>
          <w:bCs/>
        </w:rPr>
        <w:t xml:space="preserve">Explain how this proposed project meets the overall purpose of </w:t>
      </w:r>
      <w:r w:rsidRPr="00E24D59">
        <w:rPr>
          <w:b/>
          <w:bCs/>
        </w:rPr>
        <w:t>the ESSER</w:t>
      </w:r>
      <w:r w:rsidR="00532A28" w:rsidRPr="00E24D59">
        <w:rPr>
          <w:b/>
          <w:bCs/>
        </w:rPr>
        <w:t xml:space="preserve"> program</w:t>
      </w:r>
      <w:r w:rsidRPr="00E24D59">
        <w:rPr>
          <w:b/>
          <w:bCs/>
        </w:rPr>
        <w:t>(s)</w:t>
      </w:r>
      <w:r w:rsidR="00532A28" w:rsidRPr="00E24D59">
        <w:rPr>
          <w:b/>
          <w:bCs/>
        </w:rPr>
        <w:t>, which is “to prevent, prepare for, and respond to” COVID-19 as well as a specific allocable use of funds as outlined in the laws and/or guidance; and</w:t>
      </w:r>
      <w:r w:rsidR="00532A28" w:rsidRPr="00E24D59">
        <w:t xml:space="preserve"> (3000 characters)</w:t>
      </w:r>
    </w:p>
    <w:p w14:paraId="6C60BE39" w14:textId="77777777" w:rsidR="00532A28" w:rsidRDefault="00532A28" w:rsidP="00532A28"/>
    <w:p w14:paraId="566E720A" w14:textId="77777777" w:rsidR="00532A28" w:rsidRDefault="00532A28" w:rsidP="00532A28"/>
    <w:p w14:paraId="6619C1AC" w14:textId="663D45C7" w:rsidR="00532A28" w:rsidRPr="00E24D59" w:rsidRDefault="00070555" w:rsidP="00532A28">
      <w:r w:rsidRPr="00070555">
        <w:rPr>
          <w:b/>
          <w:bCs/>
          <w:color w:val="C00000"/>
        </w:rPr>
        <w:t>*</w:t>
      </w:r>
      <w:r w:rsidR="00532A28" w:rsidRPr="00E24D59">
        <w:rPr>
          <w:b/>
          <w:bCs/>
        </w:rPr>
        <w:t xml:space="preserve">Explain how the proposed project is consistent with the proper and efficient administration of those programs. </w:t>
      </w:r>
      <w:r w:rsidR="00532A28" w:rsidRPr="00E24D59">
        <w:t>(3000 characters)</w:t>
      </w:r>
    </w:p>
    <w:p w14:paraId="0527CDBD" w14:textId="77777777" w:rsidR="00532A28" w:rsidRDefault="00532A28" w:rsidP="00532A28">
      <w:pPr>
        <w:rPr>
          <w:sz w:val="21"/>
        </w:rPr>
      </w:pPr>
    </w:p>
    <w:p w14:paraId="630C6E80" w14:textId="77777777" w:rsidR="00532A28" w:rsidRDefault="00532A28" w:rsidP="00532A28">
      <w:pPr>
        <w:rPr>
          <w:sz w:val="21"/>
        </w:rPr>
      </w:pPr>
    </w:p>
    <w:p w14:paraId="6EF81018" w14:textId="4D8B02FD" w:rsidR="00532A28" w:rsidRPr="00070555" w:rsidRDefault="00070555" w:rsidP="00532A28">
      <w:pPr>
        <w:rPr>
          <w:b/>
          <w:bCs/>
        </w:rPr>
      </w:pPr>
      <w:r w:rsidRPr="00070555">
        <w:rPr>
          <w:b/>
          <w:bCs/>
          <w:color w:val="C00000"/>
        </w:rPr>
        <w:t>*</w:t>
      </w:r>
      <w:r w:rsidR="00532A28" w:rsidRPr="00070555">
        <w:rPr>
          <w:b/>
          <w:bCs/>
        </w:rPr>
        <w:t>Please note that the burden remains on grantees and subgrantees to maintain the appropriate documentation that supports the expenditure.</w:t>
      </w:r>
    </w:p>
    <w:p w14:paraId="3D8E62A1" w14:textId="7F4D006B" w:rsidR="00532A28" w:rsidRPr="00FC27D5" w:rsidRDefault="00532A28" w:rsidP="00532A28">
      <w:r w:rsidRPr="00532A28">
        <w:rPr>
          <w:b/>
          <w:bCs/>
        </w:rPr>
        <w:t>Projected Costs by Funding Source</w:t>
      </w:r>
      <w:r w:rsidRPr="00FC27D5">
        <w:t xml:space="preserve"> (</w:t>
      </w:r>
      <w:r>
        <w:t xml:space="preserve">Note: </w:t>
      </w:r>
      <w:r w:rsidRPr="00FC27D5">
        <w:t>obligation dates are included. Each project has an additional 90 days for liquidation):</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335"/>
        <w:gridCol w:w="3510"/>
        <w:gridCol w:w="4230"/>
      </w:tblGrid>
      <w:tr w:rsidR="00876932" w:rsidRPr="00FC27D5" w14:paraId="7A0DC270" w14:textId="3D2713B4" w:rsidTr="00C84EB5">
        <w:trPr>
          <w:cnfStyle w:val="100000000000" w:firstRow="1" w:lastRow="0" w:firstColumn="0" w:lastColumn="0" w:oddVBand="0" w:evenVBand="0" w:oddHBand="0" w:evenHBand="0" w:firstRowFirstColumn="0" w:firstRowLastColumn="0" w:lastRowFirstColumn="0" w:lastRowLastColumn="0"/>
          <w:trHeight w:val="720"/>
        </w:trPr>
        <w:tc>
          <w:tcPr>
            <w:tcW w:w="2335" w:type="dxa"/>
            <w:shd w:val="clear" w:color="auto" w:fill="D9D9D9" w:themeFill="background1" w:themeFillShade="D9"/>
            <w:vAlign w:val="center"/>
          </w:tcPr>
          <w:p w14:paraId="4E308BB3" w14:textId="77777777" w:rsidR="00876932" w:rsidRPr="00C9020D" w:rsidRDefault="00876932" w:rsidP="00C9020D">
            <w:pPr>
              <w:jc w:val="center"/>
              <w:rPr>
                <w:color w:val="000000" w:themeColor="text1"/>
              </w:rPr>
            </w:pPr>
          </w:p>
        </w:tc>
        <w:tc>
          <w:tcPr>
            <w:tcW w:w="3510" w:type="dxa"/>
            <w:shd w:val="clear" w:color="auto" w:fill="D9D9D9" w:themeFill="background1" w:themeFillShade="D9"/>
            <w:vAlign w:val="center"/>
          </w:tcPr>
          <w:p w14:paraId="376C28F2" w14:textId="1F801A4A" w:rsidR="00876932" w:rsidRPr="00C9020D" w:rsidRDefault="00876932" w:rsidP="00C9020D">
            <w:pPr>
              <w:jc w:val="center"/>
              <w:rPr>
                <w:color w:val="000000" w:themeColor="text1"/>
              </w:rPr>
            </w:pPr>
            <w:r>
              <w:rPr>
                <w:color w:val="000000" w:themeColor="text1"/>
              </w:rPr>
              <w:t>ARP ESSER</w:t>
            </w:r>
            <w:r w:rsidRPr="00C9020D">
              <w:rPr>
                <w:color w:val="000000" w:themeColor="text1"/>
              </w:rPr>
              <w:t xml:space="preserve"> </w:t>
            </w:r>
            <w:r w:rsidRPr="00C9020D">
              <w:rPr>
                <w:color w:val="000000" w:themeColor="text1"/>
              </w:rPr>
              <w:br/>
              <w:t>(September 30, 202</w:t>
            </w:r>
            <w:r>
              <w:rPr>
                <w:color w:val="000000" w:themeColor="text1"/>
              </w:rPr>
              <w:t>4</w:t>
            </w:r>
            <w:r w:rsidRPr="00C9020D">
              <w:rPr>
                <w:color w:val="000000" w:themeColor="text1"/>
              </w:rPr>
              <w:t>)</w:t>
            </w:r>
          </w:p>
        </w:tc>
        <w:tc>
          <w:tcPr>
            <w:tcW w:w="4230" w:type="dxa"/>
            <w:shd w:val="clear" w:color="auto" w:fill="D9D9D9" w:themeFill="background1" w:themeFillShade="D9"/>
            <w:vAlign w:val="center"/>
          </w:tcPr>
          <w:p w14:paraId="1F2BA3AE" w14:textId="17897AD0" w:rsidR="00876932" w:rsidRPr="00C9020D" w:rsidRDefault="00876932" w:rsidP="00C9020D">
            <w:pPr>
              <w:jc w:val="center"/>
              <w:rPr>
                <w:color w:val="000000" w:themeColor="text1"/>
              </w:rPr>
            </w:pPr>
            <w:r w:rsidRPr="00C9020D">
              <w:rPr>
                <w:color w:val="000000" w:themeColor="text1"/>
              </w:rPr>
              <w:t xml:space="preserve">State and </w:t>
            </w:r>
            <w:r w:rsidRPr="00C9020D">
              <w:rPr>
                <w:color w:val="000000" w:themeColor="text1"/>
              </w:rPr>
              <w:br/>
              <w:t>Local Funds</w:t>
            </w:r>
          </w:p>
        </w:tc>
      </w:tr>
      <w:tr w:rsidR="00876932" w:rsidRPr="00FC27D5" w14:paraId="4E1D76B6" w14:textId="68330208" w:rsidTr="00C84EB5">
        <w:trPr>
          <w:trHeight w:val="720"/>
        </w:trPr>
        <w:tc>
          <w:tcPr>
            <w:tcW w:w="2335" w:type="dxa"/>
            <w:vAlign w:val="center"/>
          </w:tcPr>
          <w:p w14:paraId="4688AAB6" w14:textId="77777777" w:rsidR="00876932" w:rsidRPr="00532A28" w:rsidRDefault="00876932" w:rsidP="00C9020D">
            <w:pPr>
              <w:rPr>
                <w:b/>
                <w:bCs/>
              </w:rPr>
            </w:pPr>
            <w:r w:rsidRPr="00532A28">
              <w:rPr>
                <w:b/>
                <w:bCs/>
              </w:rPr>
              <w:t>Total Cost</w:t>
            </w:r>
          </w:p>
        </w:tc>
        <w:tc>
          <w:tcPr>
            <w:tcW w:w="3510" w:type="dxa"/>
            <w:vAlign w:val="center"/>
          </w:tcPr>
          <w:p w14:paraId="0409D080" w14:textId="7F80B4B3" w:rsidR="00876932" w:rsidRPr="00FC27D5" w:rsidRDefault="00876932" w:rsidP="00C9020D">
            <w:r>
              <w:t>$</w:t>
            </w:r>
          </w:p>
        </w:tc>
        <w:tc>
          <w:tcPr>
            <w:tcW w:w="4230" w:type="dxa"/>
            <w:vAlign w:val="center"/>
          </w:tcPr>
          <w:p w14:paraId="07E1D31D" w14:textId="4F1E40C3" w:rsidR="00876932" w:rsidRPr="00FC27D5" w:rsidRDefault="00876932" w:rsidP="00C9020D">
            <w:r>
              <w:t>$</w:t>
            </w:r>
          </w:p>
        </w:tc>
      </w:tr>
    </w:tbl>
    <w:p w14:paraId="73BC93C3" w14:textId="25F00F4F" w:rsidR="00532A28" w:rsidRDefault="00532A28" w:rsidP="00532A28">
      <w:pPr>
        <w:spacing w:line="237" w:lineRule="exact"/>
        <w:rPr>
          <w:sz w:val="21"/>
        </w:rPr>
        <w:sectPr w:rsidR="00532A28" w:rsidSect="0062634A">
          <w:footerReference w:type="default" r:id="rId12"/>
          <w:pgSz w:w="12240" w:h="15840"/>
          <w:pgMar w:top="720" w:right="720" w:bottom="720" w:left="720" w:header="258" w:footer="600" w:gutter="0"/>
          <w:cols w:space="720"/>
          <w:docGrid w:linePitch="299"/>
        </w:sectPr>
      </w:pPr>
    </w:p>
    <w:p w14:paraId="247DA477" w14:textId="77777777" w:rsidR="00532A28" w:rsidRDefault="00532A28" w:rsidP="00EB2C8A">
      <w:pPr>
        <w:pStyle w:val="Heading2"/>
      </w:pPr>
      <w:r w:rsidRPr="00FC27D5">
        <w:lastRenderedPageBreak/>
        <w:t>Assurances</w:t>
      </w:r>
    </w:p>
    <w:p w14:paraId="031B3031" w14:textId="77777777" w:rsidR="00532A28" w:rsidRPr="00FC27D5" w:rsidRDefault="00532A28" w:rsidP="00BE1D85">
      <w:pPr>
        <w:jc w:val="both"/>
      </w:pPr>
      <w:r w:rsidRPr="00FC27D5">
        <w:t>As noted below, an LEA using ESSER funds for remodeling, renovation, and new construction must comply with additional federal requirements</w:t>
      </w:r>
    </w:p>
    <w:p w14:paraId="45147BCD" w14:textId="77777777" w:rsidR="00532A28" w:rsidRPr="00FC27D5" w:rsidRDefault="00532A28" w:rsidP="00BE1D85">
      <w:pPr>
        <w:jc w:val="both"/>
      </w:pPr>
      <w:r w:rsidRPr="00FC27D5">
        <w:t xml:space="preserve">By reviewing and agreeing to the assurance statements below, the LEA is verifying that approved construction projects will comply with all applicable Uniform Guidance requirements, Davis-Bacon prevailing wage requirements, and </w:t>
      </w:r>
      <w:proofErr w:type="gramStart"/>
      <w:r w:rsidRPr="00FC27D5">
        <w:t>all of</w:t>
      </w:r>
      <w:proofErr w:type="gramEnd"/>
      <w:r w:rsidRPr="00FC27D5">
        <w:t xml:space="preserve"> the US Education Department’s applicable regulations regarding construction at 34 CFR §§ 76.600 and 75.600-75.618.</w:t>
      </w:r>
    </w:p>
    <w:p w14:paraId="2543FE45" w14:textId="04425669" w:rsidR="00532A28" w:rsidRDefault="00765968" w:rsidP="00532A28">
      <w:pPr>
        <w:ind w:left="720" w:hanging="720"/>
        <w:jc w:val="both"/>
      </w:pPr>
      <w:sdt>
        <w:sdtPr>
          <w:id w:val="712080748"/>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t>T</w:t>
      </w:r>
      <w:r w:rsidR="00532A28" w:rsidRPr="00FC27D5">
        <w:t>he LEA assures that all construction contracts using laborers and mechanics financed by Federal education funds, an LEA that uses ESSER funds for minor remodeling, renovation, repair,</w:t>
      </w:r>
      <w:r w:rsidR="00532A28">
        <w:t xml:space="preserve"> </w:t>
      </w:r>
      <w:r w:rsidR="00532A28" w:rsidRPr="00FC27D5">
        <w:t>or construction contracts over $2,000 will meet all Davis-Bacon prevailing wage requirements and include language in the contracts that all contractors or subcontractors must pay wages that are not less than those established for the locality of the project (prevailing wage rates). (See 20 U.S.C.1232b Labor Standards.)</w:t>
      </w:r>
    </w:p>
    <w:p w14:paraId="444FE6D9" w14:textId="29F66DE2" w:rsidR="00532A28" w:rsidRDefault="00765968" w:rsidP="00532A28">
      <w:pPr>
        <w:ind w:left="720" w:hanging="720"/>
        <w:jc w:val="both"/>
      </w:pPr>
      <w:sdt>
        <w:sdtPr>
          <w:id w:val="-389505032"/>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it has complied or will comply with the requirements for Domestic Preference in construction materials and supplies where applicable (2 CFR § </w:t>
      </w:r>
      <w:r w:rsidR="00070555" w:rsidRPr="00EB0CF2">
        <w:t>200.322) ;</w:t>
      </w:r>
    </w:p>
    <w:p w14:paraId="0D9FD641" w14:textId="4DD44960" w:rsidR="00532A28" w:rsidRDefault="00765968" w:rsidP="00532A28">
      <w:pPr>
        <w:ind w:left="720" w:hanging="720"/>
        <w:jc w:val="both"/>
      </w:pPr>
      <w:sdt>
        <w:sdtPr>
          <w:id w:val="-1739475951"/>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it has completed an environmental impact assessment before initiating the construction and fully considered any potential environmental ramifications before proceeding with the project (34 CFR § </w:t>
      </w:r>
      <w:r w:rsidR="00070555" w:rsidRPr="00EB0CF2">
        <w:t>75.601) ;</w:t>
      </w:r>
    </w:p>
    <w:p w14:paraId="2C9C340F" w14:textId="19ECB167" w:rsidR="00532A28" w:rsidRDefault="00765968" w:rsidP="00532A28">
      <w:pPr>
        <w:ind w:left="720" w:hanging="720"/>
        <w:jc w:val="both"/>
      </w:pPr>
      <w:sdt>
        <w:sdtPr>
          <w:id w:val="666750778"/>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The LEA has considered the probable effects of proposed construction on any district, site, building, or structure that is included or eligible for inclusion in the National Register of Historic Places (34 CFR § 75.602)</w:t>
      </w:r>
    </w:p>
    <w:p w14:paraId="78E7E3D1" w14:textId="13059FD4" w:rsidR="00532A28" w:rsidRDefault="00765968" w:rsidP="00532A28">
      <w:pPr>
        <w:ind w:left="720" w:hanging="720"/>
        <w:jc w:val="both"/>
      </w:pPr>
      <w:sdt>
        <w:sdtPr>
          <w:id w:val="1252550317"/>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it possesses title or other interest in the site, including right of access, that is sufficient to ensure that the grantee will have use and possession of the facility for 50 years or the useful life of the facility, whichever is longer (34 CFR § </w:t>
      </w:r>
      <w:r w:rsidR="00070555" w:rsidRPr="00EB0CF2">
        <w:t>75.603) ;</w:t>
      </w:r>
    </w:p>
    <w:p w14:paraId="2098D838" w14:textId="4BBB18D3" w:rsidR="00532A28" w:rsidRDefault="00765968" w:rsidP="00532A28">
      <w:pPr>
        <w:ind w:left="720" w:hanging="720"/>
        <w:jc w:val="both"/>
      </w:pPr>
      <w:sdt>
        <w:sdtPr>
          <w:id w:val="-1244568100"/>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the proposed project will begin in a reasonable </w:t>
      </w:r>
      <w:proofErr w:type="gramStart"/>
      <w:r w:rsidR="00532A28" w:rsidRPr="00EB0CF2">
        <w:t>time period</w:t>
      </w:r>
      <w:proofErr w:type="gramEnd"/>
      <w:r w:rsidR="00532A28" w:rsidRPr="00EB0CF2">
        <w:t xml:space="preserve"> and will have the final plans approved before the construction is advertised or placed on the market for bidding (34 CFR § </w:t>
      </w:r>
      <w:r w:rsidR="00070555" w:rsidRPr="00EB0CF2">
        <w:t>75.605) ;</w:t>
      </w:r>
    </w:p>
    <w:p w14:paraId="050A72B8" w14:textId="5D9CB308" w:rsidR="00532A28" w:rsidRDefault="00765968" w:rsidP="00532A28">
      <w:pPr>
        <w:ind w:left="720" w:hanging="720"/>
        <w:jc w:val="both"/>
      </w:pPr>
      <w:sdt>
        <w:sdtPr>
          <w:id w:val="2018730423"/>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the proposed project will be completed in a reasonable </w:t>
      </w:r>
      <w:proofErr w:type="gramStart"/>
      <w:r w:rsidR="00532A28" w:rsidRPr="00EB0CF2">
        <w:t>time period</w:t>
      </w:r>
      <w:proofErr w:type="gramEnd"/>
      <w:r w:rsidR="00532A28" w:rsidRPr="00EB0CF2">
        <w:t xml:space="preserve"> and consistent with the approved plans and specifications (34 CFR § </w:t>
      </w:r>
      <w:r w:rsidR="00070555" w:rsidRPr="00EB0CF2">
        <w:t>75.606) ;</w:t>
      </w:r>
    </w:p>
    <w:p w14:paraId="4FB69EFC" w14:textId="4AC763BD" w:rsidR="00532A28" w:rsidRDefault="00765968" w:rsidP="00532A28">
      <w:pPr>
        <w:ind w:left="720" w:hanging="720"/>
        <w:jc w:val="both"/>
      </w:pPr>
      <w:sdt>
        <w:sdtPr>
          <w:id w:val="-845861140"/>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the proposed construction is functional, economical, and not elaborate in design or extravagant in the use of materials as compared to other facilities in the State or other applicable geographic area (34 CFR § </w:t>
      </w:r>
      <w:r w:rsidR="00070555" w:rsidRPr="00EB0CF2">
        <w:t>75.607) ;</w:t>
      </w:r>
    </w:p>
    <w:p w14:paraId="228C00AE" w14:textId="47D92F83" w:rsidR="00532A28" w:rsidRDefault="00765968" w:rsidP="00532A28">
      <w:pPr>
        <w:ind w:left="720" w:hanging="720"/>
        <w:jc w:val="both"/>
      </w:pPr>
      <w:sdt>
        <w:sdtPr>
          <w:id w:val="-584612366"/>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 xml:space="preserve">The LEA assures that plans and designs for the facilities comply with applicable Federal, </w:t>
      </w:r>
      <w:proofErr w:type="gramStart"/>
      <w:r w:rsidR="00532A28" w:rsidRPr="00EB0CF2">
        <w:t>State</w:t>
      </w:r>
      <w:proofErr w:type="gramEnd"/>
      <w:r w:rsidR="00532A28" w:rsidRPr="00EB0CF2">
        <w:t xml:space="preserve"> and local health and safety standards, as well as Federal requirements regarding access by persons with disabilities. (34 CFR §§75.609 and </w:t>
      </w:r>
      <w:r w:rsidR="00070555" w:rsidRPr="00EB0CF2">
        <w:t>75.610) ;</w:t>
      </w:r>
    </w:p>
    <w:p w14:paraId="550EBEA8" w14:textId="4565F397" w:rsidR="00532A28" w:rsidRDefault="00765968" w:rsidP="00532A28">
      <w:pPr>
        <w:ind w:left="720" w:hanging="720"/>
        <w:jc w:val="both"/>
      </w:pPr>
      <w:sdt>
        <w:sdtPr>
          <w:id w:val="518208139"/>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The LEA assures it possesses sufficient operational funds to operate and maintain the facility once the construction is complete and will the grantee operate and maintain the facility in</w:t>
      </w:r>
      <w:r w:rsidR="00532A28">
        <w:t xml:space="preserve"> </w:t>
      </w:r>
      <w:r w:rsidR="00532A28" w:rsidRPr="00EB0CF2">
        <w:t xml:space="preserve">accordance with all applicable Federal, State, and local requirements (34 CFR §§ 75.614 and </w:t>
      </w:r>
      <w:r w:rsidR="00070555" w:rsidRPr="00EB0CF2">
        <w:t>75.615) ;</w:t>
      </w:r>
    </w:p>
    <w:p w14:paraId="7F53612F" w14:textId="7E36BF06" w:rsidR="009416BC" w:rsidRDefault="00765968" w:rsidP="00532A28">
      <w:pPr>
        <w:ind w:left="720" w:hanging="720"/>
        <w:jc w:val="both"/>
      </w:pPr>
      <w:sdt>
        <w:sdtPr>
          <w:id w:val="685094445"/>
          <w14:checkbox>
            <w14:checked w14:val="0"/>
            <w14:checkedState w14:val="2612" w14:font="MS Gothic"/>
            <w14:uncheckedState w14:val="2610" w14:font="MS Gothic"/>
          </w14:checkbox>
        </w:sdtPr>
        <w:sdtEndPr/>
        <w:sdtContent>
          <w:r w:rsidR="00532A28">
            <w:rPr>
              <w:rFonts w:ascii="MS Gothic" w:eastAsia="MS Gothic" w:hAnsi="MS Gothic" w:hint="eastAsia"/>
            </w:rPr>
            <w:t>☐</w:t>
          </w:r>
        </w:sdtContent>
      </w:sdt>
      <w:r w:rsidR="00532A28">
        <w:tab/>
      </w:r>
      <w:r w:rsidR="00070555" w:rsidRPr="00070555">
        <w:rPr>
          <w:b/>
          <w:bCs/>
          <w:color w:val="C00000"/>
        </w:rPr>
        <w:t>*</w:t>
      </w:r>
      <w:r w:rsidR="00532A28" w:rsidRPr="00EB0CF2">
        <w:t>The LEA agrees it will comply with all other applicable federal laws and regulations.</w:t>
      </w:r>
    </w:p>
    <w:p w14:paraId="154B3933" w14:textId="4EE335BD" w:rsidR="009416BC" w:rsidRDefault="009416BC" w:rsidP="009416BC">
      <w:pPr>
        <w:pStyle w:val="Heading2"/>
      </w:pPr>
      <w:r>
        <w:br w:type="page"/>
      </w:r>
      <w:r>
        <w:lastRenderedPageBreak/>
        <w:t>Authorized Sign-Off</w:t>
      </w:r>
    </w:p>
    <w:p w14:paraId="7D9175D0" w14:textId="2719CDD9" w:rsidR="009416BC" w:rsidRDefault="009416BC">
      <w:r>
        <w:t>The following signoff is required prior to uploading/submitting your approval form. By signing off, I understand that I have reviewed this document on behalf of my organization, intending to be legally bound thereby and attest that I am authorized to do so. Enter the name, title, date of the person signing this document.</w:t>
      </w:r>
    </w:p>
    <w:p w14:paraId="23FAB701" w14:textId="77777777" w:rsidR="009416BC" w:rsidRDefault="009416BC"/>
    <w:p w14:paraId="7980F4A2" w14:textId="0F7E0B9B" w:rsidR="009416BC" w:rsidRDefault="009416BC">
      <w:r>
        <w:rPr>
          <w:noProof/>
        </w:rPr>
        <mc:AlternateContent>
          <mc:Choice Requires="wps">
            <w:drawing>
              <wp:anchor distT="0" distB="0" distL="114300" distR="114300" simplePos="0" relativeHeight="251659264" behindDoc="0" locked="0" layoutInCell="1" allowOverlap="1" wp14:anchorId="3F251056" wp14:editId="6E061435">
                <wp:simplePos x="0" y="0"/>
                <wp:positionH relativeFrom="column">
                  <wp:posOffset>781049</wp:posOffset>
                </wp:positionH>
                <wp:positionV relativeFrom="paragraph">
                  <wp:posOffset>149860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86CA0"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11.8pt" to="530.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" strokecolor="black [3040]"/>
            </w:pict>
          </mc:Fallback>
        </mc:AlternateContent>
      </w:r>
      <w:r>
        <w:t>Print Name:</w:t>
      </w:r>
    </w:p>
    <w:p w14:paraId="3C698698" w14:textId="77777777" w:rsidR="009416BC" w:rsidRDefault="009416BC"/>
    <w:p w14:paraId="6595B511" w14:textId="644B6B8A" w:rsidR="009416BC" w:rsidRDefault="009416BC">
      <w:r>
        <w:rPr>
          <w:noProof/>
        </w:rPr>
        <mc:AlternateContent>
          <mc:Choice Requires="wps">
            <w:drawing>
              <wp:anchor distT="0" distB="0" distL="114300" distR="114300" simplePos="0" relativeHeight="251661312" behindDoc="0" locked="0" layoutInCell="1" allowOverlap="1" wp14:anchorId="6EF49D8E" wp14:editId="683A7EA7">
                <wp:simplePos x="0" y="0"/>
                <wp:positionH relativeFrom="column">
                  <wp:posOffset>381001</wp:posOffset>
                </wp:positionH>
                <wp:positionV relativeFrom="paragraph">
                  <wp:posOffset>152400</wp:posOffset>
                </wp:positionV>
                <wp:extent cx="17145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F613B2" id="Straight Connector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2pt" to="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" strokecolor="black [3040]"/>
            </w:pict>
          </mc:Fallback>
        </mc:AlternateContent>
      </w:r>
      <w:r>
        <w:t>Date:</w:t>
      </w:r>
    </w:p>
    <w:p w14:paraId="0E75C93E" w14:textId="77777777" w:rsidR="009416BC" w:rsidRDefault="009416BC"/>
    <w:p w14:paraId="4BB2E1AD" w14:textId="375D398E" w:rsidR="009416BC" w:rsidRDefault="009416BC">
      <w:r>
        <w:rPr>
          <w:noProof/>
        </w:rPr>
        <mc:AlternateContent>
          <mc:Choice Requires="wps">
            <w:drawing>
              <wp:anchor distT="0" distB="0" distL="114300" distR="114300" simplePos="0" relativeHeight="251663360" behindDoc="0" locked="0" layoutInCell="1" allowOverlap="1" wp14:anchorId="548D16BD" wp14:editId="5E704939">
                <wp:simplePos x="0" y="0"/>
                <wp:positionH relativeFrom="column">
                  <wp:posOffset>676275</wp:posOffset>
                </wp:positionH>
                <wp:positionV relativeFrom="paragraph">
                  <wp:posOffset>173990</wp:posOffset>
                </wp:positionV>
                <wp:extent cx="59531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370FB"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25pt,13.7pt" to="52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" strokecolor="black [3040]"/>
            </w:pict>
          </mc:Fallback>
        </mc:AlternateContent>
      </w:r>
      <w:r>
        <w:t xml:space="preserve">Signature: </w:t>
      </w:r>
    </w:p>
    <w:sectPr w:rsidR="009416BC" w:rsidSect="00234672">
      <w:pgSz w:w="12240" w:h="15840"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46DE" w14:textId="77777777" w:rsidR="0004524E" w:rsidRDefault="0004524E" w:rsidP="009D7A33">
      <w:pPr>
        <w:spacing w:after="0"/>
      </w:pPr>
      <w:r>
        <w:separator/>
      </w:r>
    </w:p>
  </w:endnote>
  <w:endnote w:type="continuationSeparator" w:id="0">
    <w:p w14:paraId="0291620D" w14:textId="77777777" w:rsidR="0004524E" w:rsidRDefault="0004524E" w:rsidP="009D7A33">
      <w:pPr>
        <w:spacing w:after="0"/>
      </w:pPr>
      <w:r>
        <w:continuationSeparator/>
      </w:r>
    </w:p>
  </w:endnote>
  <w:endnote w:type="continuationNotice" w:id="1">
    <w:p w14:paraId="126B4323" w14:textId="77777777" w:rsidR="0004524E" w:rsidRDefault="00045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10191"/>
      <w:docPartObj>
        <w:docPartGallery w:val="Page Numbers (Bottom of Page)"/>
        <w:docPartUnique/>
      </w:docPartObj>
    </w:sdtPr>
    <w:sdtEndPr>
      <w:rPr>
        <w:noProof/>
      </w:rPr>
    </w:sdtEndPr>
    <w:sdtContent>
      <w:p w14:paraId="3F9B3497" w14:textId="0CF0C9A4" w:rsidR="00532A28" w:rsidRDefault="00532A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904032" w14:textId="6624336D" w:rsidR="00532A28" w:rsidRPr="00532A28" w:rsidRDefault="00532A28" w:rsidP="0053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6DD9" w14:textId="77777777" w:rsidR="0004524E" w:rsidRDefault="0004524E" w:rsidP="009D7A33">
      <w:pPr>
        <w:spacing w:after="0"/>
      </w:pPr>
      <w:r>
        <w:separator/>
      </w:r>
    </w:p>
  </w:footnote>
  <w:footnote w:type="continuationSeparator" w:id="0">
    <w:p w14:paraId="5981449D" w14:textId="77777777" w:rsidR="0004524E" w:rsidRDefault="0004524E" w:rsidP="009D7A33">
      <w:pPr>
        <w:spacing w:after="0"/>
      </w:pPr>
      <w:r>
        <w:continuationSeparator/>
      </w:r>
    </w:p>
  </w:footnote>
  <w:footnote w:type="continuationNotice" w:id="1">
    <w:p w14:paraId="52292696" w14:textId="77777777" w:rsidR="0004524E" w:rsidRDefault="000452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3472"/>
    <w:multiLevelType w:val="hybridMultilevel"/>
    <w:tmpl w:val="646AA3FE"/>
    <w:lvl w:ilvl="0" w:tplc="8FBA6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7973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4524E"/>
    <w:rsid w:val="00053EE1"/>
    <w:rsid w:val="00070555"/>
    <w:rsid w:val="000854F6"/>
    <w:rsid w:val="000942B7"/>
    <w:rsid w:val="000A207F"/>
    <w:rsid w:val="000C69DE"/>
    <w:rsid w:val="000F2B8C"/>
    <w:rsid w:val="00121DC7"/>
    <w:rsid w:val="001426AF"/>
    <w:rsid w:val="001A13EC"/>
    <w:rsid w:val="001B7466"/>
    <w:rsid w:val="002027AB"/>
    <w:rsid w:val="00234672"/>
    <w:rsid w:val="00291582"/>
    <w:rsid w:val="00296BAA"/>
    <w:rsid w:val="002C636F"/>
    <w:rsid w:val="002E5A2A"/>
    <w:rsid w:val="002F4A22"/>
    <w:rsid w:val="00315494"/>
    <w:rsid w:val="00333C4F"/>
    <w:rsid w:val="00363243"/>
    <w:rsid w:val="003752CD"/>
    <w:rsid w:val="003A199B"/>
    <w:rsid w:val="003A4B98"/>
    <w:rsid w:val="003E5BA8"/>
    <w:rsid w:val="00410447"/>
    <w:rsid w:val="004145A3"/>
    <w:rsid w:val="004649D9"/>
    <w:rsid w:val="00474643"/>
    <w:rsid w:val="00480CD8"/>
    <w:rsid w:val="00481B03"/>
    <w:rsid w:val="004B39D4"/>
    <w:rsid w:val="004D2FCE"/>
    <w:rsid w:val="004E3A26"/>
    <w:rsid w:val="00501AD4"/>
    <w:rsid w:val="0050764B"/>
    <w:rsid w:val="00532A28"/>
    <w:rsid w:val="00557E24"/>
    <w:rsid w:val="00570A06"/>
    <w:rsid w:val="00580829"/>
    <w:rsid w:val="005A2DBD"/>
    <w:rsid w:val="005B4C1E"/>
    <w:rsid w:val="005E769B"/>
    <w:rsid w:val="006111B5"/>
    <w:rsid w:val="0062634A"/>
    <w:rsid w:val="006A0826"/>
    <w:rsid w:val="006A13D0"/>
    <w:rsid w:val="006E5EC9"/>
    <w:rsid w:val="00722A68"/>
    <w:rsid w:val="007342AF"/>
    <w:rsid w:val="00765968"/>
    <w:rsid w:val="007D122D"/>
    <w:rsid w:val="007E2836"/>
    <w:rsid w:val="00844D32"/>
    <w:rsid w:val="00846D21"/>
    <w:rsid w:val="00872291"/>
    <w:rsid w:val="00876535"/>
    <w:rsid w:val="00876932"/>
    <w:rsid w:val="008D4BBA"/>
    <w:rsid w:val="00940266"/>
    <w:rsid w:val="009416BC"/>
    <w:rsid w:val="00944CC1"/>
    <w:rsid w:val="00971C85"/>
    <w:rsid w:val="00976231"/>
    <w:rsid w:val="009A09E7"/>
    <w:rsid w:val="009B1F1C"/>
    <w:rsid w:val="009B2E46"/>
    <w:rsid w:val="009C0C4C"/>
    <w:rsid w:val="009D38E3"/>
    <w:rsid w:val="009D5A0F"/>
    <w:rsid w:val="009D7A33"/>
    <w:rsid w:val="009F653A"/>
    <w:rsid w:val="00A14105"/>
    <w:rsid w:val="00A176F1"/>
    <w:rsid w:val="00A21DFA"/>
    <w:rsid w:val="00A62D72"/>
    <w:rsid w:val="00A65B20"/>
    <w:rsid w:val="00AA4A23"/>
    <w:rsid w:val="00B16374"/>
    <w:rsid w:val="00B257AA"/>
    <w:rsid w:val="00B30C3D"/>
    <w:rsid w:val="00B443C8"/>
    <w:rsid w:val="00B93B1E"/>
    <w:rsid w:val="00BE1D85"/>
    <w:rsid w:val="00C356D3"/>
    <w:rsid w:val="00C57BA3"/>
    <w:rsid w:val="00C80AF4"/>
    <w:rsid w:val="00C84EB5"/>
    <w:rsid w:val="00C9020D"/>
    <w:rsid w:val="00CA45B0"/>
    <w:rsid w:val="00CF182B"/>
    <w:rsid w:val="00D03D7B"/>
    <w:rsid w:val="00D601DF"/>
    <w:rsid w:val="00D60343"/>
    <w:rsid w:val="00D60680"/>
    <w:rsid w:val="00D9128E"/>
    <w:rsid w:val="00DA7C2F"/>
    <w:rsid w:val="00E00323"/>
    <w:rsid w:val="00E07C9D"/>
    <w:rsid w:val="00E12E63"/>
    <w:rsid w:val="00E24D59"/>
    <w:rsid w:val="00E26932"/>
    <w:rsid w:val="00E82F65"/>
    <w:rsid w:val="00E8439A"/>
    <w:rsid w:val="00E87B07"/>
    <w:rsid w:val="00EA2E35"/>
    <w:rsid w:val="00EB2C8A"/>
    <w:rsid w:val="00EB2FDB"/>
    <w:rsid w:val="00EB7492"/>
    <w:rsid w:val="00EC1161"/>
    <w:rsid w:val="00EC60AE"/>
    <w:rsid w:val="00F02951"/>
    <w:rsid w:val="00FA2F9B"/>
    <w:rsid w:val="00FC2E4A"/>
    <w:rsid w:val="00FE3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9AABF"/>
  <w15:docId w15:val="{2A1DF50C-55E9-4BFB-9130-884553C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28"/>
    <w:rPr>
      <w:rFonts w:ascii="Arial" w:hAnsi="Arial"/>
    </w:rPr>
  </w:style>
  <w:style w:type="paragraph" w:styleId="Heading1">
    <w:name w:val="heading 1"/>
    <w:basedOn w:val="Normal"/>
    <w:next w:val="Normal"/>
    <w:link w:val="Heading1Char"/>
    <w:uiPriority w:val="9"/>
    <w:qFormat/>
    <w:rsid w:val="00532A28"/>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532A28"/>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532A28"/>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532A2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2A2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2A2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2A2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2A2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2A2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532A28"/>
    <w:rPr>
      <w:rFonts w:ascii="Arial" w:eastAsiaTheme="majorEastAsia" w:hAnsi="Arial" w:cs="Arial"/>
      <w:b/>
      <w:bCs/>
      <w:sz w:val="28"/>
      <w:szCs w:val="28"/>
    </w:rPr>
  </w:style>
  <w:style w:type="paragraph" w:styleId="TOCHeading">
    <w:name w:val="TOC Heading"/>
    <w:basedOn w:val="Heading1"/>
    <w:next w:val="Normal"/>
    <w:uiPriority w:val="39"/>
    <w:unhideWhenUsed/>
    <w:qFormat/>
    <w:rsid w:val="00532A28"/>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532A28"/>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532A28"/>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32A28"/>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532A28"/>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532A28"/>
    <w:rPr>
      <w:rFonts w:ascii="Arial" w:eastAsiaTheme="majorEastAsia" w:hAnsi="Arial" w:cstheme="majorBidi"/>
      <w:b/>
      <w:bCs/>
    </w:rPr>
  </w:style>
  <w:style w:type="character" w:customStyle="1" w:styleId="Heading4Char">
    <w:name w:val="Heading 4 Char"/>
    <w:basedOn w:val="DefaultParagraphFont"/>
    <w:link w:val="Heading4"/>
    <w:uiPriority w:val="9"/>
    <w:rsid w:val="00532A2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2A2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2A2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2A2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2A2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2A28"/>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532A28"/>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32A28"/>
    <w:rPr>
      <w:rFonts w:ascii="Arial" w:eastAsiaTheme="majorEastAsia" w:hAnsi="Arial" w:cstheme="majorBidi"/>
      <w:i/>
      <w:iCs/>
      <w:spacing w:val="13"/>
      <w:sz w:val="24"/>
      <w:szCs w:val="24"/>
    </w:rPr>
  </w:style>
  <w:style w:type="character" w:styleId="Strong">
    <w:name w:val="Strong"/>
    <w:uiPriority w:val="22"/>
    <w:qFormat/>
    <w:rsid w:val="00532A28"/>
    <w:rPr>
      <w:rFonts w:ascii="Arial" w:hAnsi="Arial"/>
      <w:b/>
      <w:bCs/>
    </w:rPr>
  </w:style>
  <w:style w:type="character" w:styleId="Emphasis">
    <w:name w:val="Emphasis"/>
    <w:uiPriority w:val="20"/>
    <w:qFormat/>
    <w:rsid w:val="00532A28"/>
    <w:rPr>
      <w:rFonts w:ascii="Arial" w:hAnsi="Arial"/>
      <w:b/>
      <w:bCs/>
      <w:i/>
      <w:iCs/>
      <w:spacing w:val="10"/>
      <w:bdr w:val="none" w:sz="0" w:space="0" w:color="auto"/>
      <w:shd w:val="clear" w:color="auto" w:fill="auto"/>
    </w:rPr>
  </w:style>
  <w:style w:type="paragraph" w:styleId="NoSpacing">
    <w:name w:val="No Spacing"/>
    <w:basedOn w:val="Normal"/>
    <w:uiPriority w:val="1"/>
    <w:qFormat/>
    <w:rsid w:val="00532A28"/>
    <w:pPr>
      <w:spacing w:after="0" w:line="240" w:lineRule="auto"/>
    </w:pPr>
  </w:style>
  <w:style w:type="paragraph" w:styleId="Quote">
    <w:name w:val="Quote"/>
    <w:basedOn w:val="Normal"/>
    <w:next w:val="Normal"/>
    <w:link w:val="QuoteChar"/>
    <w:uiPriority w:val="29"/>
    <w:qFormat/>
    <w:rsid w:val="00532A28"/>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32A28"/>
    <w:rPr>
      <w:i/>
      <w:iCs/>
    </w:rPr>
  </w:style>
  <w:style w:type="paragraph" w:styleId="IntenseQuote">
    <w:name w:val="Intense Quote"/>
    <w:basedOn w:val="Normal"/>
    <w:next w:val="Normal"/>
    <w:link w:val="IntenseQuoteChar"/>
    <w:uiPriority w:val="30"/>
    <w:qFormat/>
    <w:rsid w:val="00532A28"/>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32A28"/>
    <w:rPr>
      <w:b/>
      <w:bCs/>
      <w:i/>
      <w:iCs/>
    </w:rPr>
  </w:style>
  <w:style w:type="character" w:styleId="SubtleEmphasis">
    <w:name w:val="Subtle Emphasis"/>
    <w:uiPriority w:val="19"/>
    <w:qFormat/>
    <w:rsid w:val="00532A28"/>
    <w:rPr>
      <w:rFonts w:ascii="Arial" w:hAnsi="Arial"/>
      <w:i/>
      <w:iCs/>
    </w:rPr>
  </w:style>
  <w:style w:type="character" w:styleId="IntenseEmphasis">
    <w:name w:val="Intense Emphasis"/>
    <w:uiPriority w:val="21"/>
    <w:qFormat/>
    <w:rsid w:val="00532A28"/>
    <w:rPr>
      <w:rFonts w:ascii="Arial" w:hAnsi="Arial"/>
      <w:b/>
      <w:bCs/>
    </w:rPr>
  </w:style>
  <w:style w:type="character" w:styleId="SubtleReference">
    <w:name w:val="Subtle Reference"/>
    <w:uiPriority w:val="31"/>
    <w:qFormat/>
    <w:rsid w:val="00532A28"/>
    <w:rPr>
      <w:rFonts w:ascii="Arial" w:hAnsi="Arial"/>
      <w:smallCaps/>
    </w:rPr>
  </w:style>
  <w:style w:type="character" w:styleId="IntenseReference">
    <w:name w:val="Intense Reference"/>
    <w:uiPriority w:val="32"/>
    <w:qFormat/>
    <w:rsid w:val="00532A28"/>
    <w:rPr>
      <w:rFonts w:ascii="Arial" w:hAnsi="Arial"/>
      <w:smallCaps/>
      <w:spacing w:val="5"/>
      <w:u w:val="single"/>
    </w:rPr>
  </w:style>
  <w:style w:type="character" w:styleId="BookTitle">
    <w:name w:val="Book Title"/>
    <w:uiPriority w:val="33"/>
    <w:qFormat/>
    <w:rsid w:val="00532A28"/>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paragraph" w:styleId="BodyText">
    <w:name w:val="Body Text"/>
    <w:basedOn w:val="Normal"/>
    <w:link w:val="BodyTextChar"/>
    <w:uiPriority w:val="1"/>
    <w:rsid w:val="00532A28"/>
    <w:rPr>
      <w:sz w:val="21"/>
      <w:szCs w:val="21"/>
    </w:rPr>
  </w:style>
  <w:style w:type="character" w:customStyle="1" w:styleId="BodyTextChar">
    <w:name w:val="Body Text Char"/>
    <w:basedOn w:val="DefaultParagraphFont"/>
    <w:link w:val="BodyText"/>
    <w:uiPriority w:val="1"/>
    <w:rsid w:val="00532A28"/>
    <w:rPr>
      <w:rFonts w:ascii="Arial" w:hAnsi="Arial"/>
      <w:sz w:val="21"/>
      <w:szCs w:val="21"/>
    </w:rPr>
  </w:style>
  <w:style w:type="paragraph" w:customStyle="1" w:styleId="TableParagraph">
    <w:name w:val="Table Paragraph"/>
    <w:basedOn w:val="Normal"/>
    <w:uiPriority w:val="1"/>
    <w:rsid w:val="00532A28"/>
    <w:pPr>
      <w:spacing w:before="130"/>
      <w:ind w:left="154"/>
    </w:pPr>
  </w:style>
  <w:style w:type="table" w:styleId="GridTable5Dark-Accent3">
    <w:name w:val="Grid Table 5 Dark Accent 3"/>
    <w:basedOn w:val="TableNormal"/>
    <w:uiPriority w:val="50"/>
    <w:rsid w:val="00C902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5">
    <w:name w:val="Grid Table 4 Accent 5"/>
    <w:basedOn w:val="TableNormal"/>
    <w:uiPriority w:val="49"/>
    <w:rsid w:val="00C902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C902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AC7DC-0D78-41F9-A07A-A86F48551C50}">
  <ds:schemaRefs>
    <ds:schemaRef ds:uri="http://schemas.openxmlformats.org/officeDocument/2006/bibliography"/>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87A320-72B1-4733-A50B-DD749A6548E6}"/>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Professional Development</vt:lpstr>
    </vt:vector>
  </TitlesOfParts>
  <Company>PA Department of Education</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Prior Approval - Construction</dc:title>
  <dc:subject/>
  <dc:creator>P Department of Education</dc:creator>
  <cp:keywords/>
  <cp:lastModifiedBy>Henry, Rachel</cp:lastModifiedBy>
  <cp:revision>2</cp:revision>
  <cp:lastPrinted>2012-11-14T19:49:00Z</cp:lastPrinted>
  <dcterms:created xsi:type="dcterms:W3CDTF">2022-07-21T15:15:00Z</dcterms:created>
  <dcterms:modified xsi:type="dcterms:W3CDTF">2022-07-21T15:15:00Z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1361200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