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5" w:rsidRDefault="006E15DC" w:rsidP="009D7A33">
      <w:pPr>
        <w:spacing w:after="0"/>
        <w:contextualSpacing w:val="0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alt="Keystone logo with graduation cap inside, Pennsylvania Department of Education" style="position:absolute;margin-left:119.5pt;margin-top:7.65pt;width:228.95pt;height:54pt;z-index:-1;visibility:visible;mso-position-horizontal-relative:margin;mso-position-vertical-relative:margin" wrapcoords="-71 0 -71 21300 21600 21300 21600 0 -71 0">
            <v:imagedata r:id="rId8" o:title=""/>
            <w10:wrap type="through" anchorx="margin" anchory="margin"/>
          </v:shape>
        </w:pict>
      </w:r>
    </w:p>
    <w:p w:rsidR="008563B5" w:rsidRDefault="008563B5" w:rsidP="009D7A33">
      <w:pPr>
        <w:spacing w:after="0"/>
        <w:contextualSpacing w:val="0"/>
        <w:rPr>
          <w:b/>
          <w:sz w:val="32"/>
          <w:szCs w:val="32"/>
        </w:rPr>
      </w:pPr>
    </w:p>
    <w:p w:rsidR="008563B5" w:rsidRDefault="008563B5" w:rsidP="009D7A33">
      <w:pPr>
        <w:spacing w:after="0"/>
        <w:contextualSpacing w:val="0"/>
        <w:rPr>
          <w:b/>
          <w:sz w:val="32"/>
          <w:szCs w:val="32"/>
        </w:rPr>
      </w:pPr>
    </w:p>
    <w:p w:rsidR="008563B5" w:rsidRDefault="008563B5" w:rsidP="009D7A33">
      <w:pPr>
        <w:spacing w:after="0"/>
        <w:contextualSpacing w:val="0"/>
        <w:rPr>
          <w:b/>
          <w:sz w:val="32"/>
          <w:szCs w:val="32"/>
        </w:rPr>
      </w:pPr>
    </w:p>
    <w:p w:rsidR="008563B5" w:rsidRDefault="008563B5" w:rsidP="009D7A33">
      <w:pPr>
        <w:spacing w:after="0"/>
        <w:contextualSpacing w:val="0"/>
        <w:rPr>
          <w:b/>
          <w:sz w:val="32"/>
          <w:szCs w:val="32"/>
        </w:rPr>
      </w:pPr>
    </w:p>
    <w:p w:rsidR="008563B5" w:rsidRDefault="004F4B64" w:rsidP="00F95F9E">
      <w:pPr>
        <w:pStyle w:val="Title"/>
        <w:jc w:val="center"/>
        <w:rPr>
          <w:rFonts w:ascii="Arial" w:hAnsi="Arial"/>
          <w:sz w:val="36"/>
          <w:szCs w:val="24"/>
          <w:lang w:eastAsia="zh-TW"/>
        </w:rPr>
      </w:pPr>
      <w:r>
        <w:rPr>
          <w:rFonts w:ascii="SimSun" w:eastAsia="PMingLiU" w:hAnsi="SimSun" w:cs="SimSun" w:hint="eastAsia"/>
          <w:b/>
          <w:sz w:val="36"/>
          <w:szCs w:val="24"/>
          <w:lang w:val="zh-CN" w:eastAsia="zh-TW"/>
        </w:rPr>
        <w:t>課程缺失</w:t>
      </w:r>
      <w:r w:rsidR="00CB1305" w:rsidRPr="00CB1305">
        <w:rPr>
          <w:rFonts w:ascii="Arial Unicode MS" w:eastAsia="PMingLiU" w:hAnsi="Times New Roman" w:hint="eastAsia"/>
          <w:b/>
          <w:sz w:val="36"/>
          <w:szCs w:val="24"/>
          <w:lang w:val="zh-CN" w:eastAsia="zh-TW"/>
        </w:rPr>
        <w:t>指控</w:t>
      </w:r>
      <w:r w:rsidR="00CB1305" w:rsidRPr="00CB1305">
        <w:rPr>
          <w:rFonts w:ascii="SimSun" w:eastAsia="PMingLiU" w:hAnsi="SimSun" w:cs="SimSun" w:hint="eastAsia"/>
          <w:b/>
          <w:sz w:val="36"/>
          <w:szCs w:val="24"/>
          <w:lang w:val="zh-CN" w:eastAsia="zh-TW"/>
        </w:rPr>
        <w:t>表</w:t>
      </w:r>
    </w:p>
    <w:p w:rsidR="008563B5" w:rsidRDefault="00CB1305" w:rsidP="00DA361D">
      <w:pPr>
        <w:spacing w:after="0"/>
        <w:contextualSpacing w:val="0"/>
        <w:rPr>
          <w:szCs w:val="24"/>
          <w:lang w:eastAsia="zh-TW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專業雇員、軍官、學生家長和學校實體的其他居民</w:t>
      </w:r>
      <w:r w:rsidRPr="00CB1305">
        <w:rPr>
          <w:rFonts w:ascii="Arial Unicode MS" w:eastAsia="PMingLiU" w:hint="eastAsia"/>
          <w:szCs w:val="24"/>
          <w:lang w:eastAsia="zh-TW"/>
        </w:rPr>
        <w:t>（</w:t>
      </w:r>
      <w:r w:rsidRPr="00CB1305">
        <w:rPr>
          <w:rFonts w:ascii="Arial Unicode MS" w:eastAsia="PMingLiU" w:hint="eastAsia"/>
          <w:szCs w:val="24"/>
          <w:lang w:val="zh-CN" w:eastAsia="zh-TW"/>
        </w:rPr>
        <w:t>如賓夕法尼亞州</w:t>
      </w:r>
      <w:r w:rsidR="00A417FE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Pr="00CB1305">
        <w:rPr>
          <w:rFonts w:ascii="Arial Unicode MS" w:eastAsia="PMingLiU"/>
          <w:szCs w:val="24"/>
          <w:lang w:eastAsia="zh-TW"/>
        </w:rPr>
        <w:t xml:space="preserve"> 4.3 </w:t>
      </w:r>
      <w:r w:rsidR="0094286D" w:rsidRPr="00B92DB1">
        <w:rPr>
          <w:rFonts w:ascii="Arial Unicode MS" w:eastAsia="PMingLiU" w:hint="eastAsia"/>
          <w:szCs w:val="24"/>
          <w:lang w:eastAsia="zh-TW"/>
        </w:rPr>
        <w:t>節</w:t>
      </w:r>
      <w:r w:rsidRPr="00CB1305">
        <w:rPr>
          <w:rFonts w:ascii="Arial Unicode MS" w:eastAsia="PMingLiU"/>
          <w:szCs w:val="24"/>
          <w:lang w:eastAsia="zh-TW"/>
        </w:rPr>
        <w:t xml:space="preserve"> 22 </w:t>
      </w:r>
      <w:r w:rsidRPr="00CB1305">
        <w:rPr>
          <w:rFonts w:ascii="Arial Unicode MS" w:eastAsia="PMingLiU" w:hint="eastAsia"/>
          <w:szCs w:val="24"/>
          <w:lang w:val="zh-CN" w:eastAsia="zh-TW"/>
        </w:rPr>
        <w:t>條所定義</w:t>
      </w:r>
      <w:r w:rsidRPr="00CB1305">
        <w:rPr>
          <w:rFonts w:ascii="Arial Unicode MS" w:eastAsia="PMingLiU" w:hint="eastAsia"/>
          <w:szCs w:val="24"/>
          <w:lang w:eastAsia="zh-TW"/>
        </w:rPr>
        <w:t>）</w:t>
      </w:r>
      <w:r w:rsidRPr="00CB1305">
        <w:rPr>
          <w:rFonts w:ascii="Arial Unicode MS" w:eastAsia="PMingLiU" w:hint="eastAsia"/>
          <w:szCs w:val="24"/>
          <w:lang w:val="zh-CN" w:eastAsia="zh-TW"/>
        </w:rPr>
        <w:t>可以向賓夕法尼亞</w:t>
      </w:r>
      <w:r w:rsidRPr="00CB1305">
        <w:rPr>
          <w:rFonts w:ascii="Arial Unicode MS" w:eastAsia="PMingLiU" w:hint="eastAsia"/>
          <w:szCs w:val="24"/>
          <w:lang w:eastAsia="zh-TW"/>
        </w:rPr>
        <w:t>州</w:t>
      </w:r>
      <w:r w:rsidRPr="00CB1305">
        <w:rPr>
          <w:rFonts w:ascii="Arial Unicode MS" w:eastAsia="PMingLiU" w:hint="eastAsia"/>
          <w:szCs w:val="24"/>
          <w:lang w:val="zh-CN" w:eastAsia="zh-TW"/>
        </w:rPr>
        <w:t>教育部</w:t>
      </w:r>
      <w:r w:rsidRPr="00CB1305">
        <w:rPr>
          <w:rFonts w:ascii="Arial Unicode MS" w:eastAsia="PMingLiU"/>
          <w:szCs w:val="24"/>
          <w:lang w:eastAsia="zh-TW"/>
        </w:rPr>
        <w:t xml:space="preserve"> (PDE) </w:t>
      </w:r>
      <w:r w:rsidRPr="00CB1305">
        <w:rPr>
          <w:rFonts w:ascii="Arial Unicode MS" w:eastAsia="PMingLiU" w:hint="eastAsia"/>
          <w:szCs w:val="24"/>
          <w:lang w:val="zh-CN" w:eastAsia="zh-TW"/>
        </w:rPr>
        <w:t>教育部長</w:t>
      </w:r>
      <w:r w:rsidRPr="00CB1305">
        <w:rPr>
          <w:rFonts w:ascii="Arial Unicode MS" w:eastAsia="PMingLiU" w:hint="eastAsia"/>
          <w:szCs w:val="24"/>
          <w:lang w:eastAsia="zh-TW"/>
        </w:rPr>
        <w:t>（</w:t>
      </w:r>
      <w:r w:rsidRPr="00CB1305">
        <w:rPr>
          <w:rFonts w:ascii="Arial Unicode MS" w:eastAsia="PMingLiU" w:hint="eastAsia"/>
          <w:szCs w:val="24"/>
          <w:lang w:val="zh-CN" w:eastAsia="zh-TW"/>
        </w:rPr>
        <w:t>簡稱部長</w:t>
      </w:r>
      <w:r w:rsidRPr="00CB1305">
        <w:rPr>
          <w:rFonts w:ascii="Arial Unicode MS" w:eastAsia="PMingLiU" w:hint="eastAsia"/>
          <w:szCs w:val="24"/>
          <w:lang w:eastAsia="zh-TW"/>
        </w:rPr>
        <w:t>）</w:t>
      </w:r>
      <w:r w:rsidRPr="00CB1305">
        <w:rPr>
          <w:rFonts w:ascii="Arial Unicode MS" w:eastAsia="PMingLiU" w:hint="eastAsia"/>
          <w:szCs w:val="24"/>
          <w:lang w:val="zh-CN" w:eastAsia="zh-TW"/>
        </w:rPr>
        <w:t>提交包含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指控的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</w:t>
      </w:r>
      <w:r w:rsidRPr="00CB1305">
        <w:rPr>
          <w:rFonts w:ascii="Arial Unicode MS" w:eastAsia="PMingLiU" w:hint="eastAsia"/>
          <w:szCs w:val="24"/>
          <w:lang w:eastAsia="zh-TW"/>
        </w:rPr>
        <w:t>）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不會接受或處理匿名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="001A5BBF">
        <w:rPr>
          <w:rFonts w:ascii="Arial Unicode MS" w:eastAsia="PMingLiU" w:hint="eastAsia"/>
          <w:szCs w:val="24"/>
          <w:lang w:val="zh-CN" w:eastAsia="zh-TW"/>
        </w:rPr>
        <w:t>並且可能與各學校實體</w:t>
      </w:r>
      <w:r w:rsidR="001A5BBF" w:rsidRPr="00B42185">
        <w:rPr>
          <w:rFonts w:ascii="SimSun" w:eastAsia="PMingLiU" w:hAnsi="SimSun" w:hint="eastAsia"/>
          <w:szCs w:val="24"/>
          <w:lang w:val="zh-CN" w:eastAsia="zh-TW"/>
        </w:rPr>
        <w:t>共</w:t>
      </w:r>
      <w:r w:rsidRPr="00CB1305">
        <w:rPr>
          <w:rFonts w:ascii="Arial Unicode MS" w:eastAsia="PMingLiU" w:hint="eastAsia"/>
          <w:szCs w:val="24"/>
          <w:lang w:val="zh-CN" w:eastAsia="zh-TW"/>
        </w:rPr>
        <w:t>享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訴人應向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提供其電子郵</w:t>
      </w:r>
      <w:r w:rsidR="004F4B64">
        <w:rPr>
          <w:rFonts w:ascii="Arial Unicode MS" w:eastAsia="PMingLiU" w:hint="eastAsia"/>
          <w:szCs w:val="24"/>
          <w:lang w:val="zh-CN" w:eastAsia="zh-TW"/>
        </w:rPr>
        <w:t>件</w:t>
      </w:r>
      <w:r w:rsidRPr="00CB1305">
        <w:rPr>
          <w:rFonts w:ascii="Arial Unicode MS" w:eastAsia="PMingLiU" w:hint="eastAsia"/>
          <w:szCs w:val="24"/>
          <w:lang w:val="zh-CN" w:eastAsia="zh-TW"/>
        </w:rPr>
        <w:t>地址</w:t>
      </w:r>
      <w:r w:rsidRPr="00CB1305">
        <w:rPr>
          <w:rFonts w:ascii="Arial Unicode MS" w:eastAsia="PMingLiU" w:hint="eastAsia"/>
          <w:szCs w:val="24"/>
          <w:lang w:eastAsia="zh-TW"/>
        </w:rPr>
        <w:t>（</w:t>
      </w:r>
      <w:r w:rsidRPr="00CB1305">
        <w:rPr>
          <w:rFonts w:ascii="Arial Unicode MS" w:eastAsia="PMingLiU" w:hint="eastAsia"/>
          <w:szCs w:val="24"/>
          <w:lang w:val="zh-CN" w:eastAsia="zh-TW"/>
        </w:rPr>
        <w:t>如有</w:t>
      </w:r>
      <w:r w:rsidRPr="00CB1305">
        <w:rPr>
          <w:rFonts w:ascii="Arial Unicode MS" w:eastAsia="PMingLiU" w:hint="eastAsia"/>
          <w:szCs w:val="24"/>
          <w:lang w:eastAsia="zh-TW"/>
        </w:rPr>
        <w:t>），</w:t>
      </w:r>
      <w:r w:rsidRPr="00CB1305">
        <w:rPr>
          <w:rFonts w:ascii="Arial Unicode MS" w:eastAsia="PMingLiU" w:hint="eastAsia"/>
          <w:szCs w:val="24"/>
          <w:lang w:val="zh-CN" w:eastAsia="zh-TW"/>
        </w:rPr>
        <w:t>因為電子郵件是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的</w:t>
      </w:r>
      <w:r w:rsidR="007B5FAD">
        <w:rPr>
          <w:rFonts w:ascii="Arial Unicode MS" w:eastAsia="PMingLiU" w:hint="eastAsia"/>
          <w:szCs w:val="24"/>
          <w:lang w:val="zh-CN" w:eastAsia="zh-TW"/>
        </w:rPr>
        <w:t>偏好</w:t>
      </w:r>
      <w:r w:rsidRPr="00CB1305">
        <w:rPr>
          <w:rFonts w:ascii="Arial Unicode MS" w:eastAsia="PMingLiU" w:hint="eastAsia"/>
          <w:szCs w:val="24"/>
          <w:lang w:val="zh-CN" w:eastAsia="zh-TW"/>
        </w:rPr>
        <w:t>聯繫方式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</w:p>
    <w:p w:rsidR="008563B5" w:rsidRPr="00461333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2A7A80">
      <w:pPr>
        <w:spacing w:after="0"/>
        <w:contextualSpacing w:val="0"/>
        <w:rPr>
          <w:szCs w:val="24"/>
          <w:lang w:eastAsia="zh-CN"/>
        </w:rPr>
      </w:pPr>
      <w:bookmarkStart w:id="1" w:name="OLE_LINK1"/>
      <w:bookmarkStart w:id="2" w:name="OLE_LINK2"/>
      <w:bookmarkStart w:id="3" w:name="OLE_LINK3"/>
      <w:bookmarkStart w:id="4" w:name="OLE_LINK4"/>
      <w:r w:rsidRPr="00CB1305">
        <w:rPr>
          <w:rFonts w:ascii="Arial Unicode MS" w:eastAsia="PMingLiU" w:hint="eastAsia"/>
          <w:szCs w:val="24"/>
          <w:lang w:val="zh-CN" w:eastAsia="zh-TW"/>
        </w:rPr>
        <w:t>收到指控後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部長</w:t>
      </w:r>
      <w:r w:rsidR="00786C8B" w:rsidRPr="00B92DB1">
        <w:rPr>
          <w:rFonts w:ascii="Arial Unicode MS" w:eastAsia="PMingLiU" w:hint="eastAsia"/>
          <w:szCs w:val="24"/>
          <w:lang w:val="zh-CN" w:eastAsia="zh-TW"/>
        </w:rPr>
        <w:t>會</w:t>
      </w:r>
      <w:r w:rsidRPr="00CB1305">
        <w:rPr>
          <w:rFonts w:ascii="Arial Unicode MS" w:eastAsia="PMingLiU" w:hint="eastAsia"/>
          <w:szCs w:val="24"/>
          <w:lang w:val="zh-CN" w:eastAsia="zh-TW"/>
        </w:rPr>
        <w:t>將指控轉寄給相應的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以記錄和確定這些指控是否</w:t>
      </w:r>
      <w:r w:rsidRPr="00CB1305">
        <w:rPr>
          <w:rFonts w:ascii="SimSun" w:eastAsia="PMingLiU" w:hAnsi="SimSun" w:hint="eastAsia"/>
          <w:szCs w:val="24"/>
          <w:lang w:val="zh-CN" w:eastAsia="zh-TW"/>
        </w:rPr>
        <w:t>在本質上為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賓夕法尼亞州</w:t>
      </w:r>
      <w:r w:rsidR="00837908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="00837908" w:rsidRPr="00CB1305">
        <w:rPr>
          <w:rFonts w:ascii="Arial Unicode MS" w:eastAsia="PMingLiU"/>
          <w:szCs w:val="24"/>
          <w:lang w:eastAsia="zh-TW"/>
        </w:rPr>
        <w:t xml:space="preserve"> 4 </w:t>
      </w:r>
      <w:r w:rsidR="00A4545A">
        <w:rPr>
          <w:rFonts w:ascii="Arial Unicode MS" w:eastAsia="PMingLiU" w:hint="eastAsia"/>
          <w:szCs w:val="24"/>
          <w:lang w:val="zh-CN" w:eastAsia="zh-TW"/>
        </w:rPr>
        <w:t>章</w:t>
      </w:r>
      <w:r w:rsidR="00837908" w:rsidRPr="00CB1305">
        <w:rPr>
          <w:rFonts w:ascii="Arial Unicode MS" w:eastAsia="PMingLiU"/>
          <w:szCs w:val="24"/>
          <w:lang w:eastAsia="zh-TW"/>
        </w:rPr>
        <w:t xml:space="preserve"> 22 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條</w:t>
      </w:r>
      <w:r w:rsidRPr="00CB1305">
        <w:rPr>
          <w:rFonts w:ascii="Arial Unicode MS" w:eastAsia="PMingLiU" w:hint="eastAsia"/>
          <w:szCs w:val="24"/>
          <w:lang w:val="zh-CN" w:eastAsia="zh-TW"/>
        </w:rPr>
        <w:t>予以考慮的課程指控</w:t>
      </w:r>
      <w:r w:rsidRPr="00CB1305">
        <w:rPr>
          <w:rFonts w:ascii="SimSun" w:eastAsia="PMingLiU" w:hAnsi="SimSun" w:hint="eastAsia"/>
          <w:szCs w:val="24"/>
          <w:lang w:val="zh-CN" w:eastAsia="zh-TW"/>
        </w:rPr>
        <w:t>。課程指控</w:t>
      </w:r>
      <w:r w:rsidRPr="00CB1305">
        <w:rPr>
          <w:rFonts w:ascii="Arial Unicode MS" w:eastAsia="PMingLiU" w:hint="eastAsia"/>
          <w:szCs w:val="24"/>
          <w:lang w:val="zh-CN" w:eastAsia="zh-TW"/>
        </w:rPr>
        <w:t>示例可能包括學校實體未能提供在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賓夕法尼亞州</w:t>
      </w:r>
      <w:r w:rsidR="00837908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="00837908" w:rsidRPr="00CB1305">
        <w:rPr>
          <w:rFonts w:ascii="Arial Unicode MS" w:eastAsia="PMingLiU"/>
          <w:szCs w:val="24"/>
          <w:lang w:eastAsia="zh-TW"/>
        </w:rPr>
        <w:t xml:space="preserve"> 4 </w:t>
      </w:r>
      <w:r w:rsidR="00A4545A">
        <w:rPr>
          <w:rFonts w:ascii="Arial Unicode MS" w:eastAsia="PMingLiU" w:hint="eastAsia"/>
          <w:szCs w:val="24"/>
          <w:lang w:val="zh-CN" w:eastAsia="zh-TW"/>
        </w:rPr>
        <w:t>章</w:t>
      </w:r>
      <w:r w:rsidR="00837908" w:rsidRPr="00CB1305">
        <w:rPr>
          <w:rFonts w:ascii="Arial Unicode MS" w:eastAsia="PMingLiU"/>
          <w:szCs w:val="24"/>
          <w:lang w:eastAsia="zh-TW"/>
        </w:rPr>
        <w:t xml:space="preserve"> 22 </w:t>
      </w:r>
      <w:r w:rsidR="00837908" w:rsidRPr="00CB1305">
        <w:rPr>
          <w:rFonts w:ascii="Arial Unicode MS" w:eastAsia="PMingLiU" w:hint="eastAsia"/>
          <w:szCs w:val="24"/>
          <w:lang w:val="zh-CN" w:eastAsia="zh-TW"/>
        </w:rPr>
        <w:t>條</w:t>
      </w:r>
      <w:r w:rsidRPr="00CB1305">
        <w:rPr>
          <w:rFonts w:ascii="Arial Unicode MS" w:eastAsia="PMingLiU" w:hint="eastAsia"/>
          <w:szCs w:val="24"/>
          <w:lang w:val="zh-CN" w:eastAsia="zh-TW"/>
        </w:rPr>
        <w:t>中列示的任何內容領域所要求的教學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包括但不限於</w:t>
      </w:r>
      <w:r w:rsidRPr="00CB1305">
        <w:rPr>
          <w:rFonts w:ascii="Arial Unicode MS" w:eastAsia="PMingLiU" w:hint="eastAsia"/>
          <w:szCs w:val="24"/>
          <w:lang w:eastAsia="zh-TW"/>
        </w:rPr>
        <w:t>：</w:t>
      </w:r>
      <w:r w:rsidRPr="00CB1305">
        <w:rPr>
          <w:rFonts w:eastAsia="PMingLiU"/>
          <w:szCs w:val="24"/>
          <w:lang w:eastAsia="zh-TW"/>
        </w:rPr>
        <w:t xml:space="preserve"> </w:t>
      </w:r>
      <w:r w:rsidRPr="00CB1305">
        <w:rPr>
          <w:rFonts w:ascii="Arial Unicode MS" w:eastAsia="PMingLiU" w:hint="eastAsia"/>
          <w:szCs w:val="24"/>
          <w:lang w:val="zh-CN" w:eastAsia="zh-TW"/>
        </w:rPr>
        <w:t>科學與技術</w:t>
      </w:r>
      <w:r w:rsidR="004F4B64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環境與生態</w:t>
      </w:r>
      <w:r w:rsidR="004F4B64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社會研究</w:t>
      </w:r>
      <w:r w:rsidR="004F4B64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藝術與人文</w:t>
      </w:r>
      <w:r w:rsidR="004F4B64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職業教育與工作</w:t>
      </w:r>
      <w:r w:rsidR="004F4B64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健康、安全和體育教育</w:t>
      </w:r>
      <w:r w:rsidR="009E633B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家庭和消費者科學</w:t>
      </w:r>
      <w:r w:rsidR="009E633B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數學</w:t>
      </w:r>
      <w:r w:rsidR="009E633B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語言藝術</w:t>
      </w:r>
      <w:r w:rsidR="009E633B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以及外語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非課程指控的示例可能涉及學校實體的人員配置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例如輔導員和護士、以及設施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例如建築</w:t>
      </w:r>
      <w:r w:rsidR="00F36DED" w:rsidRPr="00B92DB1">
        <w:rPr>
          <w:rFonts w:ascii="Arial Unicode MS" w:eastAsia="PMingLiU" w:hint="eastAsia"/>
          <w:szCs w:val="24"/>
          <w:lang w:val="zh-CN" w:eastAsia="zh-TW"/>
        </w:rPr>
        <w:t>物容量</w:t>
      </w:r>
      <w:r w:rsidRPr="00CB1305">
        <w:rPr>
          <w:rFonts w:ascii="Arial Unicode MS" w:eastAsia="PMingLiU" w:hint="eastAsia"/>
          <w:szCs w:val="24"/>
          <w:lang w:val="zh-CN" w:eastAsia="zh-TW"/>
        </w:rPr>
        <w:t>和條件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工作人員可以要求</w:t>
      </w:r>
      <w:r w:rsidR="001A5BBF" w:rsidRPr="00B42185">
        <w:rPr>
          <w:rFonts w:ascii="SimSun" w:eastAsia="PMingLiU" w:hAnsi="SimSun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訴人提供其他資訊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以確定該指控是否本質上屬於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。</w:t>
      </w:r>
    </w:p>
    <w:bookmarkEnd w:id="1"/>
    <w:bookmarkEnd w:id="2"/>
    <w:bookmarkEnd w:id="3"/>
    <w:bookmarkEnd w:id="4"/>
    <w:p w:rsidR="008563B5" w:rsidRPr="00461333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2A7A80">
      <w:pPr>
        <w:spacing w:after="0"/>
        <w:contextualSpacing w:val="0"/>
        <w:rPr>
          <w:szCs w:val="24"/>
          <w:lang w:eastAsia="zh-TW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如果該指控</w:t>
      </w:r>
      <w:r w:rsidRPr="00CB1305">
        <w:rPr>
          <w:rFonts w:ascii="Arial Unicode MS" w:eastAsia="PMingLiU" w:hint="eastAsia"/>
          <w:szCs w:val="24"/>
          <w:lang w:eastAsia="zh-TW"/>
        </w:rPr>
        <w:t>本質上</w:t>
      </w:r>
      <w:r w:rsidRPr="00CB1305">
        <w:rPr>
          <w:rFonts w:ascii="Arial Unicode MS" w:eastAsia="PMingLiU" w:hint="eastAsia"/>
          <w:szCs w:val="24"/>
          <w:lang w:val="zh-CN" w:eastAsia="zh-TW"/>
        </w:rPr>
        <w:t>不屬於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工作人員將確定這些指控是否可</w:t>
      </w:r>
      <w:r w:rsidR="00AC5459" w:rsidRPr="00B92DB1">
        <w:rPr>
          <w:rFonts w:ascii="Arial Unicode MS" w:eastAsia="PMingLiU" w:hint="eastAsia"/>
          <w:szCs w:val="24"/>
          <w:lang w:val="zh-CN" w:eastAsia="zh-TW"/>
        </w:rPr>
        <w:t>轉介</w:t>
      </w:r>
      <w:r w:rsidRPr="00CB1305">
        <w:rPr>
          <w:rFonts w:ascii="Arial Unicode MS" w:eastAsia="PMingLiU" w:hint="eastAsia"/>
          <w:szCs w:val="24"/>
          <w:lang w:val="zh-CN" w:eastAsia="zh-TW"/>
        </w:rPr>
        <w:t>至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內的現有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訴程</w:t>
      </w:r>
      <w:r w:rsidR="009E633B">
        <w:rPr>
          <w:rFonts w:ascii="Arial Unicode MS" w:eastAsia="PMingLiU" w:hint="eastAsia"/>
          <w:szCs w:val="24"/>
          <w:lang w:val="zh-CN" w:eastAsia="zh-TW"/>
        </w:rPr>
        <w:t>序</w:t>
      </w:r>
      <w:r w:rsidRPr="00CB1305">
        <w:rPr>
          <w:rFonts w:ascii="Arial Unicode MS" w:eastAsia="PMingLiU" w:hint="eastAsia"/>
          <w:szCs w:val="24"/>
          <w:lang w:eastAsia="zh-TW"/>
        </w:rPr>
        <w:t>（</w:t>
      </w:r>
      <w:r w:rsidRPr="00CB1305">
        <w:rPr>
          <w:rFonts w:ascii="Arial Unicode MS" w:eastAsia="PMingLiU" w:hint="eastAsia"/>
          <w:szCs w:val="24"/>
          <w:lang w:val="zh-CN" w:eastAsia="zh-TW"/>
        </w:rPr>
        <w:t>例如特殊教育、資優教育、教育者不當行為</w:t>
      </w:r>
      <w:r w:rsidRPr="00CB1305">
        <w:rPr>
          <w:rFonts w:ascii="Arial Unicode MS" w:eastAsia="PMingLiU" w:hint="eastAsia"/>
          <w:szCs w:val="24"/>
          <w:lang w:eastAsia="zh-TW"/>
        </w:rPr>
        <w:t>），</w:t>
      </w:r>
      <w:r w:rsidRPr="00CB1305">
        <w:rPr>
          <w:rFonts w:ascii="Arial Unicode MS" w:eastAsia="PMingLiU" w:hint="eastAsia"/>
          <w:szCs w:val="24"/>
          <w:lang w:val="zh-CN" w:eastAsia="zh-TW"/>
        </w:rPr>
        <w:t>如果可以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將酌情轉介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如果該指控不應</w:t>
      </w:r>
      <w:r w:rsidR="00B07FD1" w:rsidRPr="00B92DB1">
        <w:rPr>
          <w:rFonts w:ascii="Arial Unicode MS" w:eastAsia="PMingLiU" w:hint="eastAsia"/>
          <w:szCs w:val="24"/>
          <w:lang w:val="zh-CN" w:eastAsia="zh-TW"/>
        </w:rPr>
        <w:t>轉介</w:t>
      </w:r>
      <w:r w:rsidRPr="00CB1305">
        <w:rPr>
          <w:rFonts w:ascii="Arial Unicode MS" w:eastAsia="PMingLiU" w:hint="eastAsia"/>
          <w:szCs w:val="24"/>
          <w:lang w:val="zh-CN" w:eastAsia="zh-TW"/>
        </w:rPr>
        <w:t>至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內的現有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訴程</w:t>
      </w:r>
      <w:r w:rsidR="009E633B">
        <w:rPr>
          <w:rFonts w:ascii="Arial Unicode MS" w:eastAsia="PMingLiU" w:hint="eastAsia"/>
          <w:szCs w:val="24"/>
          <w:lang w:val="zh-CN" w:eastAsia="zh-TW"/>
        </w:rPr>
        <w:t>序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則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工作人員將把該指控轉</w:t>
      </w:r>
      <w:r w:rsidRPr="00CB1305">
        <w:rPr>
          <w:rFonts w:ascii="SimSun" w:eastAsia="PMingLiU" w:hAnsi="SimSun" w:hint="eastAsia"/>
          <w:szCs w:val="24"/>
          <w:lang w:val="zh-CN" w:eastAsia="zh-TW"/>
        </w:rPr>
        <w:t>寄</w:t>
      </w:r>
      <w:r w:rsidRPr="00CB1305">
        <w:rPr>
          <w:rFonts w:ascii="Arial Unicode MS" w:eastAsia="PMingLiU" w:hint="eastAsia"/>
          <w:szCs w:val="24"/>
          <w:lang w:val="zh-CN" w:eastAsia="zh-TW"/>
        </w:rPr>
        <w:t>至學校實體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且不採取進一步行動。</w:t>
      </w:r>
    </w:p>
    <w:p w:rsidR="008563B5" w:rsidRPr="00461333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07648A">
      <w:pPr>
        <w:spacing w:after="0"/>
        <w:contextualSpacing w:val="0"/>
        <w:rPr>
          <w:szCs w:val="24"/>
          <w:lang w:eastAsia="zh-CN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如果指控在本質屬於課程類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則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工作人員將通知學校實體這些指控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並根據</w:t>
      </w:r>
      <w:r w:rsidR="00532828" w:rsidRPr="00CB1305">
        <w:rPr>
          <w:rFonts w:ascii="Arial Unicode MS" w:eastAsia="PMingLiU" w:hint="eastAsia"/>
          <w:szCs w:val="24"/>
          <w:lang w:val="zh-CN" w:eastAsia="zh-TW"/>
        </w:rPr>
        <w:t>賓夕法尼亞州</w:t>
      </w:r>
      <w:r w:rsidR="00532828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="00532828"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="00532828" w:rsidRPr="00CB1305">
        <w:rPr>
          <w:rFonts w:ascii="Arial Unicode MS" w:eastAsia="PMingLiU"/>
          <w:szCs w:val="24"/>
          <w:lang w:eastAsia="zh-TW"/>
        </w:rPr>
        <w:t xml:space="preserve"> 4 </w:t>
      </w:r>
      <w:r w:rsidR="00A4545A">
        <w:rPr>
          <w:rFonts w:ascii="Arial Unicode MS" w:eastAsia="PMingLiU" w:hint="eastAsia"/>
          <w:szCs w:val="24"/>
          <w:lang w:val="zh-CN" w:eastAsia="zh-TW"/>
        </w:rPr>
        <w:t>章</w:t>
      </w:r>
      <w:r w:rsidR="00532828" w:rsidRPr="00CB1305">
        <w:rPr>
          <w:rFonts w:ascii="Arial Unicode MS" w:eastAsia="PMingLiU"/>
          <w:szCs w:val="24"/>
          <w:lang w:eastAsia="zh-TW"/>
        </w:rPr>
        <w:t xml:space="preserve"> 22 </w:t>
      </w:r>
      <w:r w:rsidR="00532828" w:rsidRPr="00CB1305">
        <w:rPr>
          <w:rFonts w:ascii="Arial Unicode MS" w:eastAsia="PMingLiU" w:hint="eastAsia"/>
          <w:szCs w:val="24"/>
          <w:lang w:val="zh-CN" w:eastAsia="zh-TW"/>
        </w:rPr>
        <w:t>條</w:t>
      </w:r>
      <w:r w:rsidRPr="00CB1305">
        <w:rPr>
          <w:rFonts w:ascii="Arial Unicode MS" w:eastAsia="PMingLiU" w:hint="eastAsia"/>
          <w:szCs w:val="24"/>
          <w:lang w:val="zh-CN" w:eastAsia="zh-TW"/>
        </w:rPr>
        <w:t>中規定的課程要求展開調查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確定是否存在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。作為調查的一部分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可能要求該校</w:t>
      </w:r>
      <w:r w:rsidR="00F442A6" w:rsidRPr="00CB1305">
        <w:rPr>
          <w:rFonts w:ascii="SimSun" w:eastAsia="PMingLiU" w:hAnsi="SimSun" w:hint="eastAsia"/>
          <w:szCs w:val="24"/>
          <w:lang w:val="zh-CN" w:eastAsia="zh-TW"/>
        </w:rPr>
        <w:t>實體</w:t>
      </w:r>
      <w:r w:rsidRPr="00CB1305">
        <w:rPr>
          <w:rFonts w:ascii="Arial Unicode MS" w:eastAsia="PMingLiU" w:hint="eastAsia"/>
          <w:szCs w:val="24"/>
          <w:lang w:val="zh-CN" w:eastAsia="zh-TW"/>
        </w:rPr>
        <w:t>對指控做出回應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並與申訴人聯繫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如果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工作人員確定不存在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工作人員將通知</w:t>
      </w:r>
      <w:r w:rsidRPr="00CB1305">
        <w:rPr>
          <w:rFonts w:ascii="SimSun" w:eastAsia="PMingLiU" w:hAnsi="SimSun" w:hint="eastAsia"/>
          <w:szCs w:val="24"/>
          <w:lang w:val="zh-CN" w:eastAsia="zh-TW"/>
        </w:rPr>
        <w:t>該</w:t>
      </w:r>
      <w:r w:rsidRPr="00CB1305">
        <w:rPr>
          <w:rFonts w:ascii="Arial Unicode MS" w:eastAsia="PMingLiU" w:hint="eastAsia"/>
          <w:szCs w:val="24"/>
          <w:lang w:val="zh-CN" w:eastAsia="zh-TW"/>
        </w:rPr>
        <w:t>學校</w:t>
      </w:r>
      <w:r w:rsidRPr="00CB1305">
        <w:rPr>
          <w:rFonts w:ascii="SimSun" w:eastAsia="PMingLiU" w:hAnsi="SimSun" w:hint="eastAsia"/>
          <w:szCs w:val="24"/>
          <w:lang w:val="zh-CN" w:eastAsia="zh-TW"/>
        </w:rPr>
        <w:t>實體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並將不採取進一步行動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如果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工作人員確定存在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工作人員將通知</w:t>
      </w:r>
      <w:r w:rsidRPr="00CB1305">
        <w:rPr>
          <w:rFonts w:ascii="SimSun" w:eastAsia="PMingLiU" w:hAnsi="SimSun" w:hint="eastAsia"/>
          <w:szCs w:val="24"/>
          <w:lang w:val="zh-CN" w:eastAsia="zh-TW"/>
        </w:rPr>
        <w:t>該</w:t>
      </w:r>
      <w:r w:rsidRPr="00CB1305">
        <w:rPr>
          <w:rFonts w:ascii="Arial Unicode MS" w:eastAsia="PMingLiU" w:hint="eastAsia"/>
          <w:szCs w:val="24"/>
          <w:lang w:val="zh-CN" w:eastAsia="zh-TW"/>
        </w:rPr>
        <w:t>學校實體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並要求其提交一份計畫以</w:t>
      </w:r>
      <w:r w:rsidRPr="00CB1305">
        <w:rPr>
          <w:rFonts w:ascii="SimSun" w:eastAsia="PMingLiU" w:hAnsi="SimSun" w:hint="eastAsia"/>
          <w:szCs w:val="24"/>
          <w:lang w:val="zh-CN" w:eastAsia="zh-TW"/>
        </w:rPr>
        <w:t>改</w:t>
      </w:r>
      <w:r w:rsidRPr="00CB1305">
        <w:rPr>
          <w:rFonts w:ascii="Arial Unicode MS" w:eastAsia="PMingLiU" w:hint="eastAsia"/>
          <w:szCs w:val="24"/>
          <w:lang w:val="zh-CN" w:eastAsia="zh-TW"/>
        </w:rPr>
        <w:t>正缺</w:t>
      </w:r>
      <w:r w:rsidR="007B5FAD">
        <w:rPr>
          <w:rFonts w:ascii="Arial Unicode MS" w:eastAsia="PMingLiU" w:hint="eastAsia"/>
          <w:szCs w:val="24"/>
          <w:lang w:val="zh-CN" w:eastAsia="zh-TW"/>
        </w:rPr>
        <w:t>失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</w:p>
    <w:p w:rsidR="008563B5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FD649D">
      <w:pPr>
        <w:spacing w:after="0"/>
        <w:contextualSpacing w:val="0"/>
        <w:rPr>
          <w:szCs w:val="24"/>
          <w:lang w:eastAsia="zh-CN"/>
        </w:rPr>
      </w:pPr>
      <w:r w:rsidRPr="00CB1305">
        <w:rPr>
          <w:rFonts w:ascii="Arial Unicode MS" w:eastAsia="PMingLiU"/>
          <w:szCs w:val="24"/>
          <w:lang w:eastAsia="zh-TW"/>
        </w:rPr>
        <w:lastRenderedPageBreak/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將竭力遵照以下時間表執行上述行</w:t>
      </w:r>
      <w:r w:rsidR="00CB35B5" w:rsidRPr="00B92DB1">
        <w:rPr>
          <w:rFonts w:ascii="Arial Unicode MS" w:eastAsia="PMingLiU" w:hint="eastAsia"/>
          <w:szCs w:val="24"/>
          <w:lang w:val="zh-CN" w:eastAsia="zh-TW"/>
        </w:rPr>
        <w:t>動</w:t>
      </w:r>
      <w:r w:rsidRPr="00CB1305">
        <w:rPr>
          <w:rFonts w:ascii="Arial Unicode MS" w:eastAsia="PMingLiU" w:hint="eastAsia"/>
          <w:szCs w:val="24"/>
          <w:lang w:eastAsia="zh-TW"/>
        </w:rPr>
        <w:t>：</w:t>
      </w:r>
      <w:r w:rsidRPr="00CB1305">
        <w:rPr>
          <w:rFonts w:eastAsia="PMingLiU"/>
          <w:szCs w:val="24"/>
          <w:lang w:eastAsia="zh-TW"/>
        </w:rPr>
        <w:t xml:space="preserve"> </w:t>
      </w:r>
      <w:r w:rsidR="009E633B">
        <w:rPr>
          <w:rFonts w:ascii="Arial Unicode MS" w:eastAsia="PMingLiU" w:hint="eastAsia"/>
          <w:szCs w:val="24"/>
          <w:lang w:eastAsia="zh-TW"/>
        </w:rPr>
        <w:t>(</w:t>
      </w:r>
      <w:r w:rsidRPr="00CB1305">
        <w:rPr>
          <w:rFonts w:ascii="Arial Unicode MS" w:eastAsia="PMingLiU"/>
          <w:szCs w:val="24"/>
          <w:lang w:eastAsia="zh-TW"/>
        </w:rPr>
        <w:t>1</w:t>
      </w:r>
      <w:r w:rsidR="009E633B">
        <w:rPr>
          <w:rFonts w:ascii="Arial Unicode MS" w:eastAsia="PMingLiU" w:hint="eastAsia"/>
          <w:szCs w:val="24"/>
          <w:lang w:eastAsia="zh-TW"/>
        </w:rPr>
        <w:t xml:space="preserve">) </w:t>
      </w:r>
      <w:r w:rsidRPr="00CB1305">
        <w:rPr>
          <w:rFonts w:ascii="Arial Unicode MS" w:eastAsia="PMingLiU" w:hint="eastAsia"/>
          <w:szCs w:val="24"/>
          <w:lang w:val="zh-CN" w:eastAsia="zh-TW"/>
        </w:rPr>
        <w:t>在</w:t>
      </w:r>
      <w:r w:rsidRPr="00CB1305">
        <w:rPr>
          <w:rFonts w:ascii="SimSun" w:eastAsia="PMingLiU" w:hAnsi="SimSun" w:hint="eastAsia"/>
          <w:szCs w:val="24"/>
          <w:lang w:val="zh-CN" w:eastAsia="zh-TW"/>
        </w:rPr>
        <w:t>確</w:t>
      </w:r>
      <w:r w:rsidRPr="00CB1305">
        <w:rPr>
          <w:rFonts w:ascii="Arial Unicode MS" w:eastAsia="PMingLiU" w:hint="eastAsia"/>
          <w:szCs w:val="24"/>
          <w:lang w:val="zh-CN" w:eastAsia="zh-TW"/>
        </w:rPr>
        <w:t>定某項指控存在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後</w:t>
      </w:r>
      <w:r w:rsidRPr="00CB1305">
        <w:rPr>
          <w:rFonts w:ascii="Arial Unicode MS" w:eastAsia="PMingLiU"/>
          <w:szCs w:val="24"/>
          <w:lang w:eastAsia="zh-TW"/>
        </w:rPr>
        <w:t xml:space="preserve"> 90 </w:t>
      </w:r>
      <w:r w:rsidRPr="00CB1305">
        <w:rPr>
          <w:rFonts w:ascii="Arial Unicode MS" w:eastAsia="PMingLiU" w:hint="eastAsia"/>
          <w:szCs w:val="24"/>
          <w:lang w:val="zh-CN" w:eastAsia="zh-TW"/>
        </w:rPr>
        <w:t>天內展開調查</w:t>
      </w:r>
      <w:r w:rsidR="00645448" w:rsidRPr="00B92DB1">
        <w:rPr>
          <w:rFonts w:ascii="Arial Unicode MS" w:eastAsia="PMingLiU" w:hint="eastAsia"/>
          <w:szCs w:val="24"/>
          <w:lang w:eastAsia="zh-TW"/>
        </w:rPr>
        <w:t>；</w:t>
      </w:r>
      <w:r w:rsidRPr="00CB1305">
        <w:rPr>
          <w:rFonts w:ascii="Arial Unicode MS" w:eastAsia="PMingLiU" w:hint="eastAsia"/>
          <w:szCs w:val="24"/>
          <w:lang w:val="zh-CN" w:eastAsia="zh-TW"/>
        </w:rPr>
        <w:t>和</w:t>
      </w:r>
      <w:r w:rsidR="009E633B" w:rsidRPr="00910E07">
        <w:rPr>
          <w:rFonts w:ascii="Arial Unicode MS" w:eastAsia="PMingLiU"/>
          <w:szCs w:val="24"/>
          <w:lang w:eastAsia="zh-TW"/>
        </w:rPr>
        <w:t xml:space="preserve"> </w:t>
      </w:r>
      <w:r w:rsidR="009E633B">
        <w:rPr>
          <w:rFonts w:ascii="Arial Unicode MS" w:eastAsia="PMingLiU" w:hint="eastAsia"/>
          <w:szCs w:val="24"/>
          <w:lang w:eastAsia="zh-TW"/>
        </w:rPr>
        <w:t>(</w:t>
      </w:r>
      <w:r w:rsidRPr="00CB1305">
        <w:rPr>
          <w:rFonts w:ascii="Arial Unicode MS" w:eastAsia="PMingLiU"/>
          <w:szCs w:val="24"/>
          <w:lang w:eastAsia="zh-TW"/>
        </w:rPr>
        <w:t>2</w:t>
      </w:r>
      <w:r w:rsidR="009E633B">
        <w:rPr>
          <w:rFonts w:ascii="Arial Unicode MS" w:eastAsia="PMingLiU" w:hint="eastAsia"/>
          <w:szCs w:val="24"/>
          <w:lang w:eastAsia="zh-TW"/>
        </w:rPr>
        <w:t xml:space="preserve">) </w:t>
      </w:r>
      <w:r w:rsidRPr="00CB1305">
        <w:rPr>
          <w:rFonts w:ascii="Arial Unicode MS" w:eastAsia="PMingLiU" w:hint="eastAsia"/>
          <w:szCs w:val="24"/>
          <w:lang w:val="zh-CN" w:eastAsia="zh-TW"/>
        </w:rPr>
        <w:t>在完成調查後的</w:t>
      </w:r>
      <w:r w:rsidRPr="00CB1305">
        <w:rPr>
          <w:rFonts w:ascii="Arial Unicode MS" w:eastAsia="PMingLiU"/>
          <w:szCs w:val="24"/>
          <w:lang w:eastAsia="zh-TW"/>
        </w:rPr>
        <w:t xml:space="preserve"> 45 </w:t>
      </w:r>
      <w:r w:rsidRPr="00CB1305">
        <w:rPr>
          <w:rFonts w:ascii="Arial Unicode MS" w:eastAsia="PMingLiU" w:hint="eastAsia"/>
          <w:szCs w:val="24"/>
          <w:lang w:val="zh-CN" w:eastAsia="zh-TW"/>
        </w:rPr>
        <w:t>天內</w:t>
      </w:r>
      <w:r w:rsidRPr="00CB1305">
        <w:rPr>
          <w:rFonts w:ascii="SimSun" w:eastAsia="PMingLiU" w:hAnsi="SimSun" w:hint="eastAsia"/>
          <w:szCs w:val="24"/>
          <w:lang w:val="zh-CN" w:eastAsia="zh-TW"/>
        </w:rPr>
        <w:t>確</w:t>
      </w:r>
      <w:r w:rsidRPr="00CB1305">
        <w:rPr>
          <w:rFonts w:ascii="Arial Unicode MS" w:eastAsia="PMingLiU" w:hint="eastAsia"/>
          <w:szCs w:val="24"/>
          <w:lang w:val="zh-CN" w:eastAsia="zh-TW"/>
        </w:rPr>
        <w:t>定是否存在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根據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的性質和隨後的調查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可能需要額外的時間來完成這些步驟。</w:t>
      </w:r>
    </w:p>
    <w:p w:rsidR="008563B5" w:rsidRPr="00461333" w:rsidRDefault="008563B5" w:rsidP="00B1487B">
      <w:pPr>
        <w:pStyle w:val="ListParagraph"/>
        <w:spacing w:after="0"/>
        <w:ind w:left="0"/>
        <w:contextualSpacing w:val="0"/>
        <w:rPr>
          <w:szCs w:val="24"/>
          <w:lang w:eastAsia="zh-CN"/>
        </w:rPr>
      </w:pPr>
    </w:p>
    <w:p w:rsidR="008563B5" w:rsidRDefault="00CB1305" w:rsidP="003E3E53">
      <w:pPr>
        <w:spacing w:after="0"/>
        <w:contextualSpacing w:val="0"/>
        <w:rPr>
          <w:szCs w:val="24"/>
          <w:lang w:eastAsia="zh-CN"/>
        </w:rPr>
      </w:pPr>
      <w:bookmarkStart w:id="5" w:name="OLE_LINK5"/>
      <w:bookmarkStart w:id="6" w:name="OLE_LINK6"/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工作人員將在批准</w:t>
      </w:r>
      <w:r w:rsidRPr="00CB1305">
        <w:rPr>
          <w:rFonts w:ascii="SimSun" w:eastAsia="PMingLiU" w:hAnsi="SimSun" w:hint="eastAsia"/>
          <w:szCs w:val="24"/>
          <w:lang w:val="zh-CN" w:eastAsia="zh-TW"/>
        </w:rPr>
        <w:t>改</w:t>
      </w:r>
      <w:r w:rsidRPr="00CB1305">
        <w:rPr>
          <w:rFonts w:ascii="Arial Unicode MS" w:eastAsia="PMingLiU" w:hint="eastAsia"/>
          <w:szCs w:val="24"/>
          <w:lang w:val="zh-CN" w:eastAsia="zh-TW"/>
        </w:rPr>
        <w:t>正措施計畫後一年內審查</w:t>
      </w:r>
      <w:r w:rsidRPr="00CB1305">
        <w:rPr>
          <w:rFonts w:ascii="SimSun" w:eastAsia="PMingLiU" w:hAnsi="SimSun" w:hint="eastAsia"/>
          <w:szCs w:val="24"/>
          <w:lang w:val="zh-CN" w:eastAsia="zh-TW"/>
        </w:rPr>
        <w:t>改</w:t>
      </w:r>
      <w:r w:rsidRPr="00CB1305">
        <w:rPr>
          <w:rFonts w:ascii="Arial Unicode MS" w:eastAsia="PMingLiU" w:hint="eastAsia"/>
          <w:szCs w:val="24"/>
          <w:lang w:val="zh-CN" w:eastAsia="zh-TW"/>
        </w:rPr>
        <w:t>正缺</w:t>
      </w:r>
      <w:r w:rsidR="009E633B">
        <w:rPr>
          <w:rFonts w:ascii="Arial Unicode MS" w:eastAsia="PMingLiU" w:hint="eastAsia"/>
          <w:szCs w:val="24"/>
          <w:lang w:val="zh-CN" w:eastAsia="zh-TW"/>
        </w:rPr>
        <w:t>失</w:t>
      </w:r>
      <w:r w:rsidRPr="00CB1305">
        <w:rPr>
          <w:rFonts w:ascii="Arial Unicode MS" w:eastAsia="PMingLiU" w:hint="eastAsia"/>
          <w:szCs w:val="24"/>
          <w:lang w:val="zh-CN" w:eastAsia="zh-TW"/>
        </w:rPr>
        <w:t>的行動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如果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工作人員確定該學校實體已在一年期限內解決了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工作人員將通知學校實體並</w:t>
      </w:r>
      <w:r w:rsidR="006755D8" w:rsidRPr="00B92DB1">
        <w:rPr>
          <w:rFonts w:ascii="Arial Unicode MS" w:eastAsia="PMingLiU" w:hint="eastAsia"/>
          <w:szCs w:val="24"/>
          <w:lang w:val="zh-CN" w:eastAsia="zh-TW"/>
        </w:rPr>
        <w:t>且結束此案例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如果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工作人員確定在此一年期限後仍存在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則部長將向該學校實體發送</w:t>
      </w:r>
      <w:r w:rsidR="004F4B64">
        <w:rPr>
          <w:rFonts w:ascii="Arial Unicode MS" w:eastAsia="PMingLiU" w:hint="eastAsia"/>
          <w:szCs w:val="24"/>
          <w:lang w:val="zh-CN" w:eastAsia="zh-TW"/>
        </w:rPr>
        <w:t>課程缺失</w:t>
      </w:r>
      <w:r w:rsidRPr="00CB1305">
        <w:rPr>
          <w:rFonts w:ascii="Arial Unicode MS" w:eastAsia="PMingLiU" w:hint="eastAsia"/>
          <w:szCs w:val="24"/>
          <w:lang w:val="zh-CN" w:eastAsia="zh-TW"/>
        </w:rPr>
        <w:t>的正式通知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並在必要時根據州法律採取適當的行動。</w:t>
      </w:r>
    </w:p>
    <w:bookmarkEnd w:id="5"/>
    <w:bookmarkEnd w:id="6"/>
    <w:p w:rsidR="008563B5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3E3E53">
      <w:pPr>
        <w:spacing w:after="0"/>
        <w:contextualSpacing w:val="0"/>
        <w:rPr>
          <w:szCs w:val="24"/>
          <w:lang w:eastAsia="zh-CN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根據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資源的可用性以及在任何給定日期收到的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訴之數量和性質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/>
          <w:szCs w:val="24"/>
          <w:lang w:eastAsia="zh-TW"/>
        </w:rPr>
        <w:t xml:space="preserve">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工作人員將確認收到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Pr="00CB1305">
        <w:rPr>
          <w:rFonts w:ascii="Arial Unicode MS" w:eastAsia="PMingLiU" w:hint="eastAsia"/>
          <w:szCs w:val="24"/>
          <w:lang w:val="zh-CN" w:eastAsia="zh-TW"/>
        </w:rPr>
        <w:t>訴並</w:t>
      </w:r>
      <w:r w:rsidR="00B744F3" w:rsidRPr="00B92DB1">
        <w:rPr>
          <w:rFonts w:ascii="Arial Unicode MS" w:eastAsia="PMingLiU" w:hint="eastAsia"/>
          <w:szCs w:val="24"/>
          <w:lang w:val="zh-CN" w:eastAsia="zh-TW"/>
        </w:rPr>
        <w:t>將判決</w:t>
      </w:r>
      <w:r w:rsidRPr="00CB1305">
        <w:rPr>
          <w:rFonts w:ascii="Arial Unicode MS" w:eastAsia="PMingLiU" w:hint="eastAsia"/>
          <w:szCs w:val="24"/>
          <w:lang w:val="zh-CN" w:eastAsia="zh-TW"/>
        </w:rPr>
        <w:t>通知每</w:t>
      </w:r>
      <w:r w:rsidR="00E72B73" w:rsidRPr="00B92DB1">
        <w:rPr>
          <w:rFonts w:ascii="Arial Unicode MS" w:eastAsia="PMingLiU" w:hint="eastAsia"/>
          <w:szCs w:val="24"/>
          <w:lang w:val="zh-CN" w:eastAsia="zh-TW"/>
        </w:rPr>
        <w:t>位</w:t>
      </w:r>
      <w:r w:rsidR="000950C5">
        <w:rPr>
          <w:rFonts w:ascii="Arial Unicode MS" w:eastAsia="PMingLiU" w:hint="eastAsia"/>
          <w:szCs w:val="24"/>
          <w:lang w:val="zh-CN" w:eastAsia="zh-TW"/>
        </w:rPr>
        <w:t>申</w:t>
      </w:r>
      <w:r w:rsidR="00E72B73" w:rsidRPr="00CB1305">
        <w:rPr>
          <w:rFonts w:ascii="Arial Unicode MS" w:eastAsia="PMingLiU" w:hint="eastAsia"/>
          <w:szCs w:val="24"/>
          <w:lang w:val="zh-CN" w:eastAsia="zh-TW"/>
        </w:rPr>
        <w:t>訴人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</w:p>
    <w:p w:rsidR="008563B5" w:rsidRPr="00461333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3E3E53">
      <w:pPr>
        <w:spacing w:after="0"/>
        <w:contextualSpacing w:val="0"/>
        <w:rPr>
          <w:szCs w:val="24"/>
          <w:lang w:eastAsia="zh-CN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部長和</w:t>
      </w:r>
      <w:r w:rsidRPr="00CB1305">
        <w:rPr>
          <w:rFonts w:ascii="Arial Unicode MS" w:eastAsia="PMingLiU"/>
          <w:szCs w:val="24"/>
          <w:lang w:eastAsia="zh-TW"/>
        </w:rPr>
        <w:t>/</w:t>
      </w:r>
      <w:r w:rsidRPr="00CB1305">
        <w:rPr>
          <w:rFonts w:ascii="Arial Unicode MS" w:eastAsia="PMingLiU" w:hint="eastAsia"/>
          <w:szCs w:val="24"/>
          <w:lang w:val="zh-CN" w:eastAsia="zh-TW"/>
        </w:rPr>
        <w:t>或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工作人員可在此過程中與法律顧問</w:t>
      </w:r>
      <w:r w:rsidR="009E633B">
        <w:rPr>
          <w:rFonts w:ascii="Arial Unicode MS" w:eastAsia="PMingLiU" w:hint="eastAsia"/>
          <w:szCs w:val="24"/>
          <w:lang w:val="zh-CN" w:eastAsia="zh-TW"/>
        </w:rPr>
        <w:t>長</w:t>
      </w:r>
      <w:r w:rsidRPr="00CB1305">
        <w:rPr>
          <w:rFonts w:ascii="Arial Unicode MS" w:eastAsia="PMingLiU" w:hint="eastAsia"/>
          <w:szCs w:val="24"/>
          <w:lang w:val="zh-CN" w:eastAsia="zh-TW"/>
        </w:rPr>
        <w:t>辦公室協商</w:t>
      </w:r>
      <w:r w:rsidR="00E33671">
        <w:rPr>
          <w:rFonts w:ascii="Arial Unicode MS" w:eastAsia="PMingLiU" w:hint="eastAsia"/>
          <w:szCs w:val="24"/>
          <w:lang w:val="zh-CN" w:eastAsia="zh-TW"/>
        </w:rPr>
        <w:t>。</w:t>
      </w:r>
      <w:r w:rsidRPr="00CB1305">
        <w:rPr>
          <w:rFonts w:ascii="Arial Unicode MS" w:eastAsia="PMingLiU" w:hint="eastAsia"/>
          <w:szCs w:val="24"/>
          <w:lang w:val="zh-CN" w:eastAsia="zh-TW"/>
        </w:rPr>
        <w:t>申訴人可以在此過程中隨時與</w:t>
      </w:r>
      <w:r w:rsidRPr="00CB1305">
        <w:rPr>
          <w:rFonts w:ascii="Arial Unicode MS" w:eastAsia="PMingLiU"/>
          <w:szCs w:val="24"/>
          <w:lang w:eastAsia="zh-TW"/>
        </w:rPr>
        <w:t xml:space="preserve"> PDE </w:t>
      </w:r>
      <w:r w:rsidRPr="00CB1305">
        <w:rPr>
          <w:rFonts w:ascii="Arial Unicode MS" w:eastAsia="PMingLiU" w:hint="eastAsia"/>
          <w:szCs w:val="24"/>
          <w:lang w:val="zh-CN" w:eastAsia="zh-TW"/>
        </w:rPr>
        <w:t>工作人員聯繫以獲取狀態更新。</w:t>
      </w:r>
    </w:p>
    <w:p w:rsidR="008563B5" w:rsidRPr="00461333" w:rsidRDefault="008563B5" w:rsidP="00B1487B">
      <w:pPr>
        <w:spacing w:after="0"/>
        <w:contextualSpacing w:val="0"/>
        <w:rPr>
          <w:szCs w:val="24"/>
          <w:lang w:eastAsia="zh-CN"/>
        </w:rPr>
      </w:pPr>
    </w:p>
    <w:p w:rsidR="008563B5" w:rsidRDefault="00CB1305" w:rsidP="00E177FD">
      <w:pPr>
        <w:spacing w:after="0"/>
        <w:contextualSpacing w:val="0"/>
        <w:rPr>
          <w:sz w:val="28"/>
          <w:szCs w:val="24"/>
        </w:rPr>
      </w:pPr>
      <w:r w:rsidRPr="00CB1305">
        <w:rPr>
          <w:rFonts w:ascii="Arial Unicode MS" w:eastAsia="PMingLiU" w:hint="eastAsia"/>
          <w:szCs w:val="24"/>
          <w:lang w:val="zh-CN" w:eastAsia="zh-TW"/>
        </w:rPr>
        <w:t>如有疑問</w:t>
      </w:r>
      <w:r w:rsidRPr="00CB1305">
        <w:rPr>
          <w:rFonts w:ascii="Arial Unicode MS" w:eastAsia="PMingLiU" w:hint="eastAsia"/>
          <w:szCs w:val="24"/>
          <w:lang w:eastAsia="zh-TW"/>
        </w:rPr>
        <w:t>，</w:t>
      </w:r>
      <w:r w:rsidRPr="00CB1305">
        <w:rPr>
          <w:rFonts w:ascii="Arial Unicode MS" w:eastAsia="PMingLiU" w:hint="eastAsia"/>
          <w:szCs w:val="24"/>
          <w:lang w:val="zh-CN" w:eastAsia="zh-TW"/>
        </w:rPr>
        <w:t>請撥打</w:t>
      </w:r>
      <w:r w:rsidRPr="00CB1305">
        <w:rPr>
          <w:rFonts w:ascii="Arial Unicode MS" w:eastAsia="PMingLiU"/>
          <w:szCs w:val="24"/>
          <w:lang w:eastAsia="zh-TW"/>
        </w:rPr>
        <w:t xml:space="preserve"> </w:t>
      </w:r>
      <w:r w:rsidRPr="00CB1305">
        <w:rPr>
          <w:rFonts w:eastAsia="PMingLiU"/>
          <w:szCs w:val="24"/>
          <w:lang w:eastAsia="zh-TW"/>
        </w:rPr>
        <w:t xml:space="preserve">(717) 787-6016 </w:t>
      </w:r>
      <w:r w:rsidRPr="00CB1305">
        <w:rPr>
          <w:rFonts w:ascii="SimSun" w:eastAsia="PMingLiU" w:hint="eastAsia"/>
          <w:szCs w:val="24"/>
          <w:lang w:val="zh-CN" w:eastAsia="zh-TW"/>
        </w:rPr>
        <w:t>或</w:t>
      </w:r>
      <w:r w:rsidR="00AF3CD3" w:rsidRPr="00B92DB1">
        <w:rPr>
          <w:rFonts w:ascii="SimSun" w:eastAsia="PMingLiU" w:hint="eastAsia"/>
          <w:szCs w:val="24"/>
          <w:lang w:val="zh-CN" w:eastAsia="zh-TW"/>
        </w:rPr>
        <w:t>寄信至</w:t>
      </w:r>
      <w:r w:rsidR="00AF3CD3" w:rsidRPr="00AF3CD3">
        <w:rPr>
          <w:rFonts w:ascii="SimSun"/>
          <w:szCs w:val="24"/>
          <w:lang w:eastAsia="zh-CN"/>
        </w:rPr>
        <w:t xml:space="preserve"> </w:t>
      </w:r>
      <w:hyperlink r:id="rId9" w:history="1">
        <w:r w:rsidR="00AF3CD3" w:rsidRPr="00AF3CD3">
          <w:rPr>
            <w:rStyle w:val="Hyperlink"/>
            <w:rFonts w:eastAsia="Times New Roman"/>
            <w:szCs w:val="24"/>
            <w:lang w:eastAsia="zh-CN"/>
          </w:rPr>
          <w:t>sfisher@pa.gov</w:t>
        </w:r>
      </w:hyperlink>
      <w:r w:rsidRPr="00CB1305">
        <w:rPr>
          <w:rFonts w:eastAsia="PMingLiU"/>
          <w:szCs w:val="24"/>
          <w:lang w:eastAsia="zh-TW"/>
        </w:rPr>
        <w:t xml:space="preserve"> </w:t>
      </w:r>
      <w:r w:rsidRPr="00CB1305">
        <w:rPr>
          <w:rFonts w:ascii="Arial Unicode MS" w:eastAsia="PMingLiU" w:hint="eastAsia"/>
          <w:szCs w:val="24"/>
          <w:lang w:val="zh-CN" w:eastAsia="zh-TW"/>
        </w:rPr>
        <w:t>隨時聯繫學校服務辦公室的</w:t>
      </w:r>
      <w:r w:rsidR="003103F6" w:rsidRPr="00A87635">
        <w:rPr>
          <w:rFonts w:ascii="Arial Unicode MS" w:hint="eastAsia"/>
          <w:szCs w:val="24"/>
          <w:lang w:eastAsia="zh-CN"/>
        </w:rPr>
        <w:t xml:space="preserve"> </w:t>
      </w:r>
      <w:r w:rsidRPr="00CB1305">
        <w:rPr>
          <w:rFonts w:ascii="Arial Unicode MS" w:eastAsia="PMingLiU"/>
          <w:szCs w:val="24"/>
          <w:lang w:eastAsia="zh-TW"/>
        </w:rPr>
        <w:t>Steve Fisher</w:t>
      </w:r>
      <w:r w:rsidRPr="00CB1305">
        <w:rPr>
          <w:rFonts w:ascii="Arial Unicode MS" w:eastAsia="PMingLiU" w:hint="eastAsia"/>
          <w:szCs w:val="24"/>
          <w:lang w:val="zh-CN" w:eastAsia="zh-TW"/>
        </w:rPr>
        <w:t>。</w:t>
      </w:r>
    </w:p>
    <w:p w:rsidR="008563B5" w:rsidRPr="003E3E53" w:rsidRDefault="008563B5" w:rsidP="003E3E53">
      <w:pPr>
        <w:rPr>
          <w:lang w:eastAsia="zh-CN"/>
        </w:rPr>
      </w:pPr>
    </w:p>
    <w:sectPr w:rsidR="008563B5" w:rsidRPr="003E3E53" w:rsidSect="00D9128E">
      <w:footerReference w:type="default" r:id="rId10"/>
      <w:pgSz w:w="12240" w:h="15840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DC" w:rsidRDefault="006E15DC" w:rsidP="009D7A33">
      <w:pPr>
        <w:spacing w:after="0"/>
      </w:pPr>
      <w:r>
        <w:separator/>
      </w:r>
    </w:p>
  </w:endnote>
  <w:endnote w:type="continuationSeparator" w:id="0">
    <w:p w:rsidR="006E15DC" w:rsidRDefault="006E15DC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B5" w:rsidRPr="009B1F1C" w:rsidRDefault="008563B5" w:rsidP="00A176F1">
    <w:pPr>
      <w:pStyle w:val="Footer"/>
      <w:pageBreakBefore/>
      <w:rPr>
        <w:rFonts w:ascii="Arial" w:hAnsi="Arial" w:cs="Arial"/>
        <w:color w:val="000000"/>
        <w:szCs w:val="24"/>
      </w:rPr>
    </w:pPr>
    <w:r w:rsidRPr="009B1F1C">
      <w:rPr>
        <w:rFonts w:ascii="Arial" w:hAnsi="Arial" w:cs="Arial"/>
        <w:color w:val="000000"/>
        <w:sz w:val="22"/>
      </w:rPr>
      <w:fldChar w:fldCharType="begin"/>
    </w:r>
    <w:r w:rsidRPr="009B1F1C">
      <w:rPr>
        <w:rFonts w:ascii="Arial" w:hAnsi="Arial" w:cs="Arial"/>
        <w:color w:val="000000"/>
        <w:sz w:val="22"/>
      </w:rPr>
      <w:instrText xml:space="preserve"> DATE  \@ "MMMM yyyy"  \* MERGEFORMAT </w:instrText>
    </w:r>
    <w:r w:rsidRPr="009B1F1C">
      <w:rPr>
        <w:rFonts w:ascii="Arial" w:hAnsi="Arial" w:cs="Arial"/>
        <w:color w:val="000000"/>
        <w:sz w:val="22"/>
      </w:rPr>
      <w:fldChar w:fldCharType="separate"/>
    </w:r>
    <w:r w:rsidR="009250CA">
      <w:rPr>
        <w:rFonts w:ascii="Arial" w:hAnsi="Arial" w:cs="Arial"/>
        <w:noProof/>
        <w:color w:val="000000"/>
        <w:sz w:val="22"/>
      </w:rPr>
      <w:t>January 2017</w:t>
    </w:r>
    <w:r w:rsidRPr="009B1F1C">
      <w:rPr>
        <w:rFonts w:ascii="Arial" w:hAnsi="Arial" w:cs="Arial"/>
        <w:color w:val="000000"/>
        <w:sz w:val="22"/>
      </w:rPr>
      <w:fldChar w:fldCharType="end"/>
    </w:r>
    <w:r w:rsidR="00176DFB" w:rsidRPr="00176DFB">
      <w:rPr>
        <w:rFonts w:ascii="Arial" w:eastAsia="PMingLiU" w:hAnsi="Arial" w:cs="Arial"/>
        <w:color w:val="000000"/>
        <w:szCs w:val="24"/>
        <w:lang w:eastAsia="zh-CN"/>
      </w:rPr>
      <w:tab/>
    </w:r>
    <w:r w:rsidR="00176DFB" w:rsidRPr="00176DFB">
      <w:rPr>
        <w:rFonts w:ascii="Arial" w:eastAsia="PMingLiU" w:hAnsi="Arial" w:cs="Arial"/>
        <w:color w:val="000000"/>
        <w:szCs w:val="24"/>
        <w:lang w:eastAsia="zh-CN"/>
      </w:rPr>
      <w:tab/>
    </w:r>
    <w:r w:rsidRPr="009B1F1C">
      <w:rPr>
        <w:rFonts w:ascii="Arial" w:hAnsi="Arial" w:cs="Arial"/>
        <w:color w:val="000000"/>
        <w:sz w:val="22"/>
      </w:rPr>
      <w:fldChar w:fldCharType="begin"/>
    </w:r>
    <w:r w:rsidRPr="009B1F1C">
      <w:rPr>
        <w:rFonts w:ascii="Arial" w:hAnsi="Arial" w:cs="Arial"/>
        <w:color w:val="000000"/>
        <w:sz w:val="22"/>
      </w:rPr>
      <w:instrText xml:space="preserve"> PAGE   \* MERGEFORMAT </w:instrText>
    </w:r>
    <w:r w:rsidRPr="009B1F1C">
      <w:rPr>
        <w:rFonts w:ascii="Arial" w:hAnsi="Arial" w:cs="Arial"/>
        <w:color w:val="000000"/>
        <w:sz w:val="22"/>
      </w:rPr>
      <w:fldChar w:fldCharType="separate"/>
    </w:r>
    <w:r w:rsidR="009250CA">
      <w:rPr>
        <w:rFonts w:ascii="Arial" w:hAnsi="Arial" w:cs="Arial"/>
        <w:noProof/>
        <w:color w:val="000000"/>
        <w:sz w:val="22"/>
      </w:rPr>
      <w:t>1</w:t>
    </w:r>
    <w:r w:rsidRPr="009B1F1C">
      <w:rPr>
        <w:rFonts w:ascii="Arial" w:hAnsi="Arial" w:cs="Arial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DC" w:rsidRDefault="006E15DC" w:rsidP="009D7A33">
      <w:pPr>
        <w:spacing w:after="0"/>
      </w:pPr>
      <w:r>
        <w:separator/>
      </w:r>
    </w:p>
  </w:footnote>
  <w:footnote w:type="continuationSeparator" w:id="0">
    <w:p w:rsidR="006E15DC" w:rsidRDefault="006E15DC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dy">
    <w15:presenceInfo w15:providerId="AD" w15:userId="S-1-5-21-2869800599-1418840314-2568250786-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C2F"/>
    <w:rsid w:val="00040AEA"/>
    <w:rsid w:val="00053EE1"/>
    <w:rsid w:val="000631BC"/>
    <w:rsid w:val="0007648A"/>
    <w:rsid w:val="000942B7"/>
    <w:rsid w:val="000950C5"/>
    <w:rsid w:val="000B3954"/>
    <w:rsid w:val="000C69DE"/>
    <w:rsid w:val="000D4C69"/>
    <w:rsid w:val="000F2B8C"/>
    <w:rsid w:val="00176DFB"/>
    <w:rsid w:val="001A5BBF"/>
    <w:rsid w:val="001B7466"/>
    <w:rsid w:val="001C2EB5"/>
    <w:rsid w:val="001C36F7"/>
    <w:rsid w:val="00296BAA"/>
    <w:rsid w:val="002A7A80"/>
    <w:rsid w:val="002C636F"/>
    <w:rsid w:val="002E052B"/>
    <w:rsid w:val="002E1146"/>
    <w:rsid w:val="002E5A2A"/>
    <w:rsid w:val="00304289"/>
    <w:rsid w:val="003103F6"/>
    <w:rsid w:val="00363243"/>
    <w:rsid w:val="003752CD"/>
    <w:rsid w:val="003A199B"/>
    <w:rsid w:val="003E3E53"/>
    <w:rsid w:val="00410447"/>
    <w:rsid w:val="00446B36"/>
    <w:rsid w:val="00461333"/>
    <w:rsid w:val="004649D9"/>
    <w:rsid w:val="00474643"/>
    <w:rsid w:val="00481B03"/>
    <w:rsid w:val="004B39D4"/>
    <w:rsid w:val="004E3A26"/>
    <w:rsid w:val="004F4B64"/>
    <w:rsid w:val="00501AD4"/>
    <w:rsid w:val="00532828"/>
    <w:rsid w:val="00580829"/>
    <w:rsid w:val="005A2DBD"/>
    <w:rsid w:val="005B4C1E"/>
    <w:rsid w:val="005E769B"/>
    <w:rsid w:val="00607C79"/>
    <w:rsid w:val="00645448"/>
    <w:rsid w:val="00660418"/>
    <w:rsid w:val="006724D9"/>
    <w:rsid w:val="006755D8"/>
    <w:rsid w:val="006A0826"/>
    <w:rsid w:val="006A13D0"/>
    <w:rsid w:val="006E15DC"/>
    <w:rsid w:val="00703E8D"/>
    <w:rsid w:val="00722A68"/>
    <w:rsid w:val="00732E16"/>
    <w:rsid w:val="007342AF"/>
    <w:rsid w:val="007366E2"/>
    <w:rsid w:val="00786C8B"/>
    <w:rsid w:val="007B5FAD"/>
    <w:rsid w:val="007D122D"/>
    <w:rsid w:val="007E2836"/>
    <w:rsid w:val="007F0395"/>
    <w:rsid w:val="008072D9"/>
    <w:rsid w:val="00837908"/>
    <w:rsid w:val="00844D32"/>
    <w:rsid w:val="008563B5"/>
    <w:rsid w:val="008612E1"/>
    <w:rsid w:val="00872291"/>
    <w:rsid w:val="00887864"/>
    <w:rsid w:val="00910E07"/>
    <w:rsid w:val="009250CA"/>
    <w:rsid w:val="00940266"/>
    <w:rsid w:val="0094286D"/>
    <w:rsid w:val="009B1F1C"/>
    <w:rsid w:val="009C0C4C"/>
    <w:rsid w:val="009D5A0F"/>
    <w:rsid w:val="009D7A33"/>
    <w:rsid w:val="009E633B"/>
    <w:rsid w:val="009F653A"/>
    <w:rsid w:val="00A14105"/>
    <w:rsid w:val="00A176F1"/>
    <w:rsid w:val="00A417FE"/>
    <w:rsid w:val="00A4545A"/>
    <w:rsid w:val="00A711B1"/>
    <w:rsid w:val="00A87635"/>
    <w:rsid w:val="00AA46B1"/>
    <w:rsid w:val="00AC5459"/>
    <w:rsid w:val="00AF3CD3"/>
    <w:rsid w:val="00B07FD1"/>
    <w:rsid w:val="00B1487B"/>
    <w:rsid w:val="00B151C1"/>
    <w:rsid w:val="00B16374"/>
    <w:rsid w:val="00B222F1"/>
    <w:rsid w:val="00B257AA"/>
    <w:rsid w:val="00B42185"/>
    <w:rsid w:val="00B443C8"/>
    <w:rsid w:val="00B744F3"/>
    <w:rsid w:val="00BB0084"/>
    <w:rsid w:val="00C50E5E"/>
    <w:rsid w:val="00C72C29"/>
    <w:rsid w:val="00CB1305"/>
    <w:rsid w:val="00CB35B5"/>
    <w:rsid w:val="00CF6632"/>
    <w:rsid w:val="00D03D7B"/>
    <w:rsid w:val="00D601DF"/>
    <w:rsid w:val="00D60680"/>
    <w:rsid w:val="00D83D3C"/>
    <w:rsid w:val="00D9128E"/>
    <w:rsid w:val="00DA361D"/>
    <w:rsid w:val="00DA7C2F"/>
    <w:rsid w:val="00DD1B66"/>
    <w:rsid w:val="00E04A6E"/>
    <w:rsid w:val="00E07C9D"/>
    <w:rsid w:val="00E12E63"/>
    <w:rsid w:val="00E1630A"/>
    <w:rsid w:val="00E177FD"/>
    <w:rsid w:val="00E26932"/>
    <w:rsid w:val="00E30F53"/>
    <w:rsid w:val="00E33671"/>
    <w:rsid w:val="00E72B73"/>
    <w:rsid w:val="00E82F65"/>
    <w:rsid w:val="00EA0E1A"/>
    <w:rsid w:val="00EB2FDB"/>
    <w:rsid w:val="00EB7C3D"/>
    <w:rsid w:val="00EC60AE"/>
    <w:rsid w:val="00EC676C"/>
    <w:rsid w:val="00ED4176"/>
    <w:rsid w:val="00F17806"/>
    <w:rsid w:val="00F36DED"/>
    <w:rsid w:val="00F442A6"/>
    <w:rsid w:val="00F95F9E"/>
    <w:rsid w:val="00FD03E7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22A6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C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2C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0C4C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752CD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9D7A3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9D7A33"/>
    <w:rPr>
      <w:rFonts w:ascii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9C0C4C"/>
    <w:pPr>
      <w:spacing w:line="276" w:lineRule="auto"/>
      <w:contextualSpacing w:val="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rsid w:val="009C0C4C"/>
    <w:pPr>
      <w:spacing w:after="100" w:line="276" w:lineRule="auto"/>
      <w:contextualSpacing w:val="0"/>
    </w:pPr>
    <w:rPr>
      <w:rFonts w:ascii="Calibri" w:hAnsi="Calibri"/>
      <w:sz w:val="22"/>
      <w:lang w:eastAsia="ja-JP"/>
    </w:rPr>
  </w:style>
  <w:style w:type="paragraph" w:customStyle="1" w:styleId="A0E349F008B644AAB6A282E0D042D17E">
    <w:name w:val="A0E349F008B644AAB6A282E0D042D17E"/>
    <w:uiPriority w:val="99"/>
    <w:rsid w:val="00E12E63"/>
    <w:pPr>
      <w:spacing w:after="200" w:line="276" w:lineRule="auto"/>
    </w:pPr>
    <w:rPr>
      <w:sz w:val="22"/>
      <w:szCs w:val="22"/>
      <w:lang w:eastAsia="ja-JP"/>
    </w:rPr>
  </w:style>
  <w:style w:type="paragraph" w:styleId="ListParagraph">
    <w:name w:val="List Paragraph"/>
    <w:basedOn w:val="Normal"/>
    <w:uiPriority w:val="99"/>
    <w:qFormat/>
    <w:rsid w:val="00E26932"/>
    <w:pPr>
      <w:ind w:left="720"/>
    </w:pPr>
  </w:style>
  <w:style w:type="character" w:styleId="Hyperlink">
    <w:name w:val="Hyperlink"/>
    <w:uiPriority w:val="99"/>
    <w:rsid w:val="00E269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01AD4"/>
    <w:pPr>
      <w:spacing w:before="100" w:beforeAutospacing="1" w:after="100" w:afterAutospacing="1"/>
      <w:contextualSpacing w:val="0"/>
    </w:pPr>
    <w:rPr>
      <w:szCs w:val="24"/>
    </w:rPr>
  </w:style>
  <w:style w:type="character" w:customStyle="1" w:styleId="apple-converted-space">
    <w:name w:val="apple-converted-space"/>
    <w:uiPriority w:val="99"/>
    <w:rsid w:val="00501AD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01AD4"/>
    <w:pPr>
      <w:spacing w:after="0"/>
      <w:contextualSpacing w:val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01A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501AD4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5A2DBD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5A2DB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w4winMark">
    <w:name w:val="tw4winMark"/>
    <w:uiPriority w:val="99"/>
    <w:rsid w:val="00F95F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uiPriority w:val="99"/>
    <w:semiHidden/>
    <w:unhideWhenUsed/>
    <w:rsid w:val="004F4B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B64"/>
  </w:style>
  <w:style w:type="character" w:customStyle="1" w:styleId="CommentTextChar">
    <w:name w:val="Comment Text Char"/>
    <w:link w:val="CommentText"/>
    <w:uiPriority w:val="99"/>
    <w:semiHidden/>
    <w:rsid w:val="004F4B64"/>
    <w:rPr>
      <w:rFonts w:ascii="Times New Roman" w:hAnsi="Times New Roman"/>
      <w:sz w:val="2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B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B64"/>
    <w:rPr>
      <w:rFonts w:ascii="Times New Roman" w:hAnsi="Times New Roman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fisher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660DAC-96EF-4A2F-A7A2-22610FE90FE5}"/>
</file>

<file path=customXml/itemProps2.xml><?xml version="1.0" encoding="utf-8"?>
<ds:datastoreItem xmlns:ds="http://schemas.openxmlformats.org/officeDocument/2006/customXml" ds:itemID="{5DC4E8A4-DA15-4AB3-85B1-48A8AA4C1C7A}"/>
</file>

<file path=customXml/itemProps3.xml><?xml version="1.0" encoding="utf-8"?>
<ds:datastoreItem xmlns:ds="http://schemas.openxmlformats.org/officeDocument/2006/customXml" ds:itemID="{36306825-49E2-42EA-966B-860E2E3AF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of Curr Deficiencies Policy CH</dc:title>
  <dc:creator>P Department of Education</dc:creator>
  <cp:lastModifiedBy>pdeadmin</cp:lastModifiedBy>
  <cp:revision>2</cp:revision>
  <cp:lastPrinted>2012-11-14T22:49:00Z</cp:lastPrinted>
  <dcterms:created xsi:type="dcterms:W3CDTF">2017-01-13T15:52:00Z</dcterms:created>
  <dcterms:modified xsi:type="dcterms:W3CDTF">2017-01-13T15:52:00Z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