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8FF80" w14:textId="77777777" w:rsidR="00F8096B" w:rsidRPr="00D41EA6" w:rsidRDefault="00F8096B" w:rsidP="00D41EA6">
      <w:pPr>
        <w:pStyle w:val="Title"/>
        <w:jc w:val="center"/>
      </w:pPr>
      <w:r w:rsidRPr="00D41EA6">
        <w:t>Data Protocol Process</w:t>
      </w:r>
    </w:p>
    <w:p w14:paraId="6C0756A2" w14:textId="0B221157" w:rsidR="00817F4E" w:rsidRPr="00650237" w:rsidRDefault="00817F4E" w:rsidP="006734D7">
      <w:r w:rsidRPr="00650237">
        <w:t>As schools adapt and adjust to changes in instructional delivery, dynamic curricul</w:t>
      </w:r>
      <w:r w:rsidR="00AC6D7A">
        <w:t>a</w:t>
      </w:r>
      <w:r w:rsidRPr="00650237">
        <w:t>, and innovative programs to enrich student learning, assessments can guide educators toward focused teaching</w:t>
      </w:r>
      <w:r w:rsidR="00395E69">
        <w:t xml:space="preserve"> by identifying</w:t>
      </w:r>
      <w:r w:rsidRPr="00650237">
        <w:t xml:space="preserve"> unmet needs and defin</w:t>
      </w:r>
      <w:r w:rsidR="00395E69">
        <w:t>ing effective</w:t>
      </w:r>
      <w:r w:rsidRPr="00650237">
        <w:t xml:space="preserve"> instruction. This protocol provides a process for an individual teacher or teacher teams to maximize instructional resources, within and/or across classrooms, as well as finding a starting point for accelerated learning for </w:t>
      </w:r>
      <w:r w:rsidR="00250AD3" w:rsidRPr="00784973">
        <w:t>all</w:t>
      </w:r>
      <w:r w:rsidRPr="00650237">
        <w:t xml:space="preserve"> students.  </w:t>
      </w:r>
    </w:p>
    <w:p w14:paraId="490E77D7" w14:textId="5502F779" w:rsidR="00817F4E" w:rsidRDefault="00817F4E">
      <w:r w:rsidRPr="00650237">
        <w:t>Educators</w:t>
      </w:r>
      <w:r w:rsidR="002B36A6">
        <w:t xml:space="preserve"> can</w:t>
      </w:r>
      <w:r w:rsidRPr="00650237">
        <w:t xml:space="preserve"> best address student learning needs by pausing to identify focus standards for instruction and utilizing both existing data as well as current diagnostic data to plan for flexible instructional groups. The most effective and equitable way to support students in their learning is to ensure the majority of time is spent engaging with grade-level content and remediating with precision as necessary.</w:t>
      </w:r>
    </w:p>
    <w:p w14:paraId="4896C68B" w14:textId="33CF7E02" w:rsidR="000D2F81" w:rsidRDefault="00817F4E" w:rsidP="00B60489">
      <w:pPr>
        <w:pStyle w:val="Heading1"/>
      </w:pPr>
      <w:r w:rsidRPr="00222C01">
        <w:t xml:space="preserve">Step #1 </w:t>
      </w:r>
      <w:r w:rsidR="00F8096B">
        <w:t>–</w:t>
      </w:r>
      <w:r w:rsidRPr="00222C01">
        <w:t xml:space="preserve"> Identify Most </w:t>
      </w:r>
      <w:r w:rsidRPr="006734D7">
        <w:t>Critical</w:t>
      </w:r>
      <w:r w:rsidRPr="00222C01">
        <w:t xml:space="preserve"> Prerequisite Skills and Knowledge for the Upcoming Unit of Study </w:t>
      </w:r>
    </w:p>
    <w:p w14:paraId="3A21E380" w14:textId="4C8BB091" w:rsidR="006734D7" w:rsidRPr="006734D7" w:rsidRDefault="006734D7" w:rsidP="006734D7">
      <w:r w:rsidRPr="00650237">
        <w:t>Refer to previous grade-level Focus Standards to identify gaps in student learning.  The Focus Standard</w:t>
      </w:r>
      <w:r w:rsidR="00DC53D7">
        <w:t>s</w:t>
      </w:r>
      <w:r w:rsidRPr="00650237">
        <w:t xml:space="preserve"> will guide planning for a </w:t>
      </w:r>
      <w:r>
        <w:t>h</w:t>
      </w:r>
      <w:r w:rsidRPr="00650237">
        <w:t>igh-</w:t>
      </w:r>
      <w:r>
        <w:t>l</w:t>
      </w:r>
      <w:r w:rsidRPr="00650237">
        <w:t xml:space="preserve">evel </w:t>
      </w:r>
      <w:r>
        <w:t>f</w:t>
      </w:r>
      <w:r w:rsidRPr="00650237">
        <w:t xml:space="preserve">ocus of </w:t>
      </w:r>
      <w:r>
        <w:t>i</w:t>
      </w:r>
      <w:r w:rsidRPr="00650237">
        <w:t xml:space="preserve">nstruction. </w:t>
      </w:r>
      <w:r w:rsidRPr="00650237">
        <w:rPr>
          <w:b/>
        </w:rPr>
        <w:t xml:space="preserve"> </w:t>
      </w:r>
    </w:p>
    <w:tbl>
      <w:tblPr>
        <w:tblStyle w:val="GridTable4-Accent1"/>
        <w:tblW w:w="13454" w:type="dxa"/>
        <w:tblLook w:val="0420" w:firstRow="1" w:lastRow="0" w:firstColumn="0" w:lastColumn="0" w:noHBand="0" w:noVBand="1"/>
      </w:tblPr>
      <w:tblGrid>
        <w:gridCol w:w="4355"/>
        <w:gridCol w:w="3041"/>
        <w:gridCol w:w="3041"/>
        <w:gridCol w:w="3017"/>
      </w:tblGrid>
      <w:tr w:rsidR="000D2F81" w:rsidRPr="006734D7" w14:paraId="37AEA426" w14:textId="77777777" w:rsidTr="006734D7">
        <w:trPr>
          <w:cnfStyle w:val="100000000000" w:firstRow="1" w:lastRow="0" w:firstColumn="0" w:lastColumn="0" w:oddVBand="0" w:evenVBand="0" w:oddHBand="0" w:evenHBand="0" w:firstRowFirstColumn="0" w:firstRowLastColumn="0" w:lastRowFirstColumn="0" w:lastRowLastColumn="0"/>
          <w:trHeight w:val="1152"/>
        </w:trPr>
        <w:tc>
          <w:tcPr>
            <w:tcW w:w="0" w:type="auto"/>
            <w:vAlign w:val="center"/>
            <w:hideMark/>
          </w:tcPr>
          <w:p w14:paraId="5B4BA6C0" w14:textId="77777777" w:rsidR="000D2F81" w:rsidRPr="006734D7" w:rsidRDefault="000D2F81" w:rsidP="006734D7">
            <w:pPr>
              <w:jc w:val="center"/>
            </w:pPr>
            <w:r w:rsidRPr="006734D7">
              <w:t>Gaps in Student Learning</w:t>
            </w:r>
          </w:p>
        </w:tc>
        <w:tc>
          <w:tcPr>
            <w:tcW w:w="0" w:type="auto"/>
            <w:vAlign w:val="center"/>
            <w:hideMark/>
          </w:tcPr>
          <w:p w14:paraId="09034934" w14:textId="754D28DF" w:rsidR="000D2F81" w:rsidRPr="006734D7" w:rsidRDefault="000D2F81" w:rsidP="006734D7">
            <w:pPr>
              <w:jc w:val="center"/>
            </w:pPr>
            <w:r w:rsidRPr="006734D7">
              <w:t>High-Level Focus of Instruction #1</w:t>
            </w:r>
            <w:r w:rsidR="006734D7" w:rsidRPr="006734D7">
              <w:br/>
            </w:r>
            <w:r w:rsidRPr="006734D7">
              <w:t>Standard(s):</w:t>
            </w:r>
          </w:p>
          <w:p w14:paraId="5E1C0577" w14:textId="77777777" w:rsidR="000D2F81" w:rsidRPr="006734D7" w:rsidRDefault="000D2F81" w:rsidP="006734D7">
            <w:pPr>
              <w:jc w:val="center"/>
            </w:pPr>
          </w:p>
        </w:tc>
        <w:tc>
          <w:tcPr>
            <w:tcW w:w="0" w:type="auto"/>
            <w:vAlign w:val="center"/>
            <w:hideMark/>
          </w:tcPr>
          <w:p w14:paraId="534CB7C6" w14:textId="466EFC9F" w:rsidR="000D2F81" w:rsidRPr="006734D7" w:rsidRDefault="000D2F81" w:rsidP="006734D7">
            <w:pPr>
              <w:jc w:val="center"/>
            </w:pPr>
            <w:r w:rsidRPr="006734D7">
              <w:t>High-Level Focus of Instruction #2</w:t>
            </w:r>
            <w:r w:rsidR="006734D7" w:rsidRPr="006734D7">
              <w:br/>
            </w:r>
            <w:r w:rsidRPr="006734D7">
              <w:t>Standard(s):</w:t>
            </w:r>
          </w:p>
        </w:tc>
        <w:tc>
          <w:tcPr>
            <w:tcW w:w="0" w:type="auto"/>
            <w:vAlign w:val="center"/>
            <w:hideMark/>
          </w:tcPr>
          <w:p w14:paraId="5E6083D6" w14:textId="2B65AE55" w:rsidR="000D2F81" w:rsidRPr="006734D7" w:rsidRDefault="000D2F81" w:rsidP="006734D7">
            <w:pPr>
              <w:jc w:val="center"/>
            </w:pPr>
            <w:r w:rsidRPr="006734D7">
              <w:t>High-Level Focus of Instruction #3</w:t>
            </w:r>
            <w:r w:rsidR="006734D7" w:rsidRPr="006734D7">
              <w:br/>
            </w:r>
            <w:r w:rsidRPr="006734D7">
              <w:t>Standard(s)</w:t>
            </w:r>
          </w:p>
        </w:tc>
      </w:tr>
      <w:tr w:rsidR="000D2F81" w:rsidRPr="006734D7" w14:paraId="5B0B5B08" w14:textId="77777777" w:rsidTr="006734D7">
        <w:trPr>
          <w:cnfStyle w:val="000000100000" w:firstRow="0" w:lastRow="0" w:firstColumn="0" w:lastColumn="0" w:oddVBand="0" w:evenVBand="0" w:oddHBand="1" w:evenHBand="0" w:firstRowFirstColumn="0" w:firstRowLastColumn="0" w:lastRowFirstColumn="0" w:lastRowLastColumn="0"/>
          <w:trHeight w:val="1152"/>
        </w:trPr>
        <w:tc>
          <w:tcPr>
            <w:tcW w:w="0" w:type="auto"/>
            <w:hideMark/>
          </w:tcPr>
          <w:p w14:paraId="41DC25DD" w14:textId="45A6BCDC" w:rsidR="000D2F81" w:rsidRPr="006734D7" w:rsidRDefault="000D2F81" w:rsidP="006734D7">
            <w:r w:rsidRPr="006734D7">
              <w:t>Related Assessment Anchor/Eligible Content Descriptor:</w:t>
            </w:r>
          </w:p>
        </w:tc>
        <w:tc>
          <w:tcPr>
            <w:tcW w:w="0" w:type="auto"/>
            <w:hideMark/>
          </w:tcPr>
          <w:p w14:paraId="35A563E1" w14:textId="77777777" w:rsidR="000D2F81" w:rsidRPr="006734D7" w:rsidRDefault="000D2F81" w:rsidP="006734D7"/>
        </w:tc>
        <w:tc>
          <w:tcPr>
            <w:tcW w:w="0" w:type="auto"/>
            <w:hideMark/>
          </w:tcPr>
          <w:p w14:paraId="24F58B5A" w14:textId="77777777" w:rsidR="000D2F81" w:rsidRPr="006734D7" w:rsidRDefault="000D2F81" w:rsidP="006734D7"/>
        </w:tc>
        <w:tc>
          <w:tcPr>
            <w:tcW w:w="0" w:type="auto"/>
            <w:hideMark/>
          </w:tcPr>
          <w:p w14:paraId="7AEFC2A6" w14:textId="77777777" w:rsidR="000D2F81" w:rsidRPr="006734D7" w:rsidRDefault="000D2F81" w:rsidP="006734D7"/>
        </w:tc>
      </w:tr>
      <w:tr w:rsidR="000D2F81" w:rsidRPr="006734D7" w14:paraId="0BBFBA71" w14:textId="77777777" w:rsidTr="006734D7">
        <w:trPr>
          <w:trHeight w:val="1152"/>
        </w:trPr>
        <w:tc>
          <w:tcPr>
            <w:tcW w:w="0" w:type="auto"/>
            <w:hideMark/>
          </w:tcPr>
          <w:p w14:paraId="5DB01E24" w14:textId="77777777" w:rsidR="000D2F81" w:rsidRPr="006734D7" w:rsidRDefault="000D2F81" w:rsidP="006734D7">
            <w:r w:rsidRPr="006734D7">
              <w:t>Specific skills &amp; content: </w:t>
            </w:r>
          </w:p>
        </w:tc>
        <w:tc>
          <w:tcPr>
            <w:tcW w:w="0" w:type="auto"/>
            <w:hideMark/>
          </w:tcPr>
          <w:p w14:paraId="48813BEC" w14:textId="77777777" w:rsidR="000D2F81" w:rsidRPr="006734D7" w:rsidRDefault="000D2F81" w:rsidP="006734D7"/>
        </w:tc>
        <w:tc>
          <w:tcPr>
            <w:tcW w:w="0" w:type="auto"/>
            <w:hideMark/>
          </w:tcPr>
          <w:p w14:paraId="20E49558" w14:textId="77777777" w:rsidR="000D2F81" w:rsidRPr="006734D7" w:rsidRDefault="000D2F81" w:rsidP="006734D7"/>
        </w:tc>
        <w:tc>
          <w:tcPr>
            <w:tcW w:w="0" w:type="auto"/>
            <w:hideMark/>
          </w:tcPr>
          <w:p w14:paraId="7C4204D1" w14:textId="77777777" w:rsidR="000D2F81" w:rsidRPr="006734D7" w:rsidRDefault="000D2F81" w:rsidP="006734D7"/>
        </w:tc>
      </w:tr>
    </w:tbl>
    <w:p w14:paraId="07C0498F" w14:textId="77777777" w:rsidR="006734D7" w:rsidRDefault="006734D7">
      <w:pPr>
        <w:rPr>
          <w:rFonts w:eastAsiaTheme="majorEastAsia" w:cs="Arial"/>
          <w:b/>
          <w:bCs/>
          <w:sz w:val="26"/>
          <w:szCs w:val="26"/>
        </w:rPr>
      </w:pPr>
      <w:r>
        <w:br w:type="page"/>
      </w:r>
    </w:p>
    <w:p w14:paraId="6ACE0C25" w14:textId="2545F477" w:rsidR="00817F4E" w:rsidRDefault="00817F4E" w:rsidP="00B60489">
      <w:pPr>
        <w:pStyle w:val="Heading1"/>
      </w:pPr>
      <w:r>
        <w:lastRenderedPageBreak/>
        <w:t xml:space="preserve">Step #2 </w:t>
      </w:r>
      <w:r w:rsidR="0008767D">
        <w:t>–</w:t>
      </w:r>
      <w:r>
        <w:t xml:space="preserve"> </w:t>
      </w:r>
      <w:r w:rsidR="0008767D" w:rsidRPr="006734D7">
        <w:t>Gather</w:t>
      </w:r>
      <w:r w:rsidR="0008767D">
        <w:t xml:space="preserve"> </w:t>
      </w:r>
      <w:r w:rsidR="00F8096B">
        <w:t>Trend</w:t>
      </w:r>
      <w:r w:rsidR="0008767D">
        <w:t xml:space="preserve"> Data</w:t>
      </w:r>
      <w:r w:rsidR="00F8096B">
        <w:t xml:space="preserve"> Regarding Previous Learning</w:t>
      </w:r>
    </w:p>
    <w:p w14:paraId="29143415" w14:textId="0B9C9C03" w:rsidR="00807E18" w:rsidRPr="006734D7" w:rsidRDefault="006734D7" w:rsidP="00B60489">
      <w:pPr>
        <w:pStyle w:val="Heading2"/>
      </w:pPr>
      <w:r w:rsidRPr="006734D7">
        <w:t>Step #2a - What existing data do you have regarding unfinished learning?</w:t>
      </w:r>
    </w:p>
    <w:p w14:paraId="1219E00E" w14:textId="287AA0B3" w:rsidR="006734D7" w:rsidRDefault="006734D7" w:rsidP="006734D7">
      <w:pPr>
        <w:pStyle w:val="Heading4"/>
      </w:pPr>
      <w:r>
        <w:t>Data Source</w:t>
      </w:r>
    </w:p>
    <w:tbl>
      <w:tblPr>
        <w:tblStyle w:val="GridTable4-Accent1"/>
        <w:tblW w:w="0" w:type="auto"/>
        <w:tblLook w:val="04A0" w:firstRow="1" w:lastRow="0" w:firstColumn="1" w:lastColumn="0" w:noHBand="0" w:noVBand="1"/>
      </w:tblPr>
      <w:tblGrid>
        <w:gridCol w:w="2158"/>
        <w:gridCol w:w="2158"/>
        <w:gridCol w:w="2158"/>
        <w:gridCol w:w="2158"/>
        <w:gridCol w:w="2159"/>
        <w:gridCol w:w="2159"/>
      </w:tblGrid>
      <w:tr w:rsidR="006734D7" w14:paraId="36CBD921" w14:textId="77777777" w:rsidTr="00673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31E77661" w14:textId="7940996E" w:rsidR="006734D7" w:rsidRDefault="006734D7" w:rsidP="006734D7">
            <w:pPr>
              <w:jc w:val="center"/>
            </w:pPr>
            <w:r>
              <w:t>Diagnostic</w:t>
            </w:r>
          </w:p>
        </w:tc>
        <w:tc>
          <w:tcPr>
            <w:tcW w:w="2158" w:type="dxa"/>
            <w:vAlign w:val="center"/>
          </w:tcPr>
          <w:p w14:paraId="17B53A30" w14:textId="4A75DAE0" w:rsidR="006734D7" w:rsidRDefault="006734D7" w:rsidP="006734D7">
            <w:pPr>
              <w:jc w:val="center"/>
              <w:cnfStyle w:val="100000000000" w:firstRow="1" w:lastRow="0" w:firstColumn="0" w:lastColumn="0" w:oddVBand="0" w:evenVBand="0" w:oddHBand="0" w:evenHBand="0" w:firstRowFirstColumn="0" w:firstRowLastColumn="0" w:lastRowFirstColumn="0" w:lastRowLastColumn="0"/>
            </w:pPr>
            <w:r>
              <w:t>Formative</w:t>
            </w:r>
          </w:p>
        </w:tc>
        <w:tc>
          <w:tcPr>
            <w:tcW w:w="2158" w:type="dxa"/>
            <w:vAlign w:val="center"/>
          </w:tcPr>
          <w:p w14:paraId="1E85F9D6" w14:textId="312A8046" w:rsidR="006734D7" w:rsidRDefault="006734D7" w:rsidP="006734D7">
            <w:pPr>
              <w:jc w:val="center"/>
              <w:cnfStyle w:val="100000000000" w:firstRow="1" w:lastRow="0" w:firstColumn="0" w:lastColumn="0" w:oddVBand="0" w:evenVBand="0" w:oddHBand="0" w:evenHBand="0" w:firstRowFirstColumn="0" w:firstRowLastColumn="0" w:lastRowFirstColumn="0" w:lastRowLastColumn="0"/>
            </w:pPr>
            <w:r>
              <w:t>Summative</w:t>
            </w:r>
          </w:p>
        </w:tc>
        <w:tc>
          <w:tcPr>
            <w:tcW w:w="2158" w:type="dxa"/>
            <w:vAlign w:val="center"/>
          </w:tcPr>
          <w:p w14:paraId="14CE5BA4" w14:textId="43321DF0" w:rsidR="006734D7" w:rsidRDefault="006734D7" w:rsidP="006734D7">
            <w:pPr>
              <w:jc w:val="center"/>
              <w:cnfStyle w:val="100000000000" w:firstRow="1" w:lastRow="0" w:firstColumn="0" w:lastColumn="0" w:oddVBand="0" w:evenVBand="0" w:oddHBand="0" w:evenHBand="0" w:firstRowFirstColumn="0" w:firstRowLastColumn="0" w:lastRowFirstColumn="0" w:lastRowLastColumn="0"/>
            </w:pPr>
            <w:r>
              <w:t>PVAAS Projections</w:t>
            </w:r>
          </w:p>
        </w:tc>
        <w:tc>
          <w:tcPr>
            <w:tcW w:w="2159" w:type="dxa"/>
            <w:vAlign w:val="center"/>
          </w:tcPr>
          <w:p w14:paraId="4B9E4E56" w14:textId="25594A1D" w:rsidR="006734D7" w:rsidRDefault="006734D7" w:rsidP="006734D7">
            <w:pPr>
              <w:jc w:val="center"/>
              <w:cnfStyle w:val="100000000000" w:firstRow="1" w:lastRow="0" w:firstColumn="0" w:lastColumn="0" w:oddVBand="0" w:evenVBand="0" w:oddHBand="0" w:evenHBand="0" w:firstRowFirstColumn="0" w:firstRowLastColumn="0" w:lastRowFirstColumn="0" w:lastRowLastColumn="0"/>
            </w:pPr>
            <w:r>
              <w:t>Benchmark</w:t>
            </w:r>
          </w:p>
        </w:tc>
        <w:tc>
          <w:tcPr>
            <w:tcW w:w="2159" w:type="dxa"/>
            <w:vAlign w:val="center"/>
          </w:tcPr>
          <w:p w14:paraId="13301615" w14:textId="0827A636" w:rsidR="006734D7" w:rsidRDefault="006734D7" w:rsidP="006734D7">
            <w:pPr>
              <w:jc w:val="center"/>
              <w:cnfStyle w:val="100000000000" w:firstRow="1" w:lastRow="0" w:firstColumn="0" w:lastColumn="0" w:oddVBand="0" w:evenVBand="0" w:oddHBand="0" w:evenHBand="0" w:firstRowFirstColumn="0" w:firstRowLastColumn="0" w:lastRowFirstColumn="0" w:lastRowLastColumn="0"/>
            </w:pPr>
            <w:r>
              <w:t>Locally Created Assessment</w:t>
            </w:r>
          </w:p>
        </w:tc>
      </w:tr>
      <w:tr w:rsidR="006734D7" w14:paraId="2C0F1788" w14:textId="77777777" w:rsidTr="006734D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158" w:type="dxa"/>
          </w:tcPr>
          <w:p w14:paraId="605F7E1A" w14:textId="77777777" w:rsidR="006734D7" w:rsidRPr="006734D7" w:rsidRDefault="006734D7" w:rsidP="006734D7"/>
        </w:tc>
        <w:tc>
          <w:tcPr>
            <w:tcW w:w="2158" w:type="dxa"/>
          </w:tcPr>
          <w:p w14:paraId="4A75A08F" w14:textId="77777777" w:rsidR="006734D7" w:rsidRPr="006734D7" w:rsidRDefault="006734D7" w:rsidP="006734D7">
            <w:pPr>
              <w:cnfStyle w:val="000000100000" w:firstRow="0" w:lastRow="0" w:firstColumn="0" w:lastColumn="0" w:oddVBand="0" w:evenVBand="0" w:oddHBand="1" w:evenHBand="0" w:firstRowFirstColumn="0" w:firstRowLastColumn="0" w:lastRowFirstColumn="0" w:lastRowLastColumn="0"/>
            </w:pPr>
          </w:p>
        </w:tc>
        <w:tc>
          <w:tcPr>
            <w:tcW w:w="2158" w:type="dxa"/>
          </w:tcPr>
          <w:p w14:paraId="1D9D641F" w14:textId="77777777" w:rsidR="006734D7" w:rsidRPr="006734D7" w:rsidRDefault="006734D7" w:rsidP="006734D7">
            <w:pPr>
              <w:cnfStyle w:val="000000100000" w:firstRow="0" w:lastRow="0" w:firstColumn="0" w:lastColumn="0" w:oddVBand="0" w:evenVBand="0" w:oddHBand="1" w:evenHBand="0" w:firstRowFirstColumn="0" w:firstRowLastColumn="0" w:lastRowFirstColumn="0" w:lastRowLastColumn="0"/>
            </w:pPr>
          </w:p>
        </w:tc>
        <w:tc>
          <w:tcPr>
            <w:tcW w:w="2158" w:type="dxa"/>
          </w:tcPr>
          <w:p w14:paraId="3A16A864" w14:textId="77777777" w:rsidR="006734D7" w:rsidRPr="006734D7" w:rsidRDefault="006734D7" w:rsidP="006734D7">
            <w:pPr>
              <w:cnfStyle w:val="000000100000" w:firstRow="0" w:lastRow="0" w:firstColumn="0" w:lastColumn="0" w:oddVBand="0" w:evenVBand="0" w:oddHBand="1" w:evenHBand="0" w:firstRowFirstColumn="0" w:firstRowLastColumn="0" w:lastRowFirstColumn="0" w:lastRowLastColumn="0"/>
            </w:pPr>
          </w:p>
        </w:tc>
        <w:tc>
          <w:tcPr>
            <w:tcW w:w="2159" w:type="dxa"/>
          </w:tcPr>
          <w:p w14:paraId="1246E7D6" w14:textId="77777777" w:rsidR="006734D7" w:rsidRPr="006734D7" w:rsidRDefault="006734D7" w:rsidP="006734D7">
            <w:pPr>
              <w:cnfStyle w:val="000000100000" w:firstRow="0" w:lastRow="0" w:firstColumn="0" w:lastColumn="0" w:oddVBand="0" w:evenVBand="0" w:oddHBand="1" w:evenHBand="0" w:firstRowFirstColumn="0" w:firstRowLastColumn="0" w:lastRowFirstColumn="0" w:lastRowLastColumn="0"/>
            </w:pPr>
          </w:p>
        </w:tc>
        <w:tc>
          <w:tcPr>
            <w:tcW w:w="2159" w:type="dxa"/>
          </w:tcPr>
          <w:p w14:paraId="4538B89C" w14:textId="77777777" w:rsidR="006734D7" w:rsidRPr="006734D7" w:rsidRDefault="006734D7" w:rsidP="006734D7">
            <w:pPr>
              <w:cnfStyle w:val="000000100000" w:firstRow="0" w:lastRow="0" w:firstColumn="0" w:lastColumn="0" w:oddVBand="0" w:evenVBand="0" w:oddHBand="1" w:evenHBand="0" w:firstRowFirstColumn="0" w:firstRowLastColumn="0" w:lastRowFirstColumn="0" w:lastRowLastColumn="0"/>
            </w:pPr>
          </w:p>
        </w:tc>
      </w:tr>
    </w:tbl>
    <w:p w14:paraId="0373C381" w14:textId="77777777" w:rsidR="006734D7" w:rsidRPr="006734D7" w:rsidRDefault="006734D7" w:rsidP="006734D7"/>
    <w:p w14:paraId="7FAF1E65" w14:textId="4177B77B" w:rsidR="006734D7" w:rsidRDefault="006734D7" w:rsidP="00B60489">
      <w:pPr>
        <w:pStyle w:val="Heading2"/>
      </w:pPr>
      <w:r w:rsidRPr="00C25D67">
        <w:t>Step #2b - What trends do you notice in the data? List observations &amp; summarize.</w:t>
      </w:r>
    </w:p>
    <w:p w14:paraId="28C6D189" w14:textId="62BC3F90" w:rsidR="006734D7" w:rsidRDefault="006734D7" w:rsidP="00B60489">
      <w:r w:rsidRPr="00650237">
        <w:t xml:space="preserve">Trends from each </w:t>
      </w:r>
      <w:r>
        <w:t xml:space="preserve">data </w:t>
      </w:r>
      <w:r w:rsidRPr="00650237">
        <w:t>source:</w:t>
      </w:r>
    </w:p>
    <w:p w14:paraId="6ADF5D4A" w14:textId="160AC1E4" w:rsidR="006734D7" w:rsidRPr="006734D7" w:rsidRDefault="006734D7" w:rsidP="00B60489">
      <w:r w:rsidRPr="00650237">
        <w:t>Summarize common trends:</w:t>
      </w:r>
    </w:p>
    <w:tbl>
      <w:tblPr>
        <w:tblStyle w:val="GridTable4-Accent1"/>
        <w:tblW w:w="12955" w:type="dxa"/>
        <w:tblLayout w:type="fixed"/>
        <w:tblLook w:val="0420" w:firstRow="1" w:lastRow="0" w:firstColumn="0" w:lastColumn="0" w:noHBand="0" w:noVBand="1"/>
      </w:tblPr>
      <w:tblGrid>
        <w:gridCol w:w="6477"/>
        <w:gridCol w:w="6478"/>
      </w:tblGrid>
      <w:tr w:rsidR="006734D7" w14:paraId="6FB6C205" w14:textId="77777777" w:rsidTr="006734D7">
        <w:trPr>
          <w:cnfStyle w:val="100000000000" w:firstRow="1" w:lastRow="0" w:firstColumn="0" w:lastColumn="0" w:oddVBand="0" w:evenVBand="0" w:oddHBand="0" w:evenHBand="0" w:firstRowFirstColumn="0" w:firstRowLastColumn="0" w:lastRowFirstColumn="0" w:lastRowLastColumn="0"/>
          <w:trHeight w:val="576"/>
        </w:trPr>
        <w:tc>
          <w:tcPr>
            <w:tcW w:w="6477" w:type="dxa"/>
            <w:vAlign w:val="center"/>
          </w:tcPr>
          <w:p w14:paraId="4746126E" w14:textId="77777777" w:rsidR="006734D7" w:rsidRPr="006734D7" w:rsidRDefault="006734D7" w:rsidP="006734D7">
            <w:pPr>
              <w:jc w:val="center"/>
            </w:pPr>
            <w:r w:rsidRPr="006734D7">
              <w:t>Cohort Strengths</w:t>
            </w:r>
          </w:p>
        </w:tc>
        <w:tc>
          <w:tcPr>
            <w:tcW w:w="6478" w:type="dxa"/>
            <w:vAlign w:val="center"/>
          </w:tcPr>
          <w:p w14:paraId="663DE63E" w14:textId="77777777" w:rsidR="006734D7" w:rsidRPr="006734D7" w:rsidRDefault="006734D7" w:rsidP="006734D7">
            <w:pPr>
              <w:jc w:val="center"/>
            </w:pPr>
            <w:r w:rsidRPr="006734D7">
              <w:t>Cohort Areas of Focus</w:t>
            </w:r>
          </w:p>
        </w:tc>
      </w:tr>
      <w:tr w:rsidR="006734D7" w14:paraId="5FF595A2" w14:textId="77777777" w:rsidTr="006734D7">
        <w:trPr>
          <w:cnfStyle w:val="000000100000" w:firstRow="0" w:lastRow="0" w:firstColumn="0" w:lastColumn="0" w:oddVBand="0" w:evenVBand="0" w:oddHBand="1" w:evenHBand="0" w:firstRowFirstColumn="0" w:firstRowLastColumn="0" w:lastRowFirstColumn="0" w:lastRowLastColumn="0"/>
          <w:trHeight w:val="576"/>
        </w:trPr>
        <w:tc>
          <w:tcPr>
            <w:tcW w:w="6477" w:type="dxa"/>
          </w:tcPr>
          <w:p w14:paraId="59D4B41E" w14:textId="77777777" w:rsidR="006734D7" w:rsidRPr="006734D7" w:rsidRDefault="006734D7" w:rsidP="006734D7"/>
        </w:tc>
        <w:tc>
          <w:tcPr>
            <w:tcW w:w="6478" w:type="dxa"/>
          </w:tcPr>
          <w:p w14:paraId="500EB9AA" w14:textId="77777777" w:rsidR="006734D7" w:rsidRPr="006734D7" w:rsidRDefault="006734D7" w:rsidP="006734D7"/>
        </w:tc>
      </w:tr>
    </w:tbl>
    <w:p w14:paraId="3D5120EF" w14:textId="77777777" w:rsidR="00B60489" w:rsidRDefault="00B60489" w:rsidP="00B60489">
      <w:pPr>
        <w:pStyle w:val="Heading1"/>
        <w:rPr>
          <w:rFonts w:eastAsia="Times New Roman"/>
        </w:rPr>
      </w:pPr>
    </w:p>
    <w:p w14:paraId="1EB2A9D0" w14:textId="77777777" w:rsidR="00B60489" w:rsidRDefault="00B60489">
      <w:pPr>
        <w:rPr>
          <w:rFonts w:eastAsia="Times New Roman" w:cs="Arial"/>
          <w:b/>
          <w:bCs/>
          <w:sz w:val="28"/>
          <w:szCs w:val="28"/>
        </w:rPr>
      </w:pPr>
      <w:r>
        <w:rPr>
          <w:rFonts w:eastAsia="Times New Roman"/>
        </w:rPr>
        <w:br w:type="page"/>
      </w:r>
    </w:p>
    <w:p w14:paraId="52CE52D9" w14:textId="6C694CC2" w:rsidR="000D2F81" w:rsidRDefault="000D2F81" w:rsidP="00B60489">
      <w:pPr>
        <w:pStyle w:val="Heading1"/>
      </w:pPr>
      <w:r w:rsidRPr="000D2F81">
        <w:rPr>
          <w:rFonts w:eastAsia="Times New Roman"/>
        </w:rPr>
        <w:lastRenderedPageBreak/>
        <w:t xml:space="preserve">Step #3 </w:t>
      </w:r>
      <w:r w:rsidR="00250AD3">
        <w:rPr>
          <w:rFonts w:eastAsia="Times New Roman"/>
        </w:rPr>
        <w:t>–</w:t>
      </w:r>
      <w:r w:rsidRPr="000D2F81">
        <w:rPr>
          <w:rFonts w:eastAsia="Times New Roman"/>
        </w:rPr>
        <w:t xml:space="preserve"> What </w:t>
      </w:r>
      <w:r w:rsidR="006E2871">
        <w:rPr>
          <w:rFonts w:eastAsia="Times New Roman"/>
        </w:rPr>
        <w:t>D</w:t>
      </w:r>
      <w:r w:rsidRPr="000D2F81">
        <w:rPr>
          <w:rFonts w:eastAsia="Times New Roman"/>
        </w:rPr>
        <w:t xml:space="preserve">ata is </w:t>
      </w:r>
      <w:r w:rsidR="006E2871">
        <w:rPr>
          <w:rFonts w:eastAsia="Times New Roman"/>
        </w:rPr>
        <w:t>N</w:t>
      </w:r>
      <w:r w:rsidRPr="000D2F81">
        <w:rPr>
          <w:rFonts w:eastAsia="Times New Roman"/>
        </w:rPr>
        <w:t xml:space="preserve">ecessary to </w:t>
      </w:r>
      <w:r w:rsidR="006E2871">
        <w:rPr>
          <w:rFonts w:eastAsia="Times New Roman"/>
        </w:rPr>
        <w:t>I</w:t>
      </w:r>
      <w:r w:rsidRPr="000D2F81">
        <w:rPr>
          <w:rFonts w:eastAsia="Times New Roman"/>
        </w:rPr>
        <w:t xml:space="preserve">dentify </w:t>
      </w:r>
      <w:r w:rsidR="006E2871">
        <w:rPr>
          <w:rFonts w:eastAsia="Times New Roman"/>
        </w:rPr>
        <w:t>G</w:t>
      </w:r>
      <w:r w:rsidRPr="000D2F81">
        <w:rPr>
          <w:rFonts w:eastAsia="Times New Roman"/>
        </w:rPr>
        <w:t xml:space="preserve">aps in </w:t>
      </w:r>
      <w:r w:rsidR="006E2871">
        <w:rPr>
          <w:rFonts w:eastAsia="Times New Roman"/>
        </w:rPr>
        <w:t>U</w:t>
      </w:r>
      <w:r w:rsidRPr="000D2F81">
        <w:rPr>
          <w:rFonts w:eastAsia="Times New Roman"/>
        </w:rPr>
        <w:t xml:space="preserve">nfinished </w:t>
      </w:r>
      <w:r w:rsidR="006E2871" w:rsidRPr="006734D7">
        <w:t>L</w:t>
      </w:r>
      <w:r w:rsidRPr="006734D7">
        <w:t>earning</w:t>
      </w:r>
    </w:p>
    <w:p w14:paraId="26C83FFD" w14:textId="42082B11" w:rsidR="000D2F81" w:rsidRPr="000D2F81" w:rsidRDefault="006734D7" w:rsidP="000D2F81">
      <w:r w:rsidRPr="009D38B9">
        <w:t>What data is necessary to identify gaps in unfinished learning as well as areas of focus for grade-level content?</w:t>
      </w:r>
    </w:p>
    <w:tbl>
      <w:tblPr>
        <w:tblStyle w:val="GridTable4-Accent1"/>
        <w:tblW w:w="13339" w:type="dxa"/>
        <w:tblLook w:val="0420" w:firstRow="1" w:lastRow="0" w:firstColumn="0" w:lastColumn="0" w:noHBand="0" w:noVBand="1"/>
      </w:tblPr>
      <w:tblGrid>
        <w:gridCol w:w="4446"/>
        <w:gridCol w:w="4446"/>
        <w:gridCol w:w="4447"/>
      </w:tblGrid>
      <w:tr w:rsidR="000D2F81" w:rsidRPr="000D2F81" w14:paraId="6B123E0C" w14:textId="77777777" w:rsidTr="00B60489">
        <w:trPr>
          <w:cnfStyle w:val="100000000000" w:firstRow="1" w:lastRow="0" w:firstColumn="0" w:lastColumn="0" w:oddVBand="0" w:evenVBand="0" w:oddHBand="0" w:evenHBand="0" w:firstRowFirstColumn="0" w:firstRowLastColumn="0" w:lastRowFirstColumn="0" w:lastRowLastColumn="0"/>
          <w:trHeight w:val="396"/>
        </w:trPr>
        <w:tc>
          <w:tcPr>
            <w:tcW w:w="4446" w:type="dxa"/>
            <w:vAlign w:val="center"/>
            <w:hideMark/>
          </w:tcPr>
          <w:p w14:paraId="6B4B8388" w14:textId="6011FAC9" w:rsidR="000D2F81" w:rsidRPr="00B60489" w:rsidRDefault="00C2655B" w:rsidP="00B60489">
            <w:pPr>
              <w:jc w:val="center"/>
            </w:pPr>
            <w:r w:rsidRPr="00B60489">
              <w:t>Benchmark or Summative</w:t>
            </w:r>
          </w:p>
        </w:tc>
        <w:tc>
          <w:tcPr>
            <w:tcW w:w="4446" w:type="dxa"/>
            <w:vAlign w:val="center"/>
            <w:hideMark/>
          </w:tcPr>
          <w:p w14:paraId="4B01E234" w14:textId="77777777" w:rsidR="000D2F81" w:rsidRPr="00B60489" w:rsidRDefault="000D2F81" w:rsidP="00B60489">
            <w:pPr>
              <w:jc w:val="center"/>
            </w:pPr>
            <w:r w:rsidRPr="00B60489">
              <w:t>Diagnostic</w:t>
            </w:r>
          </w:p>
        </w:tc>
        <w:tc>
          <w:tcPr>
            <w:tcW w:w="4447" w:type="dxa"/>
            <w:vAlign w:val="center"/>
            <w:hideMark/>
          </w:tcPr>
          <w:p w14:paraId="224FD104" w14:textId="2CCEE755" w:rsidR="000D2F81" w:rsidRPr="00B60489" w:rsidRDefault="000D2F81" w:rsidP="00B60489">
            <w:pPr>
              <w:jc w:val="center"/>
            </w:pPr>
            <w:r w:rsidRPr="00B60489">
              <w:t>Formative</w:t>
            </w:r>
          </w:p>
        </w:tc>
      </w:tr>
      <w:tr w:rsidR="00C2655B" w:rsidRPr="000D2F81" w14:paraId="4013C99B" w14:textId="77777777" w:rsidTr="00B60489">
        <w:trPr>
          <w:cnfStyle w:val="000000100000" w:firstRow="0" w:lastRow="0" w:firstColumn="0" w:lastColumn="0" w:oddVBand="0" w:evenVBand="0" w:oddHBand="1" w:evenHBand="0" w:firstRowFirstColumn="0" w:firstRowLastColumn="0" w:lastRowFirstColumn="0" w:lastRowLastColumn="0"/>
          <w:trHeight w:val="396"/>
        </w:trPr>
        <w:tc>
          <w:tcPr>
            <w:tcW w:w="4446" w:type="dxa"/>
            <w:hideMark/>
          </w:tcPr>
          <w:p w14:paraId="399A12D0" w14:textId="141CDD07" w:rsidR="00534B52" w:rsidRPr="00B60489" w:rsidRDefault="00534B52" w:rsidP="00B60489">
            <w:pPr>
              <w:pStyle w:val="ListParagraph"/>
              <w:numPr>
                <w:ilvl w:val="0"/>
                <w:numId w:val="10"/>
              </w:numPr>
            </w:pPr>
            <w:r w:rsidRPr="00B60489">
              <w:t>Textbook or local curriculum resources</w:t>
            </w:r>
          </w:p>
          <w:p w14:paraId="32581768" w14:textId="7F38AB14" w:rsidR="00534B52" w:rsidRPr="00B60489" w:rsidRDefault="00534B52" w:rsidP="00B60489">
            <w:pPr>
              <w:pStyle w:val="ListParagraph"/>
              <w:numPr>
                <w:ilvl w:val="0"/>
                <w:numId w:val="10"/>
              </w:numPr>
            </w:pPr>
            <w:r w:rsidRPr="00B60489">
              <w:t>Other teacher generated assessments</w:t>
            </w:r>
          </w:p>
          <w:p w14:paraId="48BCC719" w14:textId="3C30E5FE" w:rsidR="00534B52" w:rsidRPr="00B60489" w:rsidRDefault="00534B52" w:rsidP="00B60489"/>
        </w:tc>
        <w:tc>
          <w:tcPr>
            <w:tcW w:w="4446" w:type="dxa"/>
          </w:tcPr>
          <w:p w14:paraId="64036020" w14:textId="685924E2" w:rsidR="00534B52" w:rsidRPr="00DC53D7" w:rsidRDefault="00534B52" w:rsidP="00B60489">
            <w:pPr>
              <w:pStyle w:val="ListParagraph"/>
              <w:numPr>
                <w:ilvl w:val="0"/>
                <w:numId w:val="10"/>
              </w:numPr>
            </w:pPr>
            <w:r w:rsidRPr="00DC53D7">
              <w:t>C</w:t>
            </w:r>
            <w:r w:rsidR="00DC53D7" w:rsidRPr="00DC53D7">
              <w:t xml:space="preserve">lass </w:t>
            </w:r>
            <w:r w:rsidRPr="00DC53D7">
              <w:t>D</w:t>
            </w:r>
            <w:r w:rsidR="00DC53D7" w:rsidRPr="00DC53D7">
              <w:t xml:space="preserve">iagnostic </w:t>
            </w:r>
            <w:r w:rsidRPr="00DC53D7">
              <w:t>T</w:t>
            </w:r>
            <w:r w:rsidR="00DC53D7" w:rsidRPr="00DC53D7">
              <w:t>ools</w:t>
            </w:r>
            <w:r w:rsidRPr="00DC53D7">
              <w:t xml:space="preserve"> </w:t>
            </w:r>
          </w:p>
          <w:p w14:paraId="35E34A05" w14:textId="5342E241" w:rsidR="00534B52" w:rsidRPr="00B60489" w:rsidRDefault="00CB6466" w:rsidP="00B60489">
            <w:pPr>
              <w:pStyle w:val="ListParagraph"/>
              <w:numPr>
                <w:ilvl w:val="0"/>
                <w:numId w:val="10"/>
              </w:numPr>
            </w:pPr>
            <w:r w:rsidRPr="00B60489">
              <w:t>o</w:t>
            </w:r>
            <w:r w:rsidR="00534B52" w:rsidRPr="00B60489">
              <w:t>r another system-wide diagnostic program</w:t>
            </w:r>
          </w:p>
        </w:tc>
        <w:tc>
          <w:tcPr>
            <w:tcW w:w="4447" w:type="dxa"/>
            <w:hideMark/>
          </w:tcPr>
          <w:p w14:paraId="6B9B7ECD" w14:textId="77777777" w:rsidR="00C2655B" w:rsidRPr="00B60489" w:rsidRDefault="00C2655B" w:rsidP="00B60489">
            <w:pPr>
              <w:pStyle w:val="ListParagraph"/>
              <w:numPr>
                <w:ilvl w:val="0"/>
                <w:numId w:val="10"/>
              </w:numPr>
            </w:pPr>
            <w:r w:rsidRPr="00B60489">
              <w:t>Entry/Exit Tickets</w:t>
            </w:r>
          </w:p>
          <w:p w14:paraId="475C6845" w14:textId="77777777" w:rsidR="00C2655B" w:rsidRPr="00B60489" w:rsidRDefault="00C2655B" w:rsidP="00B60489">
            <w:pPr>
              <w:pStyle w:val="ListParagraph"/>
              <w:numPr>
                <w:ilvl w:val="0"/>
                <w:numId w:val="10"/>
              </w:numPr>
            </w:pPr>
            <w:r w:rsidRPr="00B60489">
              <w:t>Low-Stakes Quiz/Polls</w:t>
            </w:r>
          </w:p>
          <w:p w14:paraId="3F190B30" w14:textId="77777777" w:rsidR="00C2655B" w:rsidRPr="00B60489" w:rsidRDefault="00C2655B" w:rsidP="00B60489">
            <w:pPr>
              <w:pStyle w:val="ListParagraph"/>
              <w:numPr>
                <w:ilvl w:val="0"/>
                <w:numId w:val="10"/>
              </w:numPr>
            </w:pPr>
            <w:r w:rsidRPr="00B60489">
              <w:t>Teacher Observation</w:t>
            </w:r>
          </w:p>
          <w:p w14:paraId="3ECF0E66" w14:textId="77777777" w:rsidR="00C2655B" w:rsidRPr="00B60489" w:rsidRDefault="00C2655B" w:rsidP="00B60489">
            <w:pPr>
              <w:pStyle w:val="ListParagraph"/>
              <w:numPr>
                <w:ilvl w:val="0"/>
                <w:numId w:val="10"/>
              </w:numPr>
            </w:pPr>
            <w:r w:rsidRPr="00B60489">
              <w:t>Student Interview</w:t>
            </w:r>
          </w:p>
          <w:p w14:paraId="2868305B" w14:textId="77777777" w:rsidR="00C2655B" w:rsidRPr="00B60489" w:rsidRDefault="00C2655B" w:rsidP="00B60489">
            <w:pPr>
              <w:pStyle w:val="ListParagraph"/>
              <w:numPr>
                <w:ilvl w:val="0"/>
                <w:numId w:val="10"/>
              </w:numPr>
            </w:pPr>
            <w:r w:rsidRPr="00B60489">
              <w:t>Student Self-Assessment</w:t>
            </w:r>
          </w:p>
        </w:tc>
      </w:tr>
    </w:tbl>
    <w:p w14:paraId="150D0658" w14:textId="0A4321F2" w:rsidR="00B60489" w:rsidRDefault="00B60489" w:rsidP="00B60489">
      <w:pPr>
        <w:spacing w:before="240"/>
      </w:pPr>
    </w:p>
    <w:tbl>
      <w:tblPr>
        <w:tblStyle w:val="GridTable5Dark-Accent1"/>
        <w:tblW w:w="13339" w:type="dxa"/>
        <w:tblLook w:val="04A0" w:firstRow="1" w:lastRow="0" w:firstColumn="1" w:lastColumn="0" w:noHBand="0" w:noVBand="1"/>
      </w:tblPr>
      <w:tblGrid>
        <w:gridCol w:w="3334"/>
        <w:gridCol w:w="3335"/>
        <w:gridCol w:w="3335"/>
        <w:gridCol w:w="3335"/>
      </w:tblGrid>
      <w:tr w:rsidR="009D38B9" w:rsidRPr="00B60489" w14:paraId="07F61501" w14:textId="77777777" w:rsidTr="00B6048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34" w:type="dxa"/>
            <w:vAlign w:val="center"/>
            <w:hideMark/>
          </w:tcPr>
          <w:p w14:paraId="522A2223" w14:textId="005632D6" w:rsidR="000D2F81" w:rsidRPr="00B60489" w:rsidRDefault="00B60489" w:rsidP="00B60489">
            <w:pPr>
              <w:jc w:val="center"/>
            </w:pPr>
            <w:r w:rsidRPr="00B60489">
              <w:t>Decision Summary</w:t>
            </w:r>
          </w:p>
        </w:tc>
        <w:tc>
          <w:tcPr>
            <w:tcW w:w="3335" w:type="dxa"/>
            <w:vAlign w:val="center"/>
            <w:hideMark/>
          </w:tcPr>
          <w:p w14:paraId="356C88F5" w14:textId="60C19EE5" w:rsidR="000D2F81" w:rsidRPr="00B60489" w:rsidRDefault="00C2655B" w:rsidP="00B60489">
            <w:pPr>
              <w:jc w:val="center"/>
              <w:cnfStyle w:val="100000000000" w:firstRow="1" w:lastRow="0" w:firstColumn="0" w:lastColumn="0" w:oddVBand="0" w:evenVBand="0" w:oddHBand="0" w:evenHBand="0" w:firstRowFirstColumn="0" w:firstRowLastColumn="0" w:lastRowFirstColumn="0" w:lastRowLastColumn="0"/>
            </w:pPr>
            <w:r w:rsidRPr="00B60489">
              <w:t>Benchmark or Summative</w:t>
            </w:r>
          </w:p>
        </w:tc>
        <w:tc>
          <w:tcPr>
            <w:tcW w:w="3335" w:type="dxa"/>
            <w:vAlign w:val="center"/>
            <w:hideMark/>
          </w:tcPr>
          <w:p w14:paraId="1FCEFC97" w14:textId="2387BB7E" w:rsidR="000D2F81" w:rsidRPr="00B60489" w:rsidRDefault="00534B52" w:rsidP="00B60489">
            <w:pPr>
              <w:jc w:val="center"/>
              <w:cnfStyle w:val="100000000000" w:firstRow="1" w:lastRow="0" w:firstColumn="0" w:lastColumn="0" w:oddVBand="0" w:evenVBand="0" w:oddHBand="0" w:evenHBand="0" w:firstRowFirstColumn="0" w:firstRowLastColumn="0" w:lastRowFirstColumn="0" w:lastRowLastColumn="0"/>
            </w:pPr>
            <w:r w:rsidRPr="00B60489">
              <w:t>Diagnostic</w:t>
            </w:r>
          </w:p>
        </w:tc>
        <w:tc>
          <w:tcPr>
            <w:tcW w:w="3335" w:type="dxa"/>
            <w:vAlign w:val="center"/>
            <w:hideMark/>
          </w:tcPr>
          <w:p w14:paraId="62BD01AC" w14:textId="3777EE06"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Formative</w:t>
            </w:r>
          </w:p>
        </w:tc>
      </w:tr>
      <w:tr w:rsidR="000D2F81" w:rsidRPr="00B60489" w14:paraId="01C5055C" w14:textId="77777777" w:rsidTr="00B6048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34" w:type="dxa"/>
            <w:vAlign w:val="center"/>
            <w:hideMark/>
          </w:tcPr>
          <w:p w14:paraId="069081F6" w14:textId="77777777" w:rsidR="000D2F81" w:rsidRPr="00B60489" w:rsidRDefault="000D2F81" w:rsidP="00B60489">
            <w:pPr>
              <w:jc w:val="center"/>
            </w:pPr>
            <w:r w:rsidRPr="00B60489">
              <w:t>Which students?</w:t>
            </w:r>
          </w:p>
        </w:tc>
        <w:tc>
          <w:tcPr>
            <w:tcW w:w="3335" w:type="dxa"/>
            <w:hideMark/>
          </w:tcPr>
          <w:p w14:paraId="70D66F7D"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c>
          <w:tcPr>
            <w:tcW w:w="3335" w:type="dxa"/>
            <w:hideMark/>
          </w:tcPr>
          <w:p w14:paraId="6D80064B"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c>
          <w:tcPr>
            <w:tcW w:w="3335" w:type="dxa"/>
            <w:hideMark/>
          </w:tcPr>
          <w:p w14:paraId="637E5D0F"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r>
      <w:tr w:rsidR="000D2F81" w:rsidRPr="00B60489" w14:paraId="4881F808" w14:textId="77777777" w:rsidTr="00B60489">
        <w:trPr>
          <w:trHeight w:val="720"/>
        </w:trPr>
        <w:tc>
          <w:tcPr>
            <w:cnfStyle w:val="001000000000" w:firstRow="0" w:lastRow="0" w:firstColumn="1" w:lastColumn="0" w:oddVBand="0" w:evenVBand="0" w:oddHBand="0" w:evenHBand="0" w:firstRowFirstColumn="0" w:firstRowLastColumn="0" w:lastRowFirstColumn="0" w:lastRowLastColumn="0"/>
            <w:tcW w:w="3334" w:type="dxa"/>
            <w:vAlign w:val="center"/>
            <w:hideMark/>
          </w:tcPr>
          <w:p w14:paraId="7E6B4607" w14:textId="77777777" w:rsidR="000D2F81" w:rsidRPr="00B60489" w:rsidRDefault="000D2F81" w:rsidP="00B60489">
            <w:pPr>
              <w:jc w:val="center"/>
            </w:pPr>
            <w:r w:rsidRPr="00B60489">
              <w:t>When to administer?</w:t>
            </w:r>
          </w:p>
        </w:tc>
        <w:tc>
          <w:tcPr>
            <w:tcW w:w="3335" w:type="dxa"/>
            <w:hideMark/>
          </w:tcPr>
          <w:p w14:paraId="746A6FCE" w14:textId="77777777" w:rsidR="000D2F81" w:rsidRPr="00B60489" w:rsidRDefault="000D2F81" w:rsidP="00B60489">
            <w:pPr>
              <w:cnfStyle w:val="000000000000" w:firstRow="0" w:lastRow="0" w:firstColumn="0" w:lastColumn="0" w:oddVBand="0" w:evenVBand="0" w:oddHBand="0" w:evenHBand="0" w:firstRowFirstColumn="0" w:firstRowLastColumn="0" w:lastRowFirstColumn="0" w:lastRowLastColumn="0"/>
            </w:pPr>
          </w:p>
        </w:tc>
        <w:tc>
          <w:tcPr>
            <w:tcW w:w="3335" w:type="dxa"/>
            <w:hideMark/>
          </w:tcPr>
          <w:p w14:paraId="32502CF2" w14:textId="77777777" w:rsidR="000D2F81" w:rsidRPr="00B60489" w:rsidRDefault="000D2F81" w:rsidP="00B60489">
            <w:pPr>
              <w:cnfStyle w:val="000000000000" w:firstRow="0" w:lastRow="0" w:firstColumn="0" w:lastColumn="0" w:oddVBand="0" w:evenVBand="0" w:oddHBand="0" w:evenHBand="0" w:firstRowFirstColumn="0" w:firstRowLastColumn="0" w:lastRowFirstColumn="0" w:lastRowLastColumn="0"/>
            </w:pPr>
          </w:p>
        </w:tc>
        <w:tc>
          <w:tcPr>
            <w:tcW w:w="3335" w:type="dxa"/>
            <w:hideMark/>
          </w:tcPr>
          <w:p w14:paraId="48D9042C" w14:textId="77777777" w:rsidR="000D2F81" w:rsidRPr="00B60489" w:rsidRDefault="000D2F81" w:rsidP="00B60489">
            <w:pPr>
              <w:cnfStyle w:val="000000000000" w:firstRow="0" w:lastRow="0" w:firstColumn="0" w:lastColumn="0" w:oddVBand="0" w:evenVBand="0" w:oddHBand="0" w:evenHBand="0" w:firstRowFirstColumn="0" w:firstRowLastColumn="0" w:lastRowFirstColumn="0" w:lastRowLastColumn="0"/>
            </w:pPr>
          </w:p>
        </w:tc>
      </w:tr>
    </w:tbl>
    <w:p w14:paraId="76D6CD64" w14:textId="77777777" w:rsidR="00B60489" w:rsidRDefault="00B60489" w:rsidP="00B60489">
      <w:pPr>
        <w:pStyle w:val="Heading1"/>
        <w:rPr>
          <w:rFonts w:eastAsia="Times New Roman"/>
        </w:rPr>
      </w:pPr>
    </w:p>
    <w:p w14:paraId="73DBC6E8" w14:textId="77777777" w:rsidR="00B60489" w:rsidRDefault="00B60489">
      <w:pPr>
        <w:rPr>
          <w:rFonts w:eastAsia="Times New Roman" w:cs="Arial"/>
          <w:b/>
          <w:bCs/>
          <w:sz w:val="28"/>
          <w:szCs w:val="28"/>
        </w:rPr>
      </w:pPr>
      <w:r>
        <w:rPr>
          <w:rFonts w:eastAsia="Times New Roman"/>
        </w:rPr>
        <w:br w:type="page"/>
      </w:r>
    </w:p>
    <w:p w14:paraId="1B944F70" w14:textId="29927D40" w:rsidR="000D2F81" w:rsidRPr="00784973" w:rsidRDefault="000D2F81" w:rsidP="00B60489">
      <w:pPr>
        <w:pStyle w:val="Heading1"/>
        <w:rPr>
          <w:rFonts w:eastAsia="Times New Roman"/>
        </w:rPr>
      </w:pPr>
      <w:r w:rsidRPr="000D2F81">
        <w:rPr>
          <w:rFonts w:eastAsia="Times New Roman"/>
        </w:rPr>
        <w:lastRenderedPageBreak/>
        <w:t xml:space="preserve">Step #4 </w:t>
      </w:r>
      <w:r w:rsidR="00CB6466">
        <w:rPr>
          <w:rFonts w:eastAsia="Times New Roman"/>
        </w:rPr>
        <w:t>–</w:t>
      </w:r>
      <w:r w:rsidRPr="000D2F81">
        <w:rPr>
          <w:rFonts w:eastAsia="Times New Roman"/>
        </w:rPr>
        <w:t xml:space="preserve"> Create Flexible Student Groups</w:t>
      </w:r>
    </w:p>
    <w:p w14:paraId="4B1EDE76" w14:textId="77777777" w:rsidR="00B60489" w:rsidRDefault="00B60489" w:rsidP="00B60489">
      <w:pPr>
        <w:pStyle w:val="Heading2"/>
      </w:pPr>
      <w:r>
        <w:t>Step #4a – Designate groups of students in need of scaffolded instruction to access current grade-level content skills</w:t>
      </w:r>
    </w:p>
    <w:p w14:paraId="454E14A4" w14:textId="05771C1F" w:rsidR="00B60489" w:rsidRPr="00B60489" w:rsidRDefault="00B60489" w:rsidP="00DC53D7">
      <w:r w:rsidRPr="00E34E48">
        <w:t>Refer to the Focus Standards of the previous grade-level.</w:t>
      </w:r>
      <w:r w:rsidRPr="000D2F81">
        <w:t> </w:t>
      </w:r>
      <w:r w:rsidR="00DC53D7" w:rsidRPr="00B60489">
        <w:t xml:space="preserve"> </w:t>
      </w:r>
      <w:r w:rsidRPr="00B60489">
        <w:t xml:space="preserve">Match Eligible Content in the diagnostic report to the associated Focus Standard(s) to plan for High-Level Focus Instruction. </w:t>
      </w:r>
      <w:r w:rsidRPr="00B60489">
        <w:rPr>
          <w:b/>
          <w:bCs/>
        </w:rPr>
        <w:t>Flexible groups in this category may benefit from previewing content and vocabulary critical for understanding grade-level instruction.</w:t>
      </w:r>
      <w:r w:rsidRPr="00B60489">
        <w:t>  </w:t>
      </w:r>
    </w:p>
    <w:p w14:paraId="3F1ED858" w14:textId="76C26F8E" w:rsidR="000D2F81" w:rsidRPr="00B60489" w:rsidRDefault="00B60489" w:rsidP="000D2F81">
      <w:r w:rsidRPr="00B60489">
        <w:t xml:space="preserve">* CDT users select the Group Map and </w:t>
      </w:r>
      <w:hyperlink r:id="rId8" w:history="1">
        <w:r w:rsidRPr="00B60489">
          <w:rPr>
            <w:rStyle w:val="Hyperlink"/>
          </w:rPr>
          <w:t>set Range Score filters</w:t>
        </w:r>
      </w:hyperlink>
      <w:r w:rsidRPr="00B60489">
        <w:t xml:space="preserve"> to designate students with scaled scores in the </w:t>
      </w:r>
      <w:r w:rsidRPr="00E85662">
        <w:t>Red range</w:t>
      </w:r>
      <w:r w:rsidRPr="00B60489">
        <w:t>, with unfinished learning from the previous grade-level. </w:t>
      </w:r>
    </w:p>
    <w:tbl>
      <w:tblPr>
        <w:tblStyle w:val="GridTable5Dark-Accent1"/>
        <w:tblW w:w="13103" w:type="dxa"/>
        <w:tblLook w:val="04A0" w:firstRow="1" w:lastRow="0" w:firstColumn="1" w:lastColumn="0" w:noHBand="0" w:noVBand="1"/>
      </w:tblPr>
      <w:tblGrid>
        <w:gridCol w:w="3302"/>
        <w:gridCol w:w="3267"/>
        <w:gridCol w:w="3267"/>
        <w:gridCol w:w="3267"/>
      </w:tblGrid>
      <w:tr w:rsidR="000D2F81" w:rsidRPr="00B60489" w14:paraId="1AD74464" w14:textId="77777777" w:rsidTr="00B6048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40C5B4" w14:textId="6C49DD12" w:rsidR="000D2F81" w:rsidRPr="00B60489" w:rsidRDefault="000D2F81" w:rsidP="00B60489">
            <w:pPr>
              <w:jc w:val="center"/>
            </w:pPr>
            <w:r w:rsidRPr="00B60489">
              <w:t>Unfinished Learning</w:t>
            </w:r>
          </w:p>
          <w:p w14:paraId="1D5E83C2" w14:textId="79244A3C" w:rsidR="000D2F81" w:rsidRPr="00B60489" w:rsidRDefault="000D2F81" w:rsidP="00B60489">
            <w:pPr>
              <w:jc w:val="center"/>
            </w:pPr>
            <w:r w:rsidRPr="00B60489">
              <w:t>Identified in Step #1</w:t>
            </w:r>
          </w:p>
        </w:tc>
        <w:tc>
          <w:tcPr>
            <w:tcW w:w="0" w:type="auto"/>
            <w:vAlign w:val="center"/>
            <w:hideMark/>
          </w:tcPr>
          <w:p w14:paraId="4DF17082" w14:textId="68B2F7C5"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#1</w:t>
            </w:r>
          </w:p>
          <w:p w14:paraId="42760C8F" w14:textId="77777777"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Standard(s):</w:t>
            </w:r>
          </w:p>
        </w:tc>
        <w:tc>
          <w:tcPr>
            <w:tcW w:w="0" w:type="auto"/>
            <w:vAlign w:val="center"/>
            <w:hideMark/>
          </w:tcPr>
          <w:p w14:paraId="45CCA1EA" w14:textId="34D820B3"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#2</w:t>
            </w:r>
          </w:p>
          <w:p w14:paraId="566C7149" w14:textId="77777777"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Standard(s):</w:t>
            </w:r>
          </w:p>
        </w:tc>
        <w:tc>
          <w:tcPr>
            <w:tcW w:w="0" w:type="auto"/>
            <w:vAlign w:val="center"/>
            <w:hideMark/>
          </w:tcPr>
          <w:p w14:paraId="1942F136" w14:textId="626B4E97"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#3</w:t>
            </w:r>
          </w:p>
          <w:p w14:paraId="382C697A" w14:textId="77777777" w:rsidR="000D2F81" w:rsidRPr="00B60489" w:rsidRDefault="000D2F81" w:rsidP="00B60489">
            <w:pPr>
              <w:jc w:val="center"/>
              <w:cnfStyle w:val="100000000000" w:firstRow="1" w:lastRow="0" w:firstColumn="0" w:lastColumn="0" w:oddVBand="0" w:evenVBand="0" w:oddHBand="0" w:evenHBand="0" w:firstRowFirstColumn="0" w:firstRowLastColumn="0" w:lastRowFirstColumn="0" w:lastRowLastColumn="0"/>
            </w:pPr>
            <w:r w:rsidRPr="00B60489">
              <w:t>Standard(s):</w:t>
            </w:r>
          </w:p>
        </w:tc>
      </w:tr>
      <w:tr w:rsidR="000D2F81" w:rsidRPr="00B60489" w14:paraId="1F01466D" w14:textId="77777777" w:rsidTr="00B6048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67665A" w14:textId="6BC950A9" w:rsidR="000D2F81" w:rsidRPr="00B60489" w:rsidRDefault="000D2F81" w:rsidP="00B60489">
            <w:pPr>
              <w:jc w:val="center"/>
            </w:pPr>
            <w:r w:rsidRPr="00B60489">
              <w:t>Student Name(s)</w:t>
            </w:r>
          </w:p>
        </w:tc>
        <w:tc>
          <w:tcPr>
            <w:tcW w:w="0" w:type="auto"/>
            <w:hideMark/>
          </w:tcPr>
          <w:p w14:paraId="4CCE631C"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24BD0FE7"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0417C586" w14:textId="77777777" w:rsidR="000D2F81" w:rsidRPr="00B60489" w:rsidRDefault="000D2F81" w:rsidP="00B60489">
            <w:pPr>
              <w:cnfStyle w:val="000000100000" w:firstRow="0" w:lastRow="0" w:firstColumn="0" w:lastColumn="0" w:oddVBand="0" w:evenVBand="0" w:oddHBand="1" w:evenHBand="0" w:firstRowFirstColumn="0" w:firstRowLastColumn="0" w:lastRowFirstColumn="0" w:lastRowLastColumn="0"/>
            </w:pPr>
          </w:p>
        </w:tc>
      </w:tr>
    </w:tbl>
    <w:p w14:paraId="34147075" w14:textId="5DA611CB" w:rsidR="000D2F81" w:rsidRDefault="000D2F81" w:rsidP="00817F4E"/>
    <w:p w14:paraId="39AA57E7" w14:textId="77777777" w:rsidR="00B60489" w:rsidRPr="00784973" w:rsidRDefault="00B60489" w:rsidP="00B60489">
      <w:pPr>
        <w:pStyle w:val="Heading2"/>
      </w:pPr>
      <w:r w:rsidRPr="00204E5A">
        <w:t xml:space="preserve">Step #4b </w:t>
      </w:r>
      <w:r>
        <w:t>–</w:t>
      </w:r>
      <w:r w:rsidRPr="00204E5A">
        <w:t xml:space="preserve"> </w:t>
      </w:r>
      <w:r>
        <w:t>D</w:t>
      </w:r>
      <w:r w:rsidRPr="00204E5A">
        <w:t>e</w:t>
      </w:r>
      <w:r>
        <w:t>sig</w:t>
      </w:r>
      <w:r w:rsidRPr="00204E5A">
        <w:t>n</w:t>
      </w:r>
      <w:r>
        <w:t>a</w:t>
      </w:r>
      <w:r w:rsidRPr="00204E5A">
        <w:t>t</w:t>
      </w:r>
      <w:r>
        <w:t>e</w:t>
      </w:r>
      <w:r w:rsidRPr="00204E5A">
        <w:t xml:space="preserve"> </w:t>
      </w:r>
      <w:r>
        <w:t>g</w:t>
      </w:r>
      <w:r w:rsidRPr="00204E5A">
        <w:t xml:space="preserve">roups of </w:t>
      </w:r>
      <w:r>
        <w:t>s</w:t>
      </w:r>
      <w:r w:rsidRPr="00204E5A">
        <w:t xml:space="preserve">tudents </w:t>
      </w:r>
      <w:r>
        <w:t>r</w:t>
      </w:r>
      <w:r w:rsidRPr="00204E5A">
        <w:t xml:space="preserve">eady for </w:t>
      </w:r>
      <w:r>
        <w:t>c</w:t>
      </w:r>
      <w:r w:rsidRPr="00204E5A">
        <w:t xml:space="preserve">urrent </w:t>
      </w:r>
      <w:r>
        <w:t>g</w:t>
      </w:r>
      <w:r w:rsidRPr="00204E5A">
        <w:t>rade-</w:t>
      </w:r>
      <w:r>
        <w:t>l</w:t>
      </w:r>
      <w:r w:rsidRPr="00204E5A">
        <w:t xml:space="preserve">evel </w:t>
      </w:r>
      <w:r>
        <w:t>c</w:t>
      </w:r>
      <w:r w:rsidRPr="00204E5A">
        <w:t xml:space="preserve">ontent and </w:t>
      </w:r>
      <w:r>
        <w:t>s</w:t>
      </w:r>
      <w:r w:rsidRPr="00204E5A">
        <w:t>kills</w:t>
      </w:r>
    </w:p>
    <w:p w14:paraId="56FB0D10" w14:textId="457E82CA" w:rsidR="00B60489" w:rsidRPr="000D2F81" w:rsidRDefault="00B60489" w:rsidP="00B60489">
      <w:r w:rsidRPr="00E34E48">
        <w:t>Refer to the Focus Standards of the current grade-level.</w:t>
      </w:r>
      <w:r w:rsidRPr="000D2F81">
        <w:rPr>
          <w:b/>
        </w:rPr>
        <w:t> </w:t>
      </w:r>
    </w:p>
    <w:p w14:paraId="7830F7F9" w14:textId="5751EF13" w:rsidR="00B60489" w:rsidRPr="00B60489" w:rsidRDefault="00B60489" w:rsidP="00B60489">
      <w:pPr>
        <w:pStyle w:val="ListParagraph"/>
        <w:numPr>
          <w:ilvl w:val="0"/>
          <w:numId w:val="11"/>
        </w:numPr>
      </w:pPr>
      <w:r w:rsidRPr="000D2F81">
        <w:t xml:space="preserve">Match eligible content in the </w:t>
      </w:r>
      <w:r>
        <w:t>DIAGNOSTIC</w:t>
      </w:r>
      <w:r w:rsidRPr="000D2F81">
        <w:t xml:space="preserve"> report to the associated Focus Standard(s) to plan for High-Level Focus Instruction. </w:t>
      </w:r>
      <w:r w:rsidRPr="00B60489">
        <w:rPr>
          <w:b/>
          <w:bCs/>
        </w:rPr>
        <w:t>Flexible groups in this category may benefit from previewing content and vocabulary critical for understanding grade-level instruction as well as instruction focused on the strategic application of knowledge (Depth of Knowledge 3 &amp; 4).</w:t>
      </w:r>
      <w:r w:rsidRPr="000D2F81">
        <w:t xml:space="preserve"> </w:t>
      </w:r>
    </w:p>
    <w:p w14:paraId="6605BFAA" w14:textId="67AD43AF" w:rsidR="00B60489" w:rsidRPr="00B60489" w:rsidRDefault="00B60489" w:rsidP="00B60489">
      <w:pPr>
        <w:rPr>
          <w:color w:val="000000"/>
        </w:rPr>
      </w:pPr>
      <w:r>
        <w:rPr>
          <w:color w:val="000000"/>
        </w:rPr>
        <w:t xml:space="preserve">* </w:t>
      </w:r>
      <w:r w:rsidRPr="00B60489">
        <w:rPr>
          <w:color w:val="000000"/>
        </w:rPr>
        <w:t xml:space="preserve">CDT users select the Group Map and </w:t>
      </w:r>
      <w:hyperlink r:id="rId9" w:history="1">
        <w:r w:rsidRPr="00B60489">
          <w:rPr>
            <w:color w:val="1155CC"/>
            <w:u w:val="single"/>
          </w:rPr>
          <w:t>set Range Score filters</w:t>
        </w:r>
      </w:hyperlink>
      <w:r w:rsidRPr="00B60489">
        <w:rPr>
          <w:color w:val="000000"/>
        </w:rPr>
        <w:t xml:space="preserve"> to designate students with scaled scores </w:t>
      </w:r>
      <w:hyperlink r:id="rId10" w:history="1">
        <w:r w:rsidRPr="00B60489">
          <w:rPr>
            <w:color w:val="1155CC"/>
            <w:u w:val="single"/>
          </w:rPr>
          <w:t>above the middle of the Green through the Blue range.</w:t>
        </w:r>
      </w:hyperlink>
      <w:r w:rsidRPr="00B60489">
        <w:rPr>
          <w:color w:val="000000"/>
        </w:rPr>
        <w:t>  </w:t>
      </w:r>
    </w:p>
    <w:p w14:paraId="66B3D952" w14:textId="77777777" w:rsidR="00B60489" w:rsidRPr="00C25D67" w:rsidRDefault="00B60489" w:rsidP="00B60489"/>
    <w:p w14:paraId="4705841E" w14:textId="77777777" w:rsidR="00B60489" w:rsidRDefault="00B60489" w:rsidP="00817F4E"/>
    <w:tbl>
      <w:tblPr>
        <w:tblStyle w:val="GridTable5Dark-Accent1"/>
        <w:tblW w:w="13195" w:type="dxa"/>
        <w:tblLook w:val="04A0" w:firstRow="1" w:lastRow="0" w:firstColumn="1" w:lastColumn="0" w:noHBand="0" w:noVBand="1"/>
      </w:tblPr>
      <w:tblGrid>
        <w:gridCol w:w="4501"/>
        <w:gridCol w:w="2898"/>
        <w:gridCol w:w="2898"/>
        <w:gridCol w:w="2898"/>
      </w:tblGrid>
      <w:tr w:rsidR="00264D83" w:rsidRPr="00B60489" w14:paraId="735296CC" w14:textId="77777777" w:rsidTr="00B6048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2AA17A" w14:textId="39743058" w:rsidR="00264D83" w:rsidRPr="00B60489" w:rsidRDefault="00264D83" w:rsidP="00B60489">
            <w:pPr>
              <w:jc w:val="center"/>
            </w:pPr>
            <w:r w:rsidRPr="00B60489">
              <w:t>Grade Level, High-Level, Focus Standard</w:t>
            </w:r>
          </w:p>
        </w:tc>
        <w:tc>
          <w:tcPr>
            <w:tcW w:w="0" w:type="auto"/>
            <w:vAlign w:val="center"/>
            <w:hideMark/>
          </w:tcPr>
          <w:p w14:paraId="0F81913A"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High-Level Focus of Instruction #1</w:t>
            </w:r>
          </w:p>
          <w:p w14:paraId="78AD119E"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c>
          <w:tcPr>
            <w:tcW w:w="0" w:type="auto"/>
            <w:vAlign w:val="center"/>
            <w:hideMark/>
          </w:tcPr>
          <w:p w14:paraId="2289D967"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High-Level Focus of Instruction #2</w:t>
            </w:r>
          </w:p>
          <w:p w14:paraId="1D6619C4"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c>
          <w:tcPr>
            <w:tcW w:w="0" w:type="auto"/>
            <w:vAlign w:val="center"/>
            <w:hideMark/>
          </w:tcPr>
          <w:p w14:paraId="70F72368"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High-Level Focus of Instruction #3</w:t>
            </w:r>
          </w:p>
          <w:p w14:paraId="54163741" w14:textId="77777777" w:rsidR="00264D83" w:rsidRPr="00B60489" w:rsidRDefault="00264D83"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r>
      <w:tr w:rsidR="00264D83" w:rsidRPr="00B60489" w14:paraId="2A5DE30C" w14:textId="77777777" w:rsidTr="00B6048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6FF650" w14:textId="396F7B4F" w:rsidR="00264D83" w:rsidRPr="00B60489" w:rsidRDefault="00264D83" w:rsidP="00B60489">
            <w:pPr>
              <w:jc w:val="center"/>
            </w:pPr>
            <w:r w:rsidRPr="00B60489">
              <w:t>Related Assessment Anchor/Eligible Content Descriptor</w:t>
            </w:r>
          </w:p>
        </w:tc>
        <w:tc>
          <w:tcPr>
            <w:tcW w:w="0" w:type="auto"/>
            <w:hideMark/>
          </w:tcPr>
          <w:p w14:paraId="5C492B9C"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7E1AE39F"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689B56CD"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r>
      <w:tr w:rsidR="00264D83" w:rsidRPr="00B60489" w14:paraId="03B44F92" w14:textId="77777777" w:rsidTr="00B60489">
        <w:trPr>
          <w:trHeight w:val="86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DBFE66" w14:textId="04DA494A" w:rsidR="00264D83" w:rsidRPr="00B60489" w:rsidRDefault="00264D83" w:rsidP="00B60489">
            <w:pPr>
              <w:jc w:val="center"/>
            </w:pPr>
            <w:r w:rsidRPr="00B60489">
              <w:t>Specific Skills &amp; Content</w:t>
            </w:r>
          </w:p>
        </w:tc>
        <w:tc>
          <w:tcPr>
            <w:tcW w:w="0" w:type="auto"/>
            <w:hideMark/>
          </w:tcPr>
          <w:p w14:paraId="08BB945B" w14:textId="77777777" w:rsidR="00264D83" w:rsidRPr="00B60489" w:rsidRDefault="00264D83" w:rsidP="00B60489">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1F371FEE" w14:textId="77777777" w:rsidR="00264D83" w:rsidRPr="00B60489" w:rsidRDefault="00264D83" w:rsidP="00B60489">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0D0C222" w14:textId="77777777" w:rsidR="00264D83" w:rsidRPr="00B60489" w:rsidRDefault="00264D83" w:rsidP="00B60489">
            <w:pPr>
              <w:cnfStyle w:val="000000000000" w:firstRow="0" w:lastRow="0" w:firstColumn="0" w:lastColumn="0" w:oddVBand="0" w:evenVBand="0" w:oddHBand="0" w:evenHBand="0" w:firstRowFirstColumn="0" w:firstRowLastColumn="0" w:lastRowFirstColumn="0" w:lastRowLastColumn="0"/>
            </w:pPr>
          </w:p>
        </w:tc>
      </w:tr>
      <w:tr w:rsidR="00264D83" w:rsidRPr="00B60489" w14:paraId="3C8E441C" w14:textId="77777777" w:rsidTr="00B6048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5D56E0" w14:textId="453A4937" w:rsidR="00264D83" w:rsidRPr="00B60489" w:rsidRDefault="00264D83" w:rsidP="00B60489">
            <w:pPr>
              <w:jc w:val="center"/>
            </w:pPr>
            <w:r w:rsidRPr="00B60489">
              <w:t>Student Name(s)</w:t>
            </w:r>
          </w:p>
        </w:tc>
        <w:tc>
          <w:tcPr>
            <w:tcW w:w="0" w:type="auto"/>
            <w:hideMark/>
          </w:tcPr>
          <w:p w14:paraId="12DAAA1E"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69BCF319"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10C6FAC0" w14:textId="77777777" w:rsidR="00264D83" w:rsidRPr="00B60489" w:rsidRDefault="00264D83" w:rsidP="00B60489">
            <w:pPr>
              <w:cnfStyle w:val="000000100000" w:firstRow="0" w:lastRow="0" w:firstColumn="0" w:lastColumn="0" w:oddVBand="0" w:evenVBand="0" w:oddHBand="1" w:evenHBand="0" w:firstRowFirstColumn="0" w:firstRowLastColumn="0" w:lastRowFirstColumn="0" w:lastRowLastColumn="0"/>
            </w:pPr>
          </w:p>
        </w:tc>
      </w:tr>
    </w:tbl>
    <w:p w14:paraId="6E8503D9" w14:textId="282AA45F" w:rsidR="000D2F81" w:rsidRDefault="000D2F81" w:rsidP="00817F4E"/>
    <w:p w14:paraId="54940C1D" w14:textId="77777777" w:rsidR="00B60489" w:rsidRPr="00204E5A" w:rsidRDefault="00B60489" w:rsidP="00B60489">
      <w:pPr>
        <w:pStyle w:val="Heading2"/>
      </w:pPr>
      <w:r w:rsidRPr="00204E5A">
        <w:t xml:space="preserve">Step #4c - </w:t>
      </w:r>
      <w:r>
        <w:t>D</w:t>
      </w:r>
      <w:r w:rsidRPr="00204E5A">
        <w:t>e</w:t>
      </w:r>
      <w:r>
        <w:t>sig</w:t>
      </w:r>
      <w:r w:rsidRPr="00204E5A">
        <w:t>n</w:t>
      </w:r>
      <w:r>
        <w:t>a</w:t>
      </w:r>
      <w:r w:rsidRPr="00204E5A">
        <w:t>t</w:t>
      </w:r>
      <w:r>
        <w:t>e</w:t>
      </w:r>
      <w:r w:rsidRPr="00204E5A">
        <w:t xml:space="preserve"> </w:t>
      </w:r>
      <w:r>
        <w:t>g</w:t>
      </w:r>
      <w:r w:rsidRPr="00204E5A">
        <w:t xml:space="preserve">roups of </w:t>
      </w:r>
      <w:r>
        <w:t>s</w:t>
      </w:r>
      <w:r w:rsidRPr="00204E5A">
        <w:t xml:space="preserve">tudents </w:t>
      </w:r>
      <w:r>
        <w:t>r</w:t>
      </w:r>
      <w:r w:rsidRPr="00204E5A">
        <w:t xml:space="preserve">eady for </w:t>
      </w:r>
      <w:r>
        <w:t>n</w:t>
      </w:r>
      <w:r w:rsidRPr="00204E5A">
        <w:t xml:space="preserve">ext </w:t>
      </w:r>
      <w:r>
        <w:t>g</w:t>
      </w:r>
      <w:r w:rsidRPr="00204E5A">
        <w:t>rade-</w:t>
      </w:r>
      <w:r>
        <w:t>l</w:t>
      </w:r>
      <w:r w:rsidRPr="00204E5A">
        <w:t xml:space="preserve">evel </w:t>
      </w:r>
      <w:r>
        <w:t>c</w:t>
      </w:r>
      <w:r w:rsidRPr="00204E5A">
        <w:t xml:space="preserve">ontent and </w:t>
      </w:r>
      <w:r>
        <w:t>s</w:t>
      </w:r>
      <w:r w:rsidRPr="00204E5A">
        <w:t>kills</w:t>
      </w:r>
    </w:p>
    <w:p w14:paraId="77605604" w14:textId="77777777" w:rsidR="00DC53D7" w:rsidRDefault="00B60489" w:rsidP="00DC53D7">
      <w:r w:rsidRPr="00E34E48">
        <w:t>Refer to the current grade-level as well as next grade-level Focus Standards</w:t>
      </w:r>
    </w:p>
    <w:p w14:paraId="2A6C21AE" w14:textId="780AD87B" w:rsidR="00B60489" w:rsidRPr="00840030" w:rsidRDefault="00B60489" w:rsidP="00DC53D7">
      <w:r w:rsidRPr="00840030">
        <w:t xml:space="preserve">Match Eligible Content in the DIAGNOSTIC report to the associated Focus Standard(s) to plan for High-Level Focus Instruction. </w:t>
      </w:r>
      <w:r w:rsidRPr="00B60489">
        <w:rPr>
          <w:b/>
          <w:bCs/>
        </w:rPr>
        <w:t>Flexible groups in this category may benefit from instruction focused on the strategic application of knowledge (Depth of Knowledge 3 &amp; 4) as well as extension to the next grade-level content in the Focus Standards</w:t>
      </w:r>
      <w:r w:rsidRPr="00840030">
        <w:t>.</w:t>
      </w:r>
      <w:r w:rsidR="00DC53D7" w:rsidRPr="00840030">
        <w:t xml:space="preserve"> </w:t>
      </w:r>
    </w:p>
    <w:p w14:paraId="1154EBB4" w14:textId="74E26FF7" w:rsidR="00B60489" w:rsidRPr="00B60489" w:rsidRDefault="00B60489" w:rsidP="00B60489">
      <w:r w:rsidRPr="00B60489">
        <w:t>*</w:t>
      </w:r>
      <w:r>
        <w:t xml:space="preserve"> </w:t>
      </w:r>
      <w:r w:rsidRPr="00B60489">
        <w:t xml:space="preserve">CDT users select the Group Map and </w:t>
      </w:r>
      <w:r w:rsidRPr="00DC53D7">
        <w:t>set Range Score filters</w:t>
      </w:r>
      <w:r w:rsidRPr="00B60489">
        <w:t xml:space="preserve"> to designate students with scaled scores </w:t>
      </w:r>
      <w:r w:rsidRPr="00DC53D7">
        <w:t>from the middle of the Green through the Blue range</w:t>
      </w:r>
      <w:r w:rsidRPr="00B60489">
        <w:t xml:space="preserve">.  </w:t>
      </w:r>
    </w:p>
    <w:p w14:paraId="01E3038E" w14:textId="77777777" w:rsidR="00B60489" w:rsidRPr="00B60489" w:rsidRDefault="00B60489" w:rsidP="00B60489">
      <w:pPr>
        <w:pStyle w:val="ListParagraph"/>
        <w:numPr>
          <w:ilvl w:val="0"/>
          <w:numId w:val="11"/>
        </w:numPr>
      </w:pPr>
      <w:r w:rsidRPr="00B60489">
        <w:t xml:space="preserve">Depending on the number of students in this group, it may make sense to create two or more groups: </w:t>
      </w:r>
    </w:p>
    <w:p w14:paraId="06F087BD" w14:textId="5B7058BF" w:rsidR="00B60489" w:rsidRPr="00B60489" w:rsidRDefault="00B60489" w:rsidP="00B60489">
      <w:r w:rsidRPr="00B60489">
        <w:t>*</w:t>
      </w:r>
      <w:r>
        <w:t xml:space="preserve"> </w:t>
      </w:r>
      <w:r w:rsidRPr="00B60489">
        <w:t>Group 1 - from the middle to the top of the Green range &amp; Group 2 - Blue range of CDT</w:t>
      </w:r>
    </w:p>
    <w:tbl>
      <w:tblPr>
        <w:tblStyle w:val="GridTable5Dark-Accent1"/>
        <w:tblW w:w="12920" w:type="dxa"/>
        <w:tblLook w:val="04A0" w:firstRow="1" w:lastRow="0" w:firstColumn="1" w:lastColumn="0" w:noHBand="0" w:noVBand="1"/>
      </w:tblPr>
      <w:tblGrid>
        <w:gridCol w:w="3505"/>
        <w:gridCol w:w="3138"/>
        <w:gridCol w:w="3138"/>
        <w:gridCol w:w="3139"/>
      </w:tblGrid>
      <w:tr w:rsidR="00D046F8" w:rsidRPr="00B60489" w14:paraId="74211D2B" w14:textId="77777777" w:rsidTr="00B60489">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0B519886" w14:textId="39041D0A" w:rsidR="00D046F8" w:rsidRPr="00B60489" w:rsidRDefault="00D046F8" w:rsidP="00B60489">
            <w:pPr>
              <w:jc w:val="center"/>
            </w:pPr>
            <w:r w:rsidRPr="00B60489">
              <w:lastRenderedPageBreak/>
              <w:t>Grade Level, High-Level, Focus Standard</w:t>
            </w:r>
          </w:p>
        </w:tc>
        <w:tc>
          <w:tcPr>
            <w:tcW w:w="3138" w:type="dxa"/>
            <w:vAlign w:val="center"/>
            <w:hideMark/>
          </w:tcPr>
          <w:p w14:paraId="545503AD" w14:textId="5ECAA5C9"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#1</w:t>
            </w:r>
          </w:p>
          <w:p w14:paraId="5C7AEA20" w14:textId="77777777"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c>
          <w:tcPr>
            <w:tcW w:w="3138" w:type="dxa"/>
            <w:vAlign w:val="center"/>
            <w:hideMark/>
          </w:tcPr>
          <w:p w14:paraId="7274A523" w14:textId="42AC15BC"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#2</w:t>
            </w:r>
          </w:p>
          <w:p w14:paraId="7FF035E8" w14:textId="77777777"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c>
          <w:tcPr>
            <w:tcW w:w="3139" w:type="dxa"/>
            <w:vAlign w:val="center"/>
            <w:hideMark/>
          </w:tcPr>
          <w:p w14:paraId="3D5111C6" w14:textId="4546A81C"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 xml:space="preserve">High-Level Focus of </w:t>
            </w:r>
            <w:r w:rsidR="00B60489">
              <w:br/>
            </w:r>
            <w:r w:rsidRPr="00B60489">
              <w:t>Instruction #3</w:t>
            </w:r>
          </w:p>
          <w:p w14:paraId="6A23A295" w14:textId="77777777" w:rsidR="00D046F8" w:rsidRPr="00B60489" w:rsidRDefault="00D046F8" w:rsidP="00B60489">
            <w:pPr>
              <w:jc w:val="center"/>
              <w:cnfStyle w:val="100000000000" w:firstRow="1" w:lastRow="0" w:firstColumn="0" w:lastColumn="0" w:oddVBand="0" w:evenVBand="0" w:oddHBand="0" w:evenHBand="0" w:firstRowFirstColumn="0" w:firstRowLastColumn="0" w:lastRowFirstColumn="0" w:lastRowLastColumn="0"/>
            </w:pPr>
            <w:r w:rsidRPr="00B60489">
              <w:t>Grade Level Standard:</w:t>
            </w:r>
          </w:p>
        </w:tc>
      </w:tr>
      <w:tr w:rsidR="00D046F8" w:rsidRPr="00B60489" w14:paraId="10B2BC54" w14:textId="77777777" w:rsidTr="00B6048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3569022B" w14:textId="72581AAC" w:rsidR="00D046F8" w:rsidRPr="00B60489" w:rsidRDefault="00D046F8" w:rsidP="00B60489">
            <w:pPr>
              <w:jc w:val="center"/>
            </w:pPr>
            <w:r w:rsidRPr="00B60489">
              <w:t>Related Assessment Anchor/ Eligible Content Descriptor</w:t>
            </w:r>
          </w:p>
        </w:tc>
        <w:tc>
          <w:tcPr>
            <w:tcW w:w="3138" w:type="dxa"/>
            <w:hideMark/>
          </w:tcPr>
          <w:p w14:paraId="1884F5BA"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c>
          <w:tcPr>
            <w:tcW w:w="3138" w:type="dxa"/>
            <w:hideMark/>
          </w:tcPr>
          <w:p w14:paraId="3FD3ACB3"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c>
          <w:tcPr>
            <w:tcW w:w="3139" w:type="dxa"/>
            <w:hideMark/>
          </w:tcPr>
          <w:p w14:paraId="3695177C"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r>
      <w:tr w:rsidR="00D046F8" w:rsidRPr="00B60489" w14:paraId="4A204217" w14:textId="77777777" w:rsidTr="00B60489">
        <w:trPr>
          <w:trHeight w:val="1008"/>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33EF928C" w14:textId="6DDAD97A" w:rsidR="00D046F8" w:rsidRPr="00B60489" w:rsidRDefault="00D046F8" w:rsidP="00B60489">
            <w:pPr>
              <w:jc w:val="center"/>
            </w:pPr>
            <w:r w:rsidRPr="00B60489">
              <w:t>Specific Skills &amp; Content</w:t>
            </w:r>
          </w:p>
        </w:tc>
        <w:tc>
          <w:tcPr>
            <w:tcW w:w="3138" w:type="dxa"/>
            <w:hideMark/>
          </w:tcPr>
          <w:p w14:paraId="08D5C8E6" w14:textId="77777777" w:rsidR="00D046F8" w:rsidRPr="00B60489" w:rsidRDefault="00D046F8" w:rsidP="00B60489">
            <w:pPr>
              <w:cnfStyle w:val="000000000000" w:firstRow="0" w:lastRow="0" w:firstColumn="0" w:lastColumn="0" w:oddVBand="0" w:evenVBand="0" w:oddHBand="0" w:evenHBand="0" w:firstRowFirstColumn="0" w:firstRowLastColumn="0" w:lastRowFirstColumn="0" w:lastRowLastColumn="0"/>
            </w:pPr>
          </w:p>
        </w:tc>
        <w:tc>
          <w:tcPr>
            <w:tcW w:w="3138" w:type="dxa"/>
            <w:hideMark/>
          </w:tcPr>
          <w:p w14:paraId="0C88D056" w14:textId="77777777" w:rsidR="00D046F8" w:rsidRPr="00B60489" w:rsidRDefault="00D046F8" w:rsidP="00B60489">
            <w:pPr>
              <w:cnfStyle w:val="000000000000" w:firstRow="0" w:lastRow="0" w:firstColumn="0" w:lastColumn="0" w:oddVBand="0" w:evenVBand="0" w:oddHBand="0" w:evenHBand="0" w:firstRowFirstColumn="0" w:firstRowLastColumn="0" w:lastRowFirstColumn="0" w:lastRowLastColumn="0"/>
            </w:pPr>
          </w:p>
        </w:tc>
        <w:tc>
          <w:tcPr>
            <w:tcW w:w="3139" w:type="dxa"/>
            <w:hideMark/>
          </w:tcPr>
          <w:p w14:paraId="77AD303B" w14:textId="77777777" w:rsidR="00D046F8" w:rsidRPr="00B60489" w:rsidRDefault="00D046F8" w:rsidP="00B60489">
            <w:pPr>
              <w:cnfStyle w:val="000000000000" w:firstRow="0" w:lastRow="0" w:firstColumn="0" w:lastColumn="0" w:oddVBand="0" w:evenVBand="0" w:oddHBand="0" w:evenHBand="0" w:firstRowFirstColumn="0" w:firstRowLastColumn="0" w:lastRowFirstColumn="0" w:lastRowLastColumn="0"/>
            </w:pPr>
          </w:p>
        </w:tc>
      </w:tr>
      <w:tr w:rsidR="00D046F8" w:rsidRPr="00B60489" w14:paraId="5EB57B33" w14:textId="77777777" w:rsidTr="00B6048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52945388" w14:textId="7FD61D25" w:rsidR="00D046F8" w:rsidRPr="00B60489" w:rsidRDefault="00D046F8" w:rsidP="00B60489">
            <w:pPr>
              <w:jc w:val="center"/>
            </w:pPr>
            <w:r w:rsidRPr="00B60489">
              <w:t>Student Name(s)</w:t>
            </w:r>
          </w:p>
        </w:tc>
        <w:tc>
          <w:tcPr>
            <w:tcW w:w="3138" w:type="dxa"/>
            <w:hideMark/>
          </w:tcPr>
          <w:p w14:paraId="1F5566D1"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c>
          <w:tcPr>
            <w:tcW w:w="3138" w:type="dxa"/>
            <w:hideMark/>
          </w:tcPr>
          <w:p w14:paraId="2A5634AC"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c>
          <w:tcPr>
            <w:tcW w:w="3139" w:type="dxa"/>
            <w:hideMark/>
          </w:tcPr>
          <w:p w14:paraId="482F6EAB" w14:textId="77777777" w:rsidR="00D046F8" w:rsidRPr="00B60489" w:rsidRDefault="00D046F8" w:rsidP="00B60489">
            <w:pPr>
              <w:cnfStyle w:val="000000100000" w:firstRow="0" w:lastRow="0" w:firstColumn="0" w:lastColumn="0" w:oddVBand="0" w:evenVBand="0" w:oddHBand="1" w:evenHBand="0" w:firstRowFirstColumn="0" w:firstRowLastColumn="0" w:lastRowFirstColumn="0" w:lastRowLastColumn="0"/>
            </w:pPr>
          </w:p>
        </w:tc>
      </w:tr>
    </w:tbl>
    <w:p w14:paraId="735B4785" w14:textId="36C5743B" w:rsidR="00D046F8" w:rsidRDefault="00D046F8" w:rsidP="00B60489">
      <w:pPr>
        <w:pStyle w:val="Heading1"/>
      </w:pPr>
      <w:r>
        <w:t xml:space="preserve">Step #5 </w:t>
      </w:r>
      <w:r w:rsidR="00D542A7">
        <w:t>–</w:t>
      </w:r>
      <w:r>
        <w:t xml:space="preserve"> Adapt </w:t>
      </w:r>
      <w:r w:rsidR="006E2871">
        <w:t>S</w:t>
      </w:r>
      <w:r>
        <w:t xml:space="preserve">cope, </w:t>
      </w:r>
      <w:r w:rsidR="006E2871">
        <w:t>S</w:t>
      </w:r>
      <w:r>
        <w:t xml:space="preserve">equence, &amp; </w:t>
      </w:r>
      <w:r w:rsidR="006E2871">
        <w:t>P</w:t>
      </w:r>
      <w:r>
        <w:t xml:space="preserve">acing </w:t>
      </w:r>
      <w:r w:rsidR="006E2871">
        <w:t>G</w:t>
      </w:r>
      <w:r>
        <w:t xml:space="preserve">uide for </w:t>
      </w:r>
      <w:r w:rsidR="006E2871">
        <w:t>A</w:t>
      </w:r>
      <w:r>
        <w:t xml:space="preserve">ccelerated </w:t>
      </w:r>
      <w:r w:rsidR="006E2871">
        <w:t>L</w:t>
      </w:r>
      <w:r>
        <w:t>earning</w:t>
      </w:r>
    </w:p>
    <w:p w14:paraId="119602DD" w14:textId="7A1ABD3E" w:rsidR="00B60489" w:rsidRPr="00B60489" w:rsidRDefault="00B60489" w:rsidP="00B60489">
      <w:pPr>
        <w:pStyle w:val="ListParagraph"/>
        <w:numPr>
          <w:ilvl w:val="0"/>
          <w:numId w:val="11"/>
        </w:numPr>
      </w:pPr>
      <w:r w:rsidRPr="00B60489">
        <w:t xml:space="preserve">Adjust instructional materials and the amount of time dedicated to prioritized areas of learning based on the High Focus Standards and assessment data gathered. </w:t>
      </w:r>
    </w:p>
    <w:p w14:paraId="42F888FD" w14:textId="08EB9AE1" w:rsidR="00B60489" w:rsidRPr="00B60489" w:rsidRDefault="00B60489" w:rsidP="00B60489">
      <w:pPr>
        <w:pStyle w:val="ListParagraph"/>
        <w:numPr>
          <w:ilvl w:val="0"/>
          <w:numId w:val="11"/>
        </w:numPr>
      </w:pPr>
      <w:r w:rsidRPr="00B60489">
        <w:t xml:space="preserve">Address gaps in learning and reclaim instructional time by compacting content that is not considered a priority.  </w:t>
      </w:r>
    </w:p>
    <w:p w14:paraId="35D16A13" w14:textId="2904EAEA" w:rsidR="00D046F8" w:rsidRPr="00B60489" w:rsidRDefault="00B60489" w:rsidP="00B60489">
      <w:pPr>
        <w:pStyle w:val="ListParagraph"/>
        <w:numPr>
          <w:ilvl w:val="0"/>
          <w:numId w:val="11"/>
        </w:numPr>
      </w:pPr>
      <w:r w:rsidRPr="00B60489">
        <w:t>Accelerate learning through the previewing of skills, content, and key vocabulary for High Focus Standards just prior to grade level instruction.    </w:t>
      </w:r>
    </w:p>
    <w:tbl>
      <w:tblPr>
        <w:tblStyle w:val="GridTable5Dark-Accent1"/>
        <w:tblW w:w="12921" w:type="dxa"/>
        <w:tblLook w:val="0480" w:firstRow="0" w:lastRow="0" w:firstColumn="1" w:lastColumn="0" w:noHBand="0" w:noVBand="1"/>
      </w:tblPr>
      <w:tblGrid>
        <w:gridCol w:w="3505"/>
        <w:gridCol w:w="3150"/>
        <w:gridCol w:w="3150"/>
        <w:gridCol w:w="3116"/>
      </w:tblGrid>
      <w:tr w:rsidR="009A0D67" w:rsidRPr="00B60489" w14:paraId="5F706D1E" w14:textId="77777777" w:rsidTr="00A56460">
        <w:trPr>
          <w:trHeight w:val="576"/>
          <w:tblHeader/>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56A1980" w14:textId="37CA81D6" w:rsidR="009A0D67" w:rsidRPr="00B60489" w:rsidRDefault="009A0D67" w:rsidP="009A0D67">
            <w:pPr>
              <w:jc w:val="center"/>
            </w:pPr>
            <w:r w:rsidRPr="00B60489">
              <w:t>Grade Level, High-Level, Focus Standard</w:t>
            </w:r>
          </w:p>
        </w:tc>
        <w:tc>
          <w:tcPr>
            <w:tcW w:w="3150" w:type="dxa"/>
            <w:shd w:val="clear" w:color="auto" w:fill="4472C4" w:themeFill="accent1"/>
            <w:vAlign w:val="center"/>
          </w:tcPr>
          <w:p w14:paraId="6EE3BC37" w14:textId="77777777"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 xml:space="preserve">High-Level Focus of </w:t>
            </w:r>
            <w:r w:rsidRPr="009A0D67">
              <w:rPr>
                <w:b/>
                <w:color w:val="FFFFFF" w:themeColor="background1"/>
              </w:rPr>
              <w:br/>
              <w:t>Instruction #1</w:t>
            </w:r>
          </w:p>
          <w:p w14:paraId="5260F088" w14:textId="31B88324"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Grade Level Standard:</w:t>
            </w:r>
          </w:p>
        </w:tc>
        <w:tc>
          <w:tcPr>
            <w:tcW w:w="3150" w:type="dxa"/>
            <w:shd w:val="clear" w:color="auto" w:fill="4472C4" w:themeFill="accent1"/>
            <w:vAlign w:val="center"/>
          </w:tcPr>
          <w:p w14:paraId="0E8BCAFB" w14:textId="77777777"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 xml:space="preserve">High-Level Focus of </w:t>
            </w:r>
            <w:r w:rsidRPr="009A0D67">
              <w:rPr>
                <w:b/>
                <w:color w:val="FFFFFF" w:themeColor="background1"/>
              </w:rPr>
              <w:br/>
              <w:t>Instruction #2</w:t>
            </w:r>
          </w:p>
          <w:p w14:paraId="6BF8719D" w14:textId="23F6BCED"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Grade Level Standard:</w:t>
            </w:r>
          </w:p>
        </w:tc>
        <w:tc>
          <w:tcPr>
            <w:tcW w:w="3116" w:type="dxa"/>
            <w:shd w:val="clear" w:color="auto" w:fill="4472C4" w:themeFill="accent1"/>
            <w:vAlign w:val="center"/>
          </w:tcPr>
          <w:p w14:paraId="4BBA9D59" w14:textId="77777777"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 xml:space="preserve">High-Level Focus of </w:t>
            </w:r>
            <w:r w:rsidRPr="009A0D67">
              <w:rPr>
                <w:b/>
                <w:color w:val="FFFFFF" w:themeColor="background1"/>
              </w:rPr>
              <w:br/>
              <w:t>Instruction #3</w:t>
            </w:r>
          </w:p>
          <w:p w14:paraId="352B7691" w14:textId="51334396" w:rsidR="009A0D67" w:rsidRPr="009A0D67" w:rsidRDefault="009A0D67" w:rsidP="009A0D6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9A0D67">
              <w:rPr>
                <w:b/>
                <w:color w:val="FFFFFF" w:themeColor="background1"/>
              </w:rPr>
              <w:t>Grade Level Standard:</w:t>
            </w:r>
          </w:p>
        </w:tc>
      </w:tr>
      <w:tr w:rsidR="009A0D67" w:rsidRPr="00B60489" w14:paraId="3E403F34" w14:textId="77777777" w:rsidTr="00D41EA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3DDF2FF0" w14:textId="03EEC9B7" w:rsidR="009A0D67" w:rsidRPr="00B60489" w:rsidRDefault="009A0D67" w:rsidP="009A0D67">
            <w:pPr>
              <w:jc w:val="center"/>
            </w:pPr>
            <w:r w:rsidRPr="00B60489">
              <w:t>Focus Standard Description</w:t>
            </w:r>
          </w:p>
        </w:tc>
        <w:tc>
          <w:tcPr>
            <w:tcW w:w="3150" w:type="dxa"/>
            <w:vAlign w:val="center"/>
            <w:hideMark/>
          </w:tcPr>
          <w:p w14:paraId="363EDAF6"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c>
          <w:tcPr>
            <w:tcW w:w="3150" w:type="dxa"/>
            <w:vAlign w:val="center"/>
            <w:hideMark/>
          </w:tcPr>
          <w:p w14:paraId="2462E1DE"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hideMark/>
          </w:tcPr>
          <w:p w14:paraId="007FB49B"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r>
      <w:tr w:rsidR="009A0D67" w:rsidRPr="00B60489" w14:paraId="30206650" w14:textId="77777777" w:rsidTr="00D41EA6">
        <w:trPr>
          <w:trHeight w:val="576"/>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41C57DC4" w14:textId="7ABD17EA" w:rsidR="009A0D67" w:rsidRPr="00B60489" w:rsidRDefault="009A0D67" w:rsidP="009A0D67">
            <w:pPr>
              <w:jc w:val="center"/>
            </w:pPr>
            <w:r w:rsidRPr="00B60489">
              <w:t>Scope (skills/content)</w:t>
            </w:r>
          </w:p>
        </w:tc>
        <w:tc>
          <w:tcPr>
            <w:tcW w:w="3150" w:type="dxa"/>
            <w:vAlign w:val="center"/>
            <w:hideMark/>
          </w:tcPr>
          <w:p w14:paraId="50769F45"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c>
          <w:tcPr>
            <w:tcW w:w="3150" w:type="dxa"/>
            <w:vAlign w:val="center"/>
            <w:hideMark/>
          </w:tcPr>
          <w:p w14:paraId="71C8F673"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hideMark/>
          </w:tcPr>
          <w:p w14:paraId="45A3988E"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r>
      <w:tr w:rsidR="009A0D67" w:rsidRPr="00B60489" w14:paraId="46C5BED3" w14:textId="77777777" w:rsidTr="00D41EA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6601E606" w14:textId="434B732E" w:rsidR="009A0D67" w:rsidRPr="00B60489" w:rsidRDefault="009A0D67" w:rsidP="009A0D67">
            <w:pPr>
              <w:jc w:val="center"/>
            </w:pPr>
            <w:r w:rsidRPr="00B60489">
              <w:lastRenderedPageBreak/>
              <w:t>Sequence (order of instruction)</w:t>
            </w:r>
          </w:p>
        </w:tc>
        <w:tc>
          <w:tcPr>
            <w:tcW w:w="3150" w:type="dxa"/>
            <w:vAlign w:val="center"/>
            <w:hideMark/>
          </w:tcPr>
          <w:p w14:paraId="71E261A6"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c>
          <w:tcPr>
            <w:tcW w:w="3150" w:type="dxa"/>
            <w:vAlign w:val="center"/>
            <w:hideMark/>
          </w:tcPr>
          <w:p w14:paraId="14C9059C"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hideMark/>
          </w:tcPr>
          <w:p w14:paraId="7EE8DF26" w14:textId="77777777" w:rsidR="009A0D67" w:rsidRPr="00B60489" w:rsidRDefault="009A0D67" w:rsidP="009A0D67">
            <w:pPr>
              <w:jc w:val="center"/>
              <w:cnfStyle w:val="000000100000" w:firstRow="0" w:lastRow="0" w:firstColumn="0" w:lastColumn="0" w:oddVBand="0" w:evenVBand="0" w:oddHBand="1" w:evenHBand="0" w:firstRowFirstColumn="0" w:firstRowLastColumn="0" w:lastRowFirstColumn="0" w:lastRowLastColumn="0"/>
            </w:pPr>
          </w:p>
        </w:tc>
      </w:tr>
      <w:tr w:rsidR="009A0D67" w:rsidRPr="00B60489" w14:paraId="3643EB57" w14:textId="77777777" w:rsidTr="00D41EA6">
        <w:trPr>
          <w:trHeight w:val="576"/>
        </w:trPr>
        <w:tc>
          <w:tcPr>
            <w:cnfStyle w:val="001000000000" w:firstRow="0" w:lastRow="0" w:firstColumn="1" w:lastColumn="0" w:oddVBand="0" w:evenVBand="0" w:oddHBand="0" w:evenHBand="0" w:firstRowFirstColumn="0" w:firstRowLastColumn="0" w:lastRowFirstColumn="0" w:lastRowLastColumn="0"/>
            <w:tcW w:w="3505" w:type="dxa"/>
            <w:vAlign w:val="center"/>
            <w:hideMark/>
          </w:tcPr>
          <w:p w14:paraId="2B366E9C" w14:textId="408E7943" w:rsidR="009A0D67" w:rsidRPr="00B60489" w:rsidRDefault="009A0D67" w:rsidP="009A0D67">
            <w:pPr>
              <w:jc w:val="center"/>
            </w:pPr>
            <w:r w:rsidRPr="00B60489">
              <w:t>Pacing (compact or expand instructional time)</w:t>
            </w:r>
          </w:p>
        </w:tc>
        <w:tc>
          <w:tcPr>
            <w:tcW w:w="3150" w:type="dxa"/>
            <w:vAlign w:val="center"/>
            <w:hideMark/>
          </w:tcPr>
          <w:p w14:paraId="623E14DC"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c>
          <w:tcPr>
            <w:tcW w:w="3150" w:type="dxa"/>
            <w:vAlign w:val="center"/>
            <w:hideMark/>
          </w:tcPr>
          <w:p w14:paraId="02B332FD"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hideMark/>
          </w:tcPr>
          <w:p w14:paraId="2FB7B913" w14:textId="77777777" w:rsidR="009A0D67" w:rsidRPr="00B60489" w:rsidRDefault="009A0D67" w:rsidP="009A0D67">
            <w:pPr>
              <w:jc w:val="center"/>
              <w:cnfStyle w:val="000000000000" w:firstRow="0" w:lastRow="0" w:firstColumn="0" w:lastColumn="0" w:oddVBand="0" w:evenVBand="0" w:oddHBand="0" w:evenHBand="0" w:firstRowFirstColumn="0" w:firstRowLastColumn="0" w:lastRowFirstColumn="0" w:lastRowLastColumn="0"/>
            </w:pPr>
          </w:p>
        </w:tc>
      </w:tr>
    </w:tbl>
    <w:p w14:paraId="458A1735" w14:textId="2311FB1F" w:rsidR="00D046F8" w:rsidRDefault="00D046F8" w:rsidP="00817F4E"/>
    <w:p w14:paraId="429A341D" w14:textId="61595884" w:rsidR="00D046F8" w:rsidRDefault="00D046F8" w:rsidP="00D41EA6">
      <w:pPr>
        <w:pStyle w:val="Heading1"/>
      </w:pPr>
      <w:r>
        <w:t xml:space="preserve">Step #6 </w:t>
      </w:r>
      <w:r w:rsidR="00D542A7">
        <w:t>–</w:t>
      </w:r>
      <w:r>
        <w:t xml:space="preserve"> Plan for Instruction</w:t>
      </w:r>
    </w:p>
    <w:tbl>
      <w:tblPr>
        <w:tblStyle w:val="GridTable4-Accent1"/>
        <w:tblW w:w="0" w:type="auto"/>
        <w:tblLook w:val="04A0" w:firstRow="1" w:lastRow="0" w:firstColumn="1" w:lastColumn="0" w:noHBand="0" w:noVBand="1"/>
      </w:tblPr>
      <w:tblGrid>
        <w:gridCol w:w="3237"/>
        <w:gridCol w:w="3237"/>
        <w:gridCol w:w="3238"/>
        <w:gridCol w:w="3238"/>
      </w:tblGrid>
      <w:tr w:rsidR="00D41EA6" w14:paraId="044F12BD" w14:textId="77777777" w:rsidTr="00D4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7D7AB416" w14:textId="568FC16E" w:rsidR="00D41EA6" w:rsidRDefault="00D41EA6" w:rsidP="00D41EA6">
            <w:pPr>
              <w:jc w:val="center"/>
            </w:pPr>
            <w:r>
              <w:t>Group 1 – Student Names</w:t>
            </w:r>
          </w:p>
        </w:tc>
        <w:tc>
          <w:tcPr>
            <w:tcW w:w="3237" w:type="dxa"/>
            <w:vAlign w:val="center"/>
          </w:tcPr>
          <w:p w14:paraId="675B9F55" w14:textId="013A0D8B" w:rsidR="00D41EA6" w:rsidRDefault="00D41EA6" w:rsidP="00D41EA6">
            <w:pPr>
              <w:jc w:val="center"/>
              <w:cnfStyle w:val="100000000000" w:firstRow="1" w:lastRow="0" w:firstColumn="0" w:lastColumn="0" w:oddVBand="0" w:evenVBand="0" w:oddHBand="0" w:evenHBand="0" w:firstRowFirstColumn="0" w:firstRowLastColumn="0" w:lastRowFirstColumn="0" w:lastRowLastColumn="0"/>
            </w:pPr>
            <w:r>
              <w:t>High-Level Focus Standard(s) from the Previous Grade-Level</w:t>
            </w:r>
          </w:p>
        </w:tc>
        <w:tc>
          <w:tcPr>
            <w:tcW w:w="3238" w:type="dxa"/>
            <w:vAlign w:val="center"/>
          </w:tcPr>
          <w:p w14:paraId="40FC7D16" w14:textId="44D5351F" w:rsidR="00D41EA6" w:rsidRDefault="00D41EA6" w:rsidP="00D41EA6">
            <w:pPr>
              <w:jc w:val="center"/>
              <w:cnfStyle w:val="100000000000" w:firstRow="1" w:lastRow="0" w:firstColumn="0" w:lastColumn="0" w:oddVBand="0" w:evenVBand="0" w:oddHBand="0" w:evenHBand="0" w:firstRowFirstColumn="0" w:firstRowLastColumn="0" w:lastRowFirstColumn="0" w:lastRowLastColumn="0"/>
            </w:pPr>
            <w:r>
              <w:t>High-Level Focus Standard(s) for Current Grade-Level</w:t>
            </w:r>
          </w:p>
        </w:tc>
        <w:tc>
          <w:tcPr>
            <w:tcW w:w="3238" w:type="dxa"/>
            <w:vAlign w:val="center"/>
          </w:tcPr>
          <w:p w14:paraId="31577C7A" w14:textId="74A98505" w:rsidR="00D41EA6" w:rsidRDefault="00D41EA6" w:rsidP="00D41EA6">
            <w:pPr>
              <w:jc w:val="center"/>
              <w:cnfStyle w:val="100000000000" w:firstRow="1" w:lastRow="0" w:firstColumn="0" w:lastColumn="0" w:oddVBand="0" w:evenVBand="0" w:oddHBand="0" w:evenHBand="0" w:firstRowFirstColumn="0" w:firstRowLastColumn="0" w:lastRowFirstColumn="0" w:lastRowLastColumn="0"/>
            </w:pPr>
            <w:r>
              <w:t>Compacted Content from Current Grade-Level</w:t>
            </w:r>
          </w:p>
        </w:tc>
      </w:tr>
      <w:tr w:rsidR="00D41EA6" w14:paraId="473A2534" w14:textId="77777777" w:rsidTr="00D41EA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37" w:type="dxa"/>
          </w:tcPr>
          <w:p w14:paraId="688E9BE6" w14:textId="77777777" w:rsidR="00D41EA6" w:rsidRDefault="00D41EA6" w:rsidP="00D41EA6"/>
        </w:tc>
        <w:tc>
          <w:tcPr>
            <w:tcW w:w="3237" w:type="dxa"/>
          </w:tcPr>
          <w:p w14:paraId="41FFAC15" w14:textId="77777777" w:rsidR="00D41EA6" w:rsidRDefault="00D41EA6" w:rsidP="00D41EA6">
            <w:pPr>
              <w:cnfStyle w:val="000000100000" w:firstRow="0" w:lastRow="0" w:firstColumn="0" w:lastColumn="0" w:oddVBand="0" w:evenVBand="0" w:oddHBand="1" w:evenHBand="0" w:firstRowFirstColumn="0" w:firstRowLastColumn="0" w:lastRowFirstColumn="0" w:lastRowLastColumn="0"/>
            </w:pPr>
          </w:p>
        </w:tc>
        <w:tc>
          <w:tcPr>
            <w:tcW w:w="3238" w:type="dxa"/>
          </w:tcPr>
          <w:p w14:paraId="08798031" w14:textId="77777777" w:rsidR="00D41EA6" w:rsidRDefault="00D41EA6" w:rsidP="00D41EA6">
            <w:pPr>
              <w:cnfStyle w:val="000000100000" w:firstRow="0" w:lastRow="0" w:firstColumn="0" w:lastColumn="0" w:oddVBand="0" w:evenVBand="0" w:oddHBand="1" w:evenHBand="0" w:firstRowFirstColumn="0" w:firstRowLastColumn="0" w:lastRowFirstColumn="0" w:lastRowLastColumn="0"/>
            </w:pPr>
          </w:p>
        </w:tc>
        <w:tc>
          <w:tcPr>
            <w:tcW w:w="3238" w:type="dxa"/>
          </w:tcPr>
          <w:p w14:paraId="3837941E" w14:textId="77777777" w:rsidR="00D41EA6" w:rsidRDefault="00D41EA6" w:rsidP="00D41EA6">
            <w:pPr>
              <w:cnfStyle w:val="000000100000" w:firstRow="0" w:lastRow="0" w:firstColumn="0" w:lastColumn="0" w:oddVBand="0" w:evenVBand="0" w:oddHBand="1" w:evenHBand="0" w:firstRowFirstColumn="0" w:firstRowLastColumn="0" w:lastRowFirstColumn="0" w:lastRowLastColumn="0"/>
            </w:pPr>
          </w:p>
        </w:tc>
      </w:tr>
    </w:tbl>
    <w:p w14:paraId="3F9E83EF" w14:textId="0835C4E8" w:rsidR="00D41EA6" w:rsidRDefault="00D41EA6" w:rsidP="00D41EA6"/>
    <w:tbl>
      <w:tblPr>
        <w:tblStyle w:val="GridTable4-Accent1"/>
        <w:tblW w:w="0" w:type="auto"/>
        <w:tblLook w:val="04A0" w:firstRow="1" w:lastRow="0" w:firstColumn="1" w:lastColumn="0" w:noHBand="0" w:noVBand="1"/>
      </w:tblPr>
      <w:tblGrid>
        <w:gridCol w:w="3237"/>
        <w:gridCol w:w="3237"/>
        <w:gridCol w:w="3238"/>
        <w:gridCol w:w="3238"/>
      </w:tblGrid>
      <w:tr w:rsidR="00D41EA6" w14:paraId="4717E5E0" w14:textId="77777777" w:rsidTr="00A43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654493BB" w14:textId="3D594D79" w:rsidR="00D41EA6" w:rsidRDefault="00D41EA6" w:rsidP="00A43199">
            <w:pPr>
              <w:jc w:val="center"/>
            </w:pPr>
            <w:r>
              <w:t>Group 2 – Student Names</w:t>
            </w:r>
          </w:p>
        </w:tc>
        <w:tc>
          <w:tcPr>
            <w:tcW w:w="3237" w:type="dxa"/>
            <w:vAlign w:val="center"/>
          </w:tcPr>
          <w:p w14:paraId="12E46772"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from the Previous Grade-Level</w:t>
            </w:r>
          </w:p>
        </w:tc>
        <w:tc>
          <w:tcPr>
            <w:tcW w:w="3238" w:type="dxa"/>
            <w:vAlign w:val="center"/>
          </w:tcPr>
          <w:p w14:paraId="5F613337"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for Current Grade-Level</w:t>
            </w:r>
          </w:p>
        </w:tc>
        <w:tc>
          <w:tcPr>
            <w:tcW w:w="3238" w:type="dxa"/>
            <w:vAlign w:val="center"/>
          </w:tcPr>
          <w:p w14:paraId="2EF6A4AA"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Compacted Content from Current Grade-Level</w:t>
            </w:r>
          </w:p>
        </w:tc>
      </w:tr>
      <w:tr w:rsidR="00D41EA6" w14:paraId="5AEC8A95" w14:textId="77777777" w:rsidTr="00A4319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37" w:type="dxa"/>
          </w:tcPr>
          <w:p w14:paraId="7ADA8D3A" w14:textId="77777777" w:rsidR="00D41EA6" w:rsidRDefault="00D41EA6" w:rsidP="00A43199"/>
        </w:tc>
        <w:tc>
          <w:tcPr>
            <w:tcW w:w="3237" w:type="dxa"/>
          </w:tcPr>
          <w:p w14:paraId="2D68D585"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29D41514"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483957DD"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r>
    </w:tbl>
    <w:p w14:paraId="11CFA2EB" w14:textId="3F8D530A" w:rsidR="00D41EA6" w:rsidRDefault="00D41EA6" w:rsidP="00D41EA6"/>
    <w:tbl>
      <w:tblPr>
        <w:tblStyle w:val="GridTable4-Accent1"/>
        <w:tblW w:w="0" w:type="auto"/>
        <w:tblLook w:val="04A0" w:firstRow="1" w:lastRow="0" w:firstColumn="1" w:lastColumn="0" w:noHBand="0" w:noVBand="1"/>
      </w:tblPr>
      <w:tblGrid>
        <w:gridCol w:w="3237"/>
        <w:gridCol w:w="3237"/>
        <w:gridCol w:w="3238"/>
        <w:gridCol w:w="3238"/>
      </w:tblGrid>
      <w:tr w:rsidR="00D41EA6" w14:paraId="13C41DCD" w14:textId="77777777" w:rsidTr="00A43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3B21641C" w14:textId="1B2F0193" w:rsidR="00D41EA6" w:rsidRDefault="00D41EA6" w:rsidP="00A43199">
            <w:pPr>
              <w:jc w:val="center"/>
            </w:pPr>
            <w:r>
              <w:t>Group 3 – Student Names</w:t>
            </w:r>
          </w:p>
        </w:tc>
        <w:tc>
          <w:tcPr>
            <w:tcW w:w="3237" w:type="dxa"/>
            <w:vAlign w:val="center"/>
          </w:tcPr>
          <w:p w14:paraId="0B0A63C3"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from the Previous Grade-Level</w:t>
            </w:r>
          </w:p>
        </w:tc>
        <w:tc>
          <w:tcPr>
            <w:tcW w:w="3238" w:type="dxa"/>
            <w:vAlign w:val="center"/>
          </w:tcPr>
          <w:p w14:paraId="28A1DE4C"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for Current Grade-Level</w:t>
            </w:r>
          </w:p>
        </w:tc>
        <w:tc>
          <w:tcPr>
            <w:tcW w:w="3238" w:type="dxa"/>
            <w:vAlign w:val="center"/>
          </w:tcPr>
          <w:p w14:paraId="64D9D4C3"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Compacted Content from Current Grade-Level</w:t>
            </w:r>
          </w:p>
        </w:tc>
      </w:tr>
      <w:tr w:rsidR="00D41EA6" w14:paraId="20C3905B" w14:textId="77777777" w:rsidTr="00A4319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37" w:type="dxa"/>
          </w:tcPr>
          <w:p w14:paraId="65B7F698" w14:textId="77777777" w:rsidR="00D41EA6" w:rsidRDefault="00D41EA6" w:rsidP="00A43199"/>
        </w:tc>
        <w:tc>
          <w:tcPr>
            <w:tcW w:w="3237" w:type="dxa"/>
          </w:tcPr>
          <w:p w14:paraId="5D7C1D1A"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7D756042"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1AFAC0CF"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r>
    </w:tbl>
    <w:p w14:paraId="2BB78977" w14:textId="0985ADA8" w:rsidR="00D41EA6" w:rsidRDefault="00D41EA6" w:rsidP="00D41EA6"/>
    <w:tbl>
      <w:tblPr>
        <w:tblStyle w:val="GridTable4-Accent1"/>
        <w:tblW w:w="0" w:type="auto"/>
        <w:tblLook w:val="04A0" w:firstRow="1" w:lastRow="0" w:firstColumn="1" w:lastColumn="0" w:noHBand="0" w:noVBand="1"/>
      </w:tblPr>
      <w:tblGrid>
        <w:gridCol w:w="3237"/>
        <w:gridCol w:w="3237"/>
        <w:gridCol w:w="3238"/>
        <w:gridCol w:w="3238"/>
      </w:tblGrid>
      <w:tr w:rsidR="00D41EA6" w14:paraId="0F0FEA4D" w14:textId="77777777" w:rsidTr="00A43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550FBF0D" w14:textId="6DD56D51" w:rsidR="00D41EA6" w:rsidRDefault="00D41EA6" w:rsidP="00A43199">
            <w:pPr>
              <w:jc w:val="center"/>
            </w:pPr>
            <w:r>
              <w:lastRenderedPageBreak/>
              <w:t>Group 4 – Student Names</w:t>
            </w:r>
          </w:p>
        </w:tc>
        <w:tc>
          <w:tcPr>
            <w:tcW w:w="3237" w:type="dxa"/>
            <w:vAlign w:val="center"/>
          </w:tcPr>
          <w:p w14:paraId="5821478A"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from the Previous Grade-Level</w:t>
            </w:r>
          </w:p>
        </w:tc>
        <w:tc>
          <w:tcPr>
            <w:tcW w:w="3238" w:type="dxa"/>
            <w:vAlign w:val="center"/>
          </w:tcPr>
          <w:p w14:paraId="0FC24F9A"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High-Level Focus Standard(s) for Current Grade-Level</w:t>
            </w:r>
          </w:p>
        </w:tc>
        <w:tc>
          <w:tcPr>
            <w:tcW w:w="3238" w:type="dxa"/>
            <w:vAlign w:val="center"/>
          </w:tcPr>
          <w:p w14:paraId="2C7491F3" w14:textId="77777777" w:rsidR="00D41EA6" w:rsidRDefault="00D41EA6" w:rsidP="00A43199">
            <w:pPr>
              <w:jc w:val="center"/>
              <w:cnfStyle w:val="100000000000" w:firstRow="1" w:lastRow="0" w:firstColumn="0" w:lastColumn="0" w:oddVBand="0" w:evenVBand="0" w:oddHBand="0" w:evenHBand="0" w:firstRowFirstColumn="0" w:firstRowLastColumn="0" w:lastRowFirstColumn="0" w:lastRowLastColumn="0"/>
            </w:pPr>
            <w:r>
              <w:t>Compacted Content from Current Grade-Level</w:t>
            </w:r>
          </w:p>
        </w:tc>
      </w:tr>
      <w:tr w:rsidR="00D41EA6" w14:paraId="24C74113" w14:textId="77777777" w:rsidTr="00A4319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37" w:type="dxa"/>
          </w:tcPr>
          <w:p w14:paraId="709C4956" w14:textId="77777777" w:rsidR="00D41EA6" w:rsidRDefault="00D41EA6" w:rsidP="00A43199"/>
        </w:tc>
        <w:tc>
          <w:tcPr>
            <w:tcW w:w="3237" w:type="dxa"/>
          </w:tcPr>
          <w:p w14:paraId="36B65F61"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0D75DEE3"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c>
          <w:tcPr>
            <w:tcW w:w="3238" w:type="dxa"/>
          </w:tcPr>
          <w:p w14:paraId="7DF46B59" w14:textId="77777777" w:rsidR="00D41EA6" w:rsidRDefault="00D41EA6" w:rsidP="00A43199">
            <w:pPr>
              <w:cnfStyle w:val="000000100000" w:firstRow="0" w:lastRow="0" w:firstColumn="0" w:lastColumn="0" w:oddVBand="0" w:evenVBand="0" w:oddHBand="1" w:evenHBand="0" w:firstRowFirstColumn="0" w:firstRowLastColumn="0" w:lastRowFirstColumn="0" w:lastRowLastColumn="0"/>
            </w:pPr>
          </w:p>
        </w:tc>
      </w:tr>
    </w:tbl>
    <w:p w14:paraId="6863BB27" w14:textId="77777777" w:rsidR="00D41EA6" w:rsidRDefault="00D41EA6" w:rsidP="00D41EA6"/>
    <w:p w14:paraId="5C3059EC" w14:textId="2FCF9EF5" w:rsidR="00D046F8" w:rsidRPr="00D046F8" w:rsidRDefault="00D046F8" w:rsidP="00D41EA6">
      <w:pPr>
        <w:pStyle w:val="Heading1"/>
      </w:pPr>
      <w:r>
        <w:t xml:space="preserve">Step #7 </w:t>
      </w:r>
      <w:r w:rsidR="00D542A7">
        <w:t>–</w:t>
      </w:r>
      <w:r>
        <w:t xml:space="preserve"> Identify </w:t>
      </w:r>
      <w:r w:rsidR="00204E5A">
        <w:t>N</w:t>
      </w:r>
      <w:r>
        <w:t xml:space="preserve">ecessary </w:t>
      </w:r>
      <w:r w:rsidR="00204E5A">
        <w:t>Re</w:t>
      </w:r>
      <w:r>
        <w:t>sources</w:t>
      </w:r>
    </w:p>
    <w:tbl>
      <w:tblPr>
        <w:tblStyle w:val="GridTable5Dark-Accent1"/>
        <w:tblW w:w="12918" w:type="dxa"/>
        <w:tblLook w:val="04A0" w:firstRow="1" w:lastRow="0" w:firstColumn="1" w:lastColumn="0" w:noHBand="0" w:noVBand="1"/>
      </w:tblPr>
      <w:tblGrid>
        <w:gridCol w:w="2065"/>
        <w:gridCol w:w="2170"/>
        <w:gridCol w:w="2171"/>
        <w:gridCol w:w="2170"/>
        <w:gridCol w:w="2171"/>
        <w:gridCol w:w="2171"/>
      </w:tblGrid>
      <w:tr w:rsidR="00D046F8" w:rsidRPr="00D41EA6" w14:paraId="4F0D5042" w14:textId="77777777" w:rsidTr="00D41EA6">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065" w:type="dxa"/>
            <w:vAlign w:val="center"/>
            <w:hideMark/>
          </w:tcPr>
          <w:p w14:paraId="45F69AF6" w14:textId="59887816" w:rsidR="00D046F8" w:rsidRPr="00D41EA6" w:rsidRDefault="00D046F8" w:rsidP="00D41EA6">
            <w:pPr>
              <w:jc w:val="center"/>
            </w:pPr>
            <w:r w:rsidRPr="00D41EA6">
              <w:t>Resource Type</w:t>
            </w:r>
          </w:p>
        </w:tc>
        <w:tc>
          <w:tcPr>
            <w:tcW w:w="2170" w:type="dxa"/>
            <w:vAlign w:val="center"/>
            <w:hideMark/>
          </w:tcPr>
          <w:p w14:paraId="20A39C3F" w14:textId="1DEEC9C1"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Video</w:t>
            </w:r>
          </w:p>
        </w:tc>
        <w:tc>
          <w:tcPr>
            <w:tcW w:w="2171" w:type="dxa"/>
            <w:vAlign w:val="center"/>
            <w:hideMark/>
          </w:tcPr>
          <w:p w14:paraId="3FADDE4D"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Web-based</w:t>
            </w:r>
          </w:p>
        </w:tc>
        <w:tc>
          <w:tcPr>
            <w:tcW w:w="2170" w:type="dxa"/>
            <w:vAlign w:val="center"/>
            <w:hideMark/>
          </w:tcPr>
          <w:p w14:paraId="0C35F968"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Paper-Based</w:t>
            </w:r>
          </w:p>
        </w:tc>
        <w:tc>
          <w:tcPr>
            <w:tcW w:w="2171" w:type="dxa"/>
            <w:vAlign w:val="center"/>
            <w:hideMark/>
          </w:tcPr>
          <w:p w14:paraId="0DADBE8F"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Other</w:t>
            </w:r>
          </w:p>
        </w:tc>
        <w:tc>
          <w:tcPr>
            <w:tcW w:w="2171" w:type="dxa"/>
            <w:vAlign w:val="center"/>
            <w:hideMark/>
          </w:tcPr>
          <w:p w14:paraId="5D743B21"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Need to Create</w:t>
            </w:r>
          </w:p>
        </w:tc>
      </w:tr>
      <w:tr w:rsidR="00D046F8" w:rsidRPr="00D41EA6" w14:paraId="24B09CE2" w14:textId="77777777" w:rsidTr="00D41EA6">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65" w:type="dxa"/>
            <w:vAlign w:val="center"/>
            <w:hideMark/>
          </w:tcPr>
          <w:p w14:paraId="4CCCC3B3" w14:textId="6373DC8D" w:rsidR="00D046F8" w:rsidRPr="00D41EA6" w:rsidRDefault="00D046F8" w:rsidP="00D41EA6">
            <w:pPr>
              <w:jc w:val="center"/>
            </w:pPr>
            <w:r w:rsidRPr="00D41EA6">
              <w:t>Group 1</w:t>
            </w:r>
          </w:p>
        </w:tc>
        <w:tc>
          <w:tcPr>
            <w:tcW w:w="2170" w:type="dxa"/>
            <w:hideMark/>
          </w:tcPr>
          <w:p w14:paraId="667C8E0E"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53629BBB"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0" w:type="dxa"/>
            <w:hideMark/>
          </w:tcPr>
          <w:p w14:paraId="08FD3D50"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7625DA82"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253CB320"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r>
      <w:tr w:rsidR="00D046F8" w:rsidRPr="00D41EA6" w14:paraId="2F6A8C2A" w14:textId="77777777" w:rsidTr="00D41EA6">
        <w:trPr>
          <w:trHeight w:val="605"/>
        </w:trPr>
        <w:tc>
          <w:tcPr>
            <w:cnfStyle w:val="001000000000" w:firstRow="0" w:lastRow="0" w:firstColumn="1" w:lastColumn="0" w:oddVBand="0" w:evenVBand="0" w:oddHBand="0" w:evenHBand="0" w:firstRowFirstColumn="0" w:firstRowLastColumn="0" w:lastRowFirstColumn="0" w:lastRowLastColumn="0"/>
            <w:tcW w:w="2065" w:type="dxa"/>
            <w:vAlign w:val="center"/>
            <w:hideMark/>
          </w:tcPr>
          <w:p w14:paraId="267F3DCE" w14:textId="6EE0F106" w:rsidR="00D046F8" w:rsidRPr="00D41EA6" w:rsidRDefault="00D046F8" w:rsidP="00D41EA6">
            <w:pPr>
              <w:jc w:val="center"/>
            </w:pPr>
            <w:r w:rsidRPr="00D41EA6">
              <w:t>Group 2</w:t>
            </w:r>
          </w:p>
        </w:tc>
        <w:tc>
          <w:tcPr>
            <w:tcW w:w="2170" w:type="dxa"/>
            <w:hideMark/>
          </w:tcPr>
          <w:p w14:paraId="7A72C80C"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207167C0"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0" w:type="dxa"/>
            <w:hideMark/>
          </w:tcPr>
          <w:p w14:paraId="39A6001A"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305EA6A2"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3A2B6FBE"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r>
      <w:tr w:rsidR="00D046F8" w:rsidRPr="00D41EA6" w14:paraId="685E4B0F" w14:textId="77777777" w:rsidTr="00D41EA6">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65" w:type="dxa"/>
            <w:vAlign w:val="center"/>
            <w:hideMark/>
          </w:tcPr>
          <w:p w14:paraId="258FED51" w14:textId="468B7149" w:rsidR="00D046F8" w:rsidRPr="00D41EA6" w:rsidRDefault="00D046F8" w:rsidP="00D41EA6">
            <w:pPr>
              <w:jc w:val="center"/>
            </w:pPr>
            <w:r w:rsidRPr="00D41EA6">
              <w:t>Group 3</w:t>
            </w:r>
          </w:p>
        </w:tc>
        <w:tc>
          <w:tcPr>
            <w:tcW w:w="2170" w:type="dxa"/>
            <w:hideMark/>
          </w:tcPr>
          <w:p w14:paraId="1D900FE6"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3ABEAB5E"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0" w:type="dxa"/>
            <w:hideMark/>
          </w:tcPr>
          <w:p w14:paraId="3FC1138F"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6D1829B1"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2171" w:type="dxa"/>
            <w:hideMark/>
          </w:tcPr>
          <w:p w14:paraId="530455D9"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r>
      <w:tr w:rsidR="00D046F8" w:rsidRPr="00D41EA6" w14:paraId="76129F1F" w14:textId="77777777" w:rsidTr="00D41EA6">
        <w:trPr>
          <w:trHeight w:val="605"/>
        </w:trPr>
        <w:tc>
          <w:tcPr>
            <w:cnfStyle w:val="001000000000" w:firstRow="0" w:lastRow="0" w:firstColumn="1" w:lastColumn="0" w:oddVBand="0" w:evenVBand="0" w:oddHBand="0" w:evenHBand="0" w:firstRowFirstColumn="0" w:firstRowLastColumn="0" w:lastRowFirstColumn="0" w:lastRowLastColumn="0"/>
            <w:tcW w:w="2065" w:type="dxa"/>
            <w:vAlign w:val="center"/>
            <w:hideMark/>
          </w:tcPr>
          <w:p w14:paraId="04726781" w14:textId="6E85CBF8" w:rsidR="00D046F8" w:rsidRPr="00D41EA6" w:rsidRDefault="00D046F8" w:rsidP="00D41EA6">
            <w:pPr>
              <w:jc w:val="center"/>
            </w:pPr>
            <w:r w:rsidRPr="00D41EA6">
              <w:t>Group 4</w:t>
            </w:r>
          </w:p>
        </w:tc>
        <w:tc>
          <w:tcPr>
            <w:tcW w:w="2170" w:type="dxa"/>
            <w:hideMark/>
          </w:tcPr>
          <w:p w14:paraId="33F9664D"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01D678C9"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0" w:type="dxa"/>
            <w:hideMark/>
          </w:tcPr>
          <w:p w14:paraId="1BE45E36"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22FEF106"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2171" w:type="dxa"/>
            <w:hideMark/>
          </w:tcPr>
          <w:p w14:paraId="29712E86"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r>
    </w:tbl>
    <w:p w14:paraId="16EB29FE" w14:textId="172D0E47" w:rsidR="00D046F8" w:rsidRDefault="00D046F8" w:rsidP="00D41EA6">
      <w:pPr>
        <w:pStyle w:val="Heading1"/>
      </w:pPr>
      <w:r>
        <w:t xml:space="preserve">Step #8 </w:t>
      </w:r>
      <w:r w:rsidR="00D542A7">
        <w:t>–</w:t>
      </w:r>
      <w:r>
        <w:t xml:space="preserve"> Monitor </w:t>
      </w:r>
      <w:r w:rsidR="00204E5A">
        <w:t>P</w:t>
      </w:r>
      <w:r>
        <w:t xml:space="preserve">rogress with </w:t>
      </w:r>
      <w:r w:rsidR="00204E5A">
        <w:t>F</w:t>
      </w:r>
      <w:r>
        <w:t xml:space="preserve">ormative </w:t>
      </w:r>
      <w:r w:rsidR="00204E5A">
        <w:t>A</w:t>
      </w:r>
      <w:r>
        <w:t xml:space="preserve">ssessments and/or a </w:t>
      </w:r>
      <w:r w:rsidR="00204E5A">
        <w:t>D</w:t>
      </w:r>
      <w:r>
        <w:t xml:space="preserve">iagnostic </w:t>
      </w:r>
      <w:r w:rsidR="00204E5A">
        <w:t>P</w:t>
      </w:r>
      <w:r>
        <w:t>ost-</w:t>
      </w:r>
      <w:r w:rsidR="00204E5A">
        <w:t>T</w:t>
      </w:r>
      <w:r>
        <w:t>est</w:t>
      </w:r>
    </w:p>
    <w:tbl>
      <w:tblPr>
        <w:tblStyle w:val="GridTable5Dark-Accent1"/>
        <w:tblW w:w="12943" w:type="dxa"/>
        <w:tblLook w:val="04A0" w:firstRow="1" w:lastRow="0" w:firstColumn="1" w:lastColumn="0" w:noHBand="0" w:noVBand="1"/>
      </w:tblPr>
      <w:tblGrid>
        <w:gridCol w:w="2690"/>
        <w:gridCol w:w="1890"/>
        <w:gridCol w:w="1890"/>
        <w:gridCol w:w="1800"/>
        <w:gridCol w:w="1786"/>
        <w:gridCol w:w="2887"/>
      </w:tblGrid>
      <w:tr w:rsidR="00D046F8" w:rsidRPr="00D41EA6" w14:paraId="62542531" w14:textId="77777777" w:rsidTr="00D41EA6">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690" w:type="dxa"/>
            <w:vAlign w:val="center"/>
            <w:hideMark/>
          </w:tcPr>
          <w:p w14:paraId="7642FFAD" w14:textId="6CBEB0E0" w:rsidR="00D046F8" w:rsidRPr="00D41EA6" w:rsidRDefault="00D046F8" w:rsidP="00D41EA6">
            <w:pPr>
              <w:jc w:val="center"/>
            </w:pPr>
            <w:r w:rsidRPr="00D41EA6">
              <w:t>Trend</w:t>
            </w:r>
          </w:p>
        </w:tc>
        <w:tc>
          <w:tcPr>
            <w:tcW w:w="1890" w:type="dxa"/>
            <w:vAlign w:val="center"/>
            <w:hideMark/>
          </w:tcPr>
          <w:p w14:paraId="035776E1" w14:textId="2876B5DC"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Improvement</w:t>
            </w:r>
          </w:p>
          <w:p w14:paraId="4D783FEC"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p>
        </w:tc>
        <w:tc>
          <w:tcPr>
            <w:tcW w:w="1890" w:type="dxa"/>
            <w:vAlign w:val="center"/>
            <w:hideMark/>
          </w:tcPr>
          <w:p w14:paraId="193924B1" w14:textId="6D2B930F"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Significant</w:t>
            </w:r>
          </w:p>
          <w:p w14:paraId="4041599E"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Improvement</w:t>
            </w:r>
          </w:p>
        </w:tc>
        <w:tc>
          <w:tcPr>
            <w:tcW w:w="1800" w:type="dxa"/>
            <w:vAlign w:val="center"/>
            <w:hideMark/>
          </w:tcPr>
          <w:p w14:paraId="2617C889"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Regression</w:t>
            </w:r>
          </w:p>
        </w:tc>
        <w:tc>
          <w:tcPr>
            <w:tcW w:w="1786" w:type="dxa"/>
            <w:vAlign w:val="center"/>
            <w:hideMark/>
          </w:tcPr>
          <w:p w14:paraId="7974E3D7" w14:textId="3BB593FF"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Significant</w:t>
            </w:r>
          </w:p>
          <w:p w14:paraId="1455B887"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Decrease</w:t>
            </w:r>
          </w:p>
        </w:tc>
        <w:tc>
          <w:tcPr>
            <w:tcW w:w="0" w:type="auto"/>
            <w:vAlign w:val="center"/>
            <w:hideMark/>
          </w:tcPr>
          <w:p w14:paraId="3794CB9D" w14:textId="77777777" w:rsidR="00D046F8" w:rsidRPr="00D41EA6" w:rsidRDefault="00D046F8" w:rsidP="00D41EA6">
            <w:pPr>
              <w:jc w:val="center"/>
              <w:cnfStyle w:val="100000000000" w:firstRow="1" w:lastRow="0" w:firstColumn="0" w:lastColumn="0" w:oddVBand="0" w:evenVBand="0" w:oddHBand="0" w:evenHBand="0" w:firstRowFirstColumn="0" w:firstRowLastColumn="0" w:lastRowFirstColumn="0" w:lastRowLastColumn="0"/>
            </w:pPr>
            <w:r w:rsidRPr="00D41EA6">
              <w:t>No Significant Change</w:t>
            </w:r>
          </w:p>
        </w:tc>
      </w:tr>
      <w:tr w:rsidR="00D046F8" w:rsidRPr="00D41EA6" w14:paraId="0205F754" w14:textId="77777777" w:rsidTr="00D41EA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690" w:type="dxa"/>
            <w:vAlign w:val="center"/>
            <w:hideMark/>
          </w:tcPr>
          <w:p w14:paraId="5123BCDD" w14:textId="6A947151" w:rsidR="00D046F8" w:rsidRPr="00D41EA6" w:rsidRDefault="00D046F8" w:rsidP="00D41EA6">
            <w:pPr>
              <w:jc w:val="center"/>
            </w:pPr>
            <w:r w:rsidRPr="00D41EA6">
              <w:t>Group 1- Student Names</w:t>
            </w:r>
          </w:p>
        </w:tc>
        <w:tc>
          <w:tcPr>
            <w:tcW w:w="1890" w:type="dxa"/>
            <w:hideMark/>
          </w:tcPr>
          <w:p w14:paraId="631151FC"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890" w:type="dxa"/>
            <w:hideMark/>
          </w:tcPr>
          <w:p w14:paraId="2A831960"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800" w:type="dxa"/>
            <w:hideMark/>
          </w:tcPr>
          <w:p w14:paraId="02712FC7"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786" w:type="dxa"/>
            <w:hideMark/>
          </w:tcPr>
          <w:p w14:paraId="4B4285BD"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52117017"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r>
      <w:tr w:rsidR="00D046F8" w:rsidRPr="00D41EA6" w14:paraId="5107B415" w14:textId="77777777" w:rsidTr="00D41EA6">
        <w:trPr>
          <w:trHeight w:val="593"/>
        </w:trPr>
        <w:tc>
          <w:tcPr>
            <w:cnfStyle w:val="001000000000" w:firstRow="0" w:lastRow="0" w:firstColumn="1" w:lastColumn="0" w:oddVBand="0" w:evenVBand="0" w:oddHBand="0" w:evenHBand="0" w:firstRowFirstColumn="0" w:firstRowLastColumn="0" w:lastRowFirstColumn="0" w:lastRowLastColumn="0"/>
            <w:tcW w:w="2690" w:type="dxa"/>
            <w:vAlign w:val="center"/>
            <w:hideMark/>
          </w:tcPr>
          <w:p w14:paraId="39EE043E" w14:textId="5BCC18A6" w:rsidR="00D046F8" w:rsidRPr="00D41EA6" w:rsidRDefault="00D046F8" w:rsidP="00D41EA6">
            <w:pPr>
              <w:jc w:val="center"/>
            </w:pPr>
            <w:r w:rsidRPr="00D41EA6">
              <w:t>Group 2- Student Names</w:t>
            </w:r>
          </w:p>
        </w:tc>
        <w:tc>
          <w:tcPr>
            <w:tcW w:w="1890" w:type="dxa"/>
            <w:hideMark/>
          </w:tcPr>
          <w:p w14:paraId="7B25973D"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890" w:type="dxa"/>
            <w:hideMark/>
          </w:tcPr>
          <w:p w14:paraId="6C27F266"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800" w:type="dxa"/>
            <w:hideMark/>
          </w:tcPr>
          <w:p w14:paraId="538B1AFB"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786" w:type="dxa"/>
            <w:hideMark/>
          </w:tcPr>
          <w:p w14:paraId="1A96E6A1"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A1A60FE"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r>
      <w:tr w:rsidR="00D046F8" w:rsidRPr="00D41EA6" w14:paraId="6D0ABDCC" w14:textId="77777777" w:rsidTr="00D41EA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690" w:type="dxa"/>
            <w:vAlign w:val="center"/>
            <w:hideMark/>
          </w:tcPr>
          <w:p w14:paraId="2F94723B" w14:textId="3FDA8B8B" w:rsidR="00D046F8" w:rsidRPr="00D41EA6" w:rsidRDefault="00D046F8" w:rsidP="00D41EA6">
            <w:pPr>
              <w:jc w:val="center"/>
            </w:pPr>
            <w:r w:rsidRPr="00D41EA6">
              <w:lastRenderedPageBreak/>
              <w:t>Group 3- Student Names</w:t>
            </w:r>
          </w:p>
        </w:tc>
        <w:tc>
          <w:tcPr>
            <w:tcW w:w="1890" w:type="dxa"/>
            <w:hideMark/>
          </w:tcPr>
          <w:p w14:paraId="6CEF0AC9"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890" w:type="dxa"/>
            <w:hideMark/>
          </w:tcPr>
          <w:p w14:paraId="297DBA8E"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800" w:type="dxa"/>
            <w:hideMark/>
          </w:tcPr>
          <w:p w14:paraId="576AA50A"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1786" w:type="dxa"/>
            <w:hideMark/>
          </w:tcPr>
          <w:p w14:paraId="314A471A"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09967B74" w14:textId="77777777" w:rsidR="00D046F8" w:rsidRPr="00D41EA6" w:rsidRDefault="00D046F8" w:rsidP="00D41EA6">
            <w:pPr>
              <w:cnfStyle w:val="000000100000" w:firstRow="0" w:lastRow="0" w:firstColumn="0" w:lastColumn="0" w:oddVBand="0" w:evenVBand="0" w:oddHBand="1" w:evenHBand="0" w:firstRowFirstColumn="0" w:firstRowLastColumn="0" w:lastRowFirstColumn="0" w:lastRowLastColumn="0"/>
            </w:pPr>
          </w:p>
        </w:tc>
      </w:tr>
      <w:tr w:rsidR="00D046F8" w:rsidRPr="00D41EA6" w14:paraId="5BEB7BAD" w14:textId="77777777" w:rsidTr="00D41EA6">
        <w:trPr>
          <w:trHeight w:val="593"/>
        </w:trPr>
        <w:tc>
          <w:tcPr>
            <w:cnfStyle w:val="001000000000" w:firstRow="0" w:lastRow="0" w:firstColumn="1" w:lastColumn="0" w:oddVBand="0" w:evenVBand="0" w:oddHBand="0" w:evenHBand="0" w:firstRowFirstColumn="0" w:firstRowLastColumn="0" w:lastRowFirstColumn="0" w:lastRowLastColumn="0"/>
            <w:tcW w:w="2690" w:type="dxa"/>
            <w:vAlign w:val="center"/>
            <w:hideMark/>
          </w:tcPr>
          <w:p w14:paraId="50201ED7" w14:textId="3E283B46" w:rsidR="00D046F8" w:rsidRPr="00D41EA6" w:rsidRDefault="00D046F8" w:rsidP="00D41EA6">
            <w:pPr>
              <w:jc w:val="center"/>
            </w:pPr>
            <w:r w:rsidRPr="00D41EA6">
              <w:t>Group 3- Student Names</w:t>
            </w:r>
          </w:p>
        </w:tc>
        <w:tc>
          <w:tcPr>
            <w:tcW w:w="1890" w:type="dxa"/>
            <w:hideMark/>
          </w:tcPr>
          <w:p w14:paraId="7B4BEEF3"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890" w:type="dxa"/>
            <w:hideMark/>
          </w:tcPr>
          <w:p w14:paraId="2B1AE01B"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800" w:type="dxa"/>
            <w:hideMark/>
          </w:tcPr>
          <w:p w14:paraId="41144127"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1786" w:type="dxa"/>
            <w:hideMark/>
          </w:tcPr>
          <w:p w14:paraId="41144ABD"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4283F8C5" w14:textId="77777777" w:rsidR="00D046F8" w:rsidRPr="00D41EA6" w:rsidRDefault="00D046F8" w:rsidP="00D41EA6">
            <w:pPr>
              <w:cnfStyle w:val="000000000000" w:firstRow="0" w:lastRow="0" w:firstColumn="0" w:lastColumn="0" w:oddVBand="0" w:evenVBand="0" w:oddHBand="0" w:evenHBand="0" w:firstRowFirstColumn="0" w:firstRowLastColumn="0" w:lastRowFirstColumn="0" w:lastRowLastColumn="0"/>
            </w:pPr>
          </w:p>
        </w:tc>
      </w:tr>
    </w:tbl>
    <w:p w14:paraId="3943136D" w14:textId="3CE0A8CE" w:rsidR="00D046F8" w:rsidRDefault="00D046F8" w:rsidP="00D046F8"/>
    <w:p w14:paraId="5A35B390" w14:textId="77777777" w:rsidR="00D41EA6" w:rsidRDefault="00D41EA6">
      <w:pPr>
        <w:rPr>
          <w:rFonts w:eastAsiaTheme="majorEastAsia" w:cs="Arial"/>
          <w:b/>
          <w:bCs/>
          <w:sz w:val="28"/>
          <w:szCs w:val="28"/>
        </w:rPr>
      </w:pPr>
      <w:r>
        <w:br w:type="page"/>
      </w:r>
    </w:p>
    <w:p w14:paraId="25FEB7D1" w14:textId="41E3C628" w:rsidR="00D046F8" w:rsidRDefault="00D046F8" w:rsidP="00D41EA6">
      <w:pPr>
        <w:pStyle w:val="Heading1"/>
      </w:pPr>
      <w:r>
        <w:lastRenderedPageBreak/>
        <w:t xml:space="preserve">Step #9 </w:t>
      </w:r>
      <w:r w:rsidR="00D542A7">
        <w:t>–</w:t>
      </w:r>
      <w:r>
        <w:t xml:space="preserve"> Evaluate </w:t>
      </w:r>
      <w:r w:rsidR="006E2871">
        <w:t>I</w:t>
      </w:r>
      <w:r>
        <w:t xml:space="preserve">mpact of </w:t>
      </w:r>
      <w:r w:rsidR="006E2871">
        <w:t>I</w:t>
      </w:r>
      <w:r>
        <w:t xml:space="preserve">nstruction, </w:t>
      </w:r>
      <w:r w:rsidR="006E2871">
        <w:t>R</w:t>
      </w:r>
      <w:r>
        <w:t xml:space="preserve">evise </w:t>
      </w:r>
      <w:r w:rsidR="006E2871">
        <w:t>G</w:t>
      </w:r>
      <w:r>
        <w:t xml:space="preserve">roups, and </w:t>
      </w:r>
      <w:r w:rsidR="006E2871">
        <w:t>A</w:t>
      </w:r>
      <w:r>
        <w:t xml:space="preserve">lter </w:t>
      </w:r>
      <w:r w:rsidR="006E2871">
        <w:t>I</w:t>
      </w:r>
      <w:r>
        <w:t xml:space="preserve">nstructional </w:t>
      </w:r>
      <w:r w:rsidR="006E2871">
        <w:t>P</w:t>
      </w:r>
      <w:r>
        <w:t xml:space="preserve">lan as </w:t>
      </w:r>
      <w:r w:rsidR="006E2871">
        <w:t>N</w:t>
      </w:r>
      <w:r>
        <w:t>eeded</w:t>
      </w:r>
    </w:p>
    <w:p w14:paraId="475E9014" w14:textId="55EA3147" w:rsidR="0036024C" w:rsidRPr="00C25D67" w:rsidRDefault="0036024C" w:rsidP="00D41EA6">
      <w:r w:rsidRPr="00C25D67">
        <w:t xml:space="preserve">Not all content in a given grade is emphasized equally in the </w:t>
      </w:r>
      <w:r w:rsidR="00AC3BFB">
        <w:t xml:space="preserve">PA Academic </w:t>
      </w:r>
      <w:r w:rsidRPr="00C25D67">
        <w:t xml:space="preserve">Standards.  Some focus areas require greater emphasis than others based on the depth of the ideas, the time they take to master, and/or their </w:t>
      </w:r>
      <w:r w:rsidR="00D542A7">
        <w:t xml:space="preserve">relationship </w:t>
      </w:r>
      <w:r w:rsidRPr="00C25D67">
        <w:t>to future grade levels. Team planning creates an opportunity for the acceleration of learning while maximizing instruction</w:t>
      </w:r>
      <w:r w:rsidR="00D542A7">
        <w:t>al</w:t>
      </w:r>
      <w:r w:rsidRPr="00C25D67">
        <w:t xml:space="preserve"> resources and staffing. When planning in teacher teams, you may want to consider:</w:t>
      </w:r>
    </w:p>
    <w:p w14:paraId="1338E6C0" w14:textId="77777777" w:rsidR="0036024C" w:rsidRPr="0036024C" w:rsidRDefault="0036024C" w:rsidP="00D41EA6">
      <w:pPr>
        <w:pStyle w:val="Heading2"/>
      </w:pPr>
      <w:r w:rsidRPr="0036024C">
        <w:t>Same Grade-Level Content Team Planning:</w:t>
      </w:r>
    </w:p>
    <w:p w14:paraId="5B0DF790" w14:textId="59367CA5" w:rsidR="0036024C" w:rsidRDefault="0036024C" w:rsidP="0036024C">
      <w:r w:rsidRPr="00C25D67">
        <w:t>Team up with same-subject, grade-level colleagues to analyze data results and create flexible groups within or across classes. Divide responsibility to plan and deliver focused instruction.  Use electronic devices for small group instruction with students from more than one classroom.  Independent learning assignments are aligned to high-level focus standards in learning platforms. With proper preparation, setting the expectations for remote assessment during class time, yet completing the assessment remotely, conserves class time for instruction. </w:t>
      </w:r>
    </w:p>
    <w:p w14:paraId="41DF3717" w14:textId="77777777" w:rsidR="0036024C" w:rsidRPr="0036024C" w:rsidRDefault="0036024C" w:rsidP="00D41EA6">
      <w:pPr>
        <w:pStyle w:val="Heading2"/>
      </w:pPr>
      <w:r w:rsidRPr="0036024C">
        <w:t>Vertical Team Planning:</w:t>
      </w:r>
    </w:p>
    <w:p w14:paraId="1C46C714" w14:textId="1A589DE9" w:rsidR="0036024C" w:rsidRDefault="0036024C" w:rsidP="0036024C">
      <w:r w:rsidRPr="00C25D67">
        <w:t>In same-subject-area teams, share existing data to determine the gaps or limits from the previous year’s teaching and learning and create flexible groups within or across adjacent grade-levels. Divide responsibility to plan and deliver focused instruction.  Use electronic devices for small group instruction with students from more than one classroom. Independent learning assignments are aligned to high-level focus standards in learning platforms. </w:t>
      </w:r>
    </w:p>
    <w:p w14:paraId="11B8C7CC" w14:textId="5ACDECD9" w:rsidR="00D046F8" w:rsidRDefault="00D046F8" w:rsidP="00D41EA6">
      <w:pPr>
        <w:pStyle w:val="Heading1"/>
      </w:pPr>
      <w:r>
        <w:t xml:space="preserve">Step #10 </w:t>
      </w:r>
      <w:r w:rsidR="00D542A7">
        <w:t>–</w:t>
      </w:r>
      <w:r>
        <w:t xml:space="preserve"> Repeat the </w:t>
      </w:r>
      <w:r w:rsidR="006E2871">
        <w:t>P</w:t>
      </w:r>
      <w:r>
        <w:t xml:space="preserve">rocess with the </w:t>
      </w:r>
      <w:r w:rsidR="006E2871">
        <w:t>N</w:t>
      </w:r>
      <w:r>
        <w:t xml:space="preserve">ext </w:t>
      </w:r>
      <w:r w:rsidR="006E2871">
        <w:t>U</w:t>
      </w:r>
      <w:r>
        <w:t xml:space="preserve">nit of </w:t>
      </w:r>
      <w:r w:rsidR="006E2871">
        <w:t>I</w:t>
      </w:r>
      <w:r>
        <w:t>nstruction</w:t>
      </w:r>
    </w:p>
    <w:p w14:paraId="71132A1B" w14:textId="77777777" w:rsidR="006E2871" w:rsidRPr="006E2871" w:rsidRDefault="006E2871" w:rsidP="006E2871"/>
    <w:sectPr w:rsidR="006E2871" w:rsidRPr="006E2871" w:rsidSect="00807E18">
      <w:head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4436" w14:textId="77777777" w:rsidR="00954F2F" w:rsidRDefault="00954F2F" w:rsidP="00817F4E">
      <w:r>
        <w:separator/>
      </w:r>
    </w:p>
  </w:endnote>
  <w:endnote w:type="continuationSeparator" w:id="0">
    <w:p w14:paraId="3B7F6605" w14:textId="77777777" w:rsidR="00954F2F" w:rsidRDefault="00954F2F" w:rsidP="0081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C9061" w14:textId="77777777" w:rsidR="00954F2F" w:rsidRDefault="00954F2F" w:rsidP="00817F4E">
      <w:r>
        <w:separator/>
      </w:r>
    </w:p>
  </w:footnote>
  <w:footnote w:type="continuationSeparator" w:id="0">
    <w:p w14:paraId="74A73827" w14:textId="77777777" w:rsidR="00954F2F" w:rsidRDefault="00954F2F" w:rsidP="0081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0188" w14:textId="0932AD54" w:rsidR="00817F4E" w:rsidRDefault="00817F4E" w:rsidP="00817F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F15"/>
    <w:multiLevelType w:val="multilevel"/>
    <w:tmpl w:val="40C2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43B47"/>
    <w:multiLevelType w:val="multilevel"/>
    <w:tmpl w:val="98B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0748D"/>
    <w:multiLevelType w:val="multilevel"/>
    <w:tmpl w:val="1A36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43FB3"/>
    <w:multiLevelType w:val="multilevel"/>
    <w:tmpl w:val="EAD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24DE0"/>
    <w:multiLevelType w:val="hybridMultilevel"/>
    <w:tmpl w:val="BD46B9DA"/>
    <w:lvl w:ilvl="0" w:tplc="EBC8030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DB76BA"/>
    <w:multiLevelType w:val="multilevel"/>
    <w:tmpl w:val="187E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ED5069"/>
    <w:multiLevelType w:val="hybridMultilevel"/>
    <w:tmpl w:val="22929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33915"/>
    <w:multiLevelType w:val="hybridMultilevel"/>
    <w:tmpl w:val="A5EC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7078"/>
    <w:multiLevelType w:val="multilevel"/>
    <w:tmpl w:val="EF8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A1302"/>
    <w:multiLevelType w:val="hybridMultilevel"/>
    <w:tmpl w:val="C61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4659A"/>
    <w:multiLevelType w:val="hybridMultilevel"/>
    <w:tmpl w:val="38F8E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3F2ED6"/>
    <w:multiLevelType w:val="hybridMultilevel"/>
    <w:tmpl w:val="E93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96D36"/>
    <w:multiLevelType w:val="hybridMultilevel"/>
    <w:tmpl w:val="F806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A5DF5"/>
    <w:multiLevelType w:val="hybridMultilevel"/>
    <w:tmpl w:val="B340409C"/>
    <w:lvl w:ilvl="0" w:tplc="EBC8030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B165B"/>
    <w:multiLevelType w:val="hybridMultilevel"/>
    <w:tmpl w:val="8B22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11"/>
  </w:num>
  <w:num w:numId="6">
    <w:abstractNumId w:val="1"/>
  </w:num>
  <w:num w:numId="7">
    <w:abstractNumId w:val="6"/>
  </w:num>
  <w:num w:numId="8">
    <w:abstractNumId w:val="5"/>
  </w:num>
  <w:num w:numId="9">
    <w:abstractNumId w:val="12"/>
  </w:num>
  <w:num w:numId="10">
    <w:abstractNumId w:val="14"/>
  </w:num>
  <w:num w:numId="11">
    <w:abstractNumId w:val="7"/>
  </w:num>
  <w:num w:numId="12">
    <w:abstractNumId w:val="13"/>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4E"/>
    <w:rsid w:val="00051FC5"/>
    <w:rsid w:val="00060E0E"/>
    <w:rsid w:val="00077734"/>
    <w:rsid w:val="00085824"/>
    <w:rsid w:val="0008767D"/>
    <w:rsid w:val="000A29AD"/>
    <w:rsid w:val="000B2FB9"/>
    <w:rsid w:val="000C52AD"/>
    <w:rsid w:val="000D2F81"/>
    <w:rsid w:val="000D31AF"/>
    <w:rsid w:val="001124E0"/>
    <w:rsid w:val="0012133C"/>
    <w:rsid w:val="0014005B"/>
    <w:rsid w:val="001677E5"/>
    <w:rsid w:val="00171FE3"/>
    <w:rsid w:val="00193C78"/>
    <w:rsid w:val="001A1C49"/>
    <w:rsid w:val="001D1E61"/>
    <w:rsid w:val="001E3865"/>
    <w:rsid w:val="001E46CF"/>
    <w:rsid w:val="001E5C22"/>
    <w:rsid w:val="00204E5A"/>
    <w:rsid w:val="00221630"/>
    <w:rsid w:val="00222C01"/>
    <w:rsid w:val="00250AD3"/>
    <w:rsid w:val="00264D83"/>
    <w:rsid w:val="002B36A6"/>
    <w:rsid w:val="002F3169"/>
    <w:rsid w:val="00315067"/>
    <w:rsid w:val="0036024C"/>
    <w:rsid w:val="00374397"/>
    <w:rsid w:val="00395E69"/>
    <w:rsid w:val="00490816"/>
    <w:rsid w:val="00495401"/>
    <w:rsid w:val="004F7B3E"/>
    <w:rsid w:val="00504082"/>
    <w:rsid w:val="005214D6"/>
    <w:rsid w:val="00534B52"/>
    <w:rsid w:val="00544150"/>
    <w:rsid w:val="00554E5B"/>
    <w:rsid w:val="005E18E2"/>
    <w:rsid w:val="00650237"/>
    <w:rsid w:val="006734D7"/>
    <w:rsid w:val="006C5D42"/>
    <w:rsid w:val="006E2871"/>
    <w:rsid w:val="00713F17"/>
    <w:rsid w:val="0075505E"/>
    <w:rsid w:val="00784973"/>
    <w:rsid w:val="007C2303"/>
    <w:rsid w:val="007D045E"/>
    <w:rsid w:val="00807E18"/>
    <w:rsid w:val="00814E53"/>
    <w:rsid w:val="00817F4E"/>
    <w:rsid w:val="00840030"/>
    <w:rsid w:val="009474D5"/>
    <w:rsid w:val="00954F2F"/>
    <w:rsid w:val="009711C7"/>
    <w:rsid w:val="009A0D67"/>
    <w:rsid w:val="009D38B9"/>
    <w:rsid w:val="00A56460"/>
    <w:rsid w:val="00A80EE5"/>
    <w:rsid w:val="00A8191C"/>
    <w:rsid w:val="00A8271A"/>
    <w:rsid w:val="00AA3C8B"/>
    <w:rsid w:val="00AA46A9"/>
    <w:rsid w:val="00AB6B67"/>
    <w:rsid w:val="00AC3BFB"/>
    <w:rsid w:val="00AC6D7A"/>
    <w:rsid w:val="00AC7A31"/>
    <w:rsid w:val="00B1466B"/>
    <w:rsid w:val="00B516C1"/>
    <w:rsid w:val="00B60489"/>
    <w:rsid w:val="00C25D67"/>
    <w:rsid w:val="00C2655B"/>
    <w:rsid w:val="00C46DF8"/>
    <w:rsid w:val="00C57EB8"/>
    <w:rsid w:val="00CB02D1"/>
    <w:rsid w:val="00CB6466"/>
    <w:rsid w:val="00CE0F0C"/>
    <w:rsid w:val="00CF2AE4"/>
    <w:rsid w:val="00D046F8"/>
    <w:rsid w:val="00D34036"/>
    <w:rsid w:val="00D41EA6"/>
    <w:rsid w:val="00D542A7"/>
    <w:rsid w:val="00DC53D7"/>
    <w:rsid w:val="00E272A9"/>
    <w:rsid w:val="00E34E48"/>
    <w:rsid w:val="00E85662"/>
    <w:rsid w:val="00EC5448"/>
    <w:rsid w:val="00F108B0"/>
    <w:rsid w:val="00F12ACD"/>
    <w:rsid w:val="00F15A43"/>
    <w:rsid w:val="00F33F15"/>
    <w:rsid w:val="00F735A2"/>
    <w:rsid w:val="00F8096B"/>
    <w:rsid w:val="00FE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B7E6"/>
  <w14:defaultImageDpi w14:val="32767"/>
  <w15:chartTrackingRefBased/>
  <w15:docId w15:val="{4854412F-6FB5-4B46-AAF8-C775A7E8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34D7"/>
    <w:rPr>
      <w:rFonts w:ascii="Arial" w:hAnsi="Arial"/>
    </w:rPr>
  </w:style>
  <w:style w:type="paragraph" w:styleId="Heading1">
    <w:name w:val="heading 1"/>
    <w:basedOn w:val="Normal"/>
    <w:next w:val="Normal"/>
    <w:link w:val="Heading1Char"/>
    <w:uiPriority w:val="9"/>
    <w:qFormat/>
    <w:rsid w:val="006734D7"/>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734D7"/>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734D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734D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34D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34D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34D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34D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34D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4E"/>
    <w:pPr>
      <w:tabs>
        <w:tab w:val="center" w:pos="4680"/>
        <w:tab w:val="right" w:pos="9360"/>
      </w:tabs>
    </w:pPr>
  </w:style>
  <w:style w:type="character" w:customStyle="1" w:styleId="HeaderChar">
    <w:name w:val="Header Char"/>
    <w:basedOn w:val="DefaultParagraphFont"/>
    <w:link w:val="Header"/>
    <w:uiPriority w:val="99"/>
    <w:rsid w:val="00817F4E"/>
  </w:style>
  <w:style w:type="paragraph" w:styleId="Footer">
    <w:name w:val="footer"/>
    <w:basedOn w:val="Normal"/>
    <w:link w:val="FooterChar"/>
    <w:uiPriority w:val="99"/>
    <w:unhideWhenUsed/>
    <w:rsid w:val="00817F4E"/>
    <w:pPr>
      <w:tabs>
        <w:tab w:val="center" w:pos="4680"/>
        <w:tab w:val="right" w:pos="9360"/>
      </w:tabs>
    </w:pPr>
  </w:style>
  <w:style w:type="character" w:customStyle="1" w:styleId="FooterChar">
    <w:name w:val="Footer Char"/>
    <w:basedOn w:val="DefaultParagraphFont"/>
    <w:link w:val="Footer"/>
    <w:uiPriority w:val="99"/>
    <w:rsid w:val="00817F4E"/>
  </w:style>
  <w:style w:type="character" w:customStyle="1" w:styleId="Heading4Char">
    <w:name w:val="Heading 4 Char"/>
    <w:basedOn w:val="DefaultParagraphFont"/>
    <w:link w:val="Heading4"/>
    <w:uiPriority w:val="9"/>
    <w:rsid w:val="006734D7"/>
    <w:rPr>
      <w:rFonts w:asciiTheme="majorHAnsi" w:eastAsiaTheme="majorEastAsia" w:hAnsiTheme="majorHAnsi" w:cstheme="majorBidi"/>
      <w:b/>
      <w:bCs/>
      <w:i/>
      <w:iCs/>
    </w:rPr>
  </w:style>
  <w:style w:type="character" w:customStyle="1" w:styleId="Heading2Char">
    <w:name w:val="Heading 2 Char"/>
    <w:basedOn w:val="DefaultParagraphFont"/>
    <w:link w:val="Heading2"/>
    <w:uiPriority w:val="9"/>
    <w:rsid w:val="006734D7"/>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734D7"/>
    <w:rPr>
      <w:rFonts w:ascii="Arial" w:eastAsiaTheme="majorEastAsia" w:hAnsi="Arial" w:cstheme="majorBidi"/>
      <w:b/>
      <w:bCs/>
    </w:rPr>
  </w:style>
  <w:style w:type="character" w:customStyle="1" w:styleId="Heading1Char">
    <w:name w:val="Heading 1 Char"/>
    <w:basedOn w:val="DefaultParagraphFont"/>
    <w:link w:val="Heading1"/>
    <w:uiPriority w:val="9"/>
    <w:rsid w:val="006734D7"/>
    <w:rPr>
      <w:rFonts w:ascii="Arial" w:eastAsiaTheme="majorEastAsia" w:hAnsi="Arial" w:cs="Arial"/>
      <w:b/>
      <w:bCs/>
      <w:sz w:val="28"/>
      <w:szCs w:val="28"/>
    </w:rPr>
  </w:style>
  <w:style w:type="paragraph" w:styleId="Revision">
    <w:name w:val="Revision"/>
    <w:hidden/>
    <w:uiPriority w:val="99"/>
    <w:semiHidden/>
    <w:rsid w:val="00222C01"/>
  </w:style>
  <w:style w:type="paragraph" w:styleId="NormalWeb">
    <w:name w:val="Normal (Web)"/>
    <w:basedOn w:val="Normal"/>
    <w:uiPriority w:val="99"/>
    <w:semiHidden/>
    <w:unhideWhenUsed/>
    <w:rsid w:val="000D2F81"/>
    <w:pPr>
      <w:spacing w:before="100" w:beforeAutospacing="1" w:after="100" w:afterAutospacing="1"/>
    </w:pPr>
  </w:style>
  <w:style w:type="character" w:styleId="Hyperlink">
    <w:name w:val="Hyperlink"/>
    <w:basedOn w:val="DefaultParagraphFont"/>
    <w:uiPriority w:val="99"/>
    <w:unhideWhenUsed/>
    <w:rsid w:val="000D2F81"/>
    <w:rPr>
      <w:color w:val="0000FF"/>
      <w:u w:val="single"/>
    </w:rPr>
  </w:style>
  <w:style w:type="paragraph" w:styleId="ListParagraph">
    <w:name w:val="List Paragraph"/>
    <w:basedOn w:val="Normal"/>
    <w:uiPriority w:val="34"/>
    <w:qFormat/>
    <w:rsid w:val="006734D7"/>
    <w:pPr>
      <w:ind w:left="720"/>
      <w:contextualSpacing/>
    </w:pPr>
  </w:style>
  <w:style w:type="paragraph" w:styleId="Title">
    <w:name w:val="Title"/>
    <w:basedOn w:val="Normal"/>
    <w:next w:val="Normal"/>
    <w:link w:val="TitleChar"/>
    <w:uiPriority w:val="10"/>
    <w:qFormat/>
    <w:rsid w:val="006734D7"/>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734D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734D7"/>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734D7"/>
    <w:rPr>
      <w:rFonts w:ascii="Arial" w:eastAsiaTheme="majorEastAsia" w:hAnsi="Arial" w:cstheme="majorBidi"/>
      <w:i/>
      <w:iCs/>
      <w:spacing w:val="13"/>
      <w:sz w:val="24"/>
      <w:szCs w:val="24"/>
    </w:rPr>
  </w:style>
  <w:style w:type="paragraph" w:styleId="BalloonText">
    <w:name w:val="Balloon Text"/>
    <w:basedOn w:val="Normal"/>
    <w:link w:val="BalloonTextChar"/>
    <w:uiPriority w:val="99"/>
    <w:semiHidden/>
    <w:unhideWhenUsed/>
    <w:rsid w:val="00A80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E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0EE5"/>
    <w:rPr>
      <w:sz w:val="16"/>
      <w:szCs w:val="16"/>
    </w:rPr>
  </w:style>
  <w:style w:type="paragraph" w:styleId="CommentText">
    <w:name w:val="annotation text"/>
    <w:basedOn w:val="Normal"/>
    <w:link w:val="CommentTextChar"/>
    <w:uiPriority w:val="99"/>
    <w:semiHidden/>
    <w:unhideWhenUsed/>
    <w:rsid w:val="00A80EE5"/>
    <w:rPr>
      <w:sz w:val="20"/>
      <w:szCs w:val="20"/>
    </w:rPr>
  </w:style>
  <w:style w:type="character" w:customStyle="1" w:styleId="CommentTextChar">
    <w:name w:val="Comment Text Char"/>
    <w:basedOn w:val="DefaultParagraphFont"/>
    <w:link w:val="CommentText"/>
    <w:uiPriority w:val="99"/>
    <w:semiHidden/>
    <w:rsid w:val="00A80E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E5"/>
    <w:rPr>
      <w:b/>
      <w:bCs/>
    </w:rPr>
  </w:style>
  <w:style w:type="character" w:customStyle="1" w:styleId="CommentSubjectChar">
    <w:name w:val="Comment Subject Char"/>
    <w:basedOn w:val="CommentTextChar"/>
    <w:link w:val="CommentSubject"/>
    <w:uiPriority w:val="99"/>
    <w:semiHidden/>
    <w:rsid w:val="00A80EE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6734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734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734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734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734D7"/>
    <w:rPr>
      <w:rFonts w:asciiTheme="majorHAnsi" w:eastAsiaTheme="majorEastAsia" w:hAnsiTheme="majorHAnsi" w:cstheme="majorBidi"/>
      <w:i/>
      <w:iCs/>
      <w:spacing w:val="5"/>
      <w:sz w:val="20"/>
      <w:szCs w:val="20"/>
    </w:rPr>
  </w:style>
  <w:style w:type="character" w:styleId="Strong">
    <w:name w:val="Strong"/>
    <w:uiPriority w:val="22"/>
    <w:qFormat/>
    <w:rsid w:val="006734D7"/>
    <w:rPr>
      <w:rFonts w:ascii="Arial" w:hAnsi="Arial"/>
      <w:b/>
      <w:bCs/>
    </w:rPr>
  </w:style>
  <w:style w:type="character" w:styleId="Emphasis">
    <w:name w:val="Emphasis"/>
    <w:uiPriority w:val="20"/>
    <w:qFormat/>
    <w:rsid w:val="006734D7"/>
    <w:rPr>
      <w:rFonts w:ascii="Arial" w:hAnsi="Arial"/>
      <w:b/>
      <w:bCs/>
      <w:i/>
      <w:iCs/>
      <w:spacing w:val="10"/>
      <w:bdr w:val="none" w:sz="0" w:space="0" w:color="auto"/>
      <w:shd w:val="clear" w:color="auto" w:fill="auto"/>
    </w:rPr>
  </w:style>
  <w:style w:type="paragraph" w:styleId="NoSpacing">
    <w:name w:val="No Spacing"/>
    <w:basedOn w:val="Normal"/>
    <w:uiPriority w:val="1"/>
    <w:qFormat/>
    <w:rsid w:val="006734D7"/>
    <w:pPr>
      <w:spacing w:after="0" w:line="240" w:lineRule="auto"/>
    </w:pPr>
  </w:style>
  <w:style w:type="paragraph" w:styleId="Quote">
    <w:name w:val="Quote"/>
    <w:basedOn w:val="Normal"/>
    <w:next w:val="Normal"/>
    <w:link w:val="QuoteChar"/>
    <w:uiPriority w:val="29"/>
    <w:qFormat/>
    <w:rsid w:val="006734D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734D7"/>
    <w:rPr>
      <w:i/>
      <w:iCs/>
    </w:rPr>
  </w:style>
  <w:style w:type="paragraph" w:styleId="IntenseQuote">
    <w:name w:val="Intense Quote"/>
    <w:basedOn w:val="Normal"/>
    <w:next w:val="Normal"/>
    <w:link w:val="IntenseQuoteChar"/>
    <w:uiPriority w:val="30"/>
    <w:qFormat/>
    <w:rsid w:val="006734D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734D7"/>
    <w:rPr>
      <w:b/>
      <w:bCs/>
      <w:i/>
      <w:iCs/>
    </w:rPr>
  </w:style>
  <w:style w:type="character" w:styleId="SubtleEmphasis">
    <w:name w:val="Subtle Emphasis"/>
    <w:uiPriority w:val="19"/>
    <w:qFormat/>
    <w:rsid w:val="006734D7"/>
    <w:rPr>
      <w:rFonts w:ascii="Arial" w:hAnsi="Arial"/>
      <w:i/>
      <w:iCs/>
    </w:rPr>
  </w:style>
  <w:style w:type="character" w:styleId="IntenseEmphasis">
    <w:name w:val="Intense Emphasis"/>
    <w:uiPriority w:val="21"/>
    <w:qFormat/>
    <w:rsid w:val="006734D7"/>
    <w:rPr>
      <w:rFonts w:ascii="Arial" w:hAnsi="Arial"/>
      <w:b/>
      <w:bCs/>
    </w:rPr>
  </w:style>
  <w:style w:type="character" w:styleId="SubtleReference">
    <w:name w:val="Subtle Reference"/>
    <w:uiPriority w:val="31"/>
    <w:qFormat/>
    <w:rsid w:val="006734D7"/>
    <w:rPr>
      <w:rFonts w:ascii="Arial" w:hAnsi="Arial"/>
      <w:smallCaps/>
    </w:rPr>
  </w:style>
  <w:style w:type="character" w:styleId="IntenseReference">
    <w:name w:val="Intense Reference"/>
    <w:uiPriority w:val="32"/>
    <w:qFormat/>
    <w:rsid w:val="006734D7"/>
    <w:rPr>
      <w:rFonts w:ascii="Arial" w:hAnsi="Arial"/>
      <w:smallCaps/>
      <w:spacing w:val="5"/>
      <w:u w:val="single"/>
    </w:rPr>
  </w:style>
  <w:style w:type="character" w:styleId="BookTitle">
    <w:name w:val="Book Title"/>
    <w:uiPriority w:val="33"/>
    <w:qFormat/>
    <w:rsid w:val="006734D7"/>
    <w:rPr>
      <w:rFonts w:ascii="Arial" w:hAnsi="Arial"/>
      <w:i/>
      <w:iCs/>
      <w:smallCaps/>
      <w:spacing w:val="5"/>
    </w:rPr>
  </w:style>
  <w:style w:type="paragraph" w:styleId="TOCHeading">
    <w:name w:val="TOC Heading"/>
    <w:basedOn w:val="Heading1"/>
    <w:next w:val="Normal"/>
    <w:uiPriority w:val="39"/>
    <w:semiHidden/>
    <w:unhideWhenUsed/>
    <w:qFormat/>
    <w:rsid w:val="006734D7"/>
    <w:pPr>
      <w:outlineLvl w:val="9"/>
    </w:pPr>
    <w:rPr>
      <w:lang w:bidi="en-US"/>
    </w:rPr>
  </w:style>
  <w:style w:type="table" w:styleId="GridTable4-Accent5">
    <w:name w:val="Grid Table 4 Accent 5"/>
    <w:basedOn w:val="TableNormal"/>
    <w:uiPriority w:val="49"/>
    <w:rsid w:val="006734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6734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7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734D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6734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6">
    <w:name w:val="Grid Table 1 Light Accent 6"/>
    <w:basedOn w:val="TableNormal"/>
    <w:uiPriority w:val="46"/>
    <w:rsid w:val="00B60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B604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E85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3059">
      <w:bodyDiv w:val="1"/>
      <w:marLeft w:val="0"/>
      <w:marRight w:val="0"/>
      <w:marTop w:val="0"/>
      <w:marBottom w:val="0"/>
      <w:divBdr>
        <w:top w:val="none" w:sz="0" w:space="0" w:color="auto"/>
        <w:left w:val="none" w:sz="0" w:space="0" w:color="auto"/>
        <w:bottom w:val="none" w:sz="0" w:space="0" w:color="auto"/>
        <w:right w:val="none" w:sz="0" w:space="0" w:color="auto"/>
      </w:divBdr>
    </w:div>
    <w:div w:id="116609165">
      <w:bodyDiv w:val="1"/>
      <w:marLeft w:val="0"/>
      <w:marRight w:val="0"/>
      <w:marTop w:val="0"/>
      <w:marBottom w:val="0"/>
      <w:divBdr>
        <w:top w:val="none" w:sz="0" w:space="0" w:color="auto"/>
        <w:left w:val="none" w:sz="0" w:space="0" w:color="auto"/>
        <w:bottom w:val="none" w:sz="0" w:space="0" w:color="auto"/>
        <w:right w:val="none" w:sz="0" w:space="0" w:color="auto"/>
      </w:divBdr>
    </w:div>
    <w:div w:id="129371912">
      <w:bodyDiv w:val="1"/>
      <w:marLeft w:val="0"/>
      <w:marRight w:val="0"/>
      <w:marTop w:val="0"/>
      <w:marBottom w:val="0"/>
      <w:divBdr>
        <w:top w:val="none" w:sz="0" w:space="0" w:color="auto"/>
        <w:left w:val="none" w:sz="0" w:space="0" w:color="auto"/>
        <w:bottom w:val="none" w:sz="0" w:space="0" w:color="auto"/>
        <w:right w:val="none" w:sz="0" w:space="0" w:color="auto"/>
      </w:divBdr>
    </w:div>
    <w:div w:id="206334987">
      <w:bodyDiv w:val="1"/>
      <w:marLeft w:val="0"/>
      <w:marRight w:val="0"/>
      <w:marTop w:val="0"/>
      <w:marBottom w:val="0"/>
      <w:divBdr>
        <w:top w:val="none" w:sz="0" w:space="0" w:color="auto"/>
        <w:left w:val="none" w:sz="0" w:space="0" w:color="auto"/>
        <w:bottom w:val="none" w:sz="0" w:space="0" w:color="auto"/>
        <w:right w:val="none" w:sz="0" w:space="0" w:color="auto"/>
      </w:divBdr>
    </w:div>
    <w:div w:id="282930702">
      <w:bodyDiv w:val="1"/>
      <w:marLeft w:val="0"/>
      <w:marRight w:val="0"/>
      <w:marTop w:val="0"/>
      <w:marBottom w:val="0"/>
      <w:divBdr>
        <w:top w:val="none" w:sz="0" w:space="0" w:color="auto"/>
        <w:left w:val="none" w:sz="0" w:space="0" w:color="auto"/>
        <w:bottom w:val="none" w:sz="0" w:space="0" w:color="auto"/>
        <w:right w:val="none" w:sz="0" w:space="0" w:color="auto"/>
      </w:divBdr>
    </w:div>
    <w:div w:id="441219491">
      <w:bodyDiv w:val="1"/>
      <w:marLeft w:val="0"/>
      <w:marRight w:val="0"/>
      <w:marTop w:val="0"/>
      <w:marBottom w:val="0"/>
      <w:divBdr>
        <w:top w:val="none" w:sz="0" w:space="0" w:color="auto"/>
        <w:left w:val="none" w:sz="0" w:space="0" w:color="auto"/>
        <w:bottom w:val="none" w:sz="0" w:space="0" w:color="auto"/>
        <w:right w:val="none" w:sz="0" w:space="0" w:color="auto"/>
      </w:divBdr>
    </w:div>
    <w:div w:id="462313334">
      <w:bodyDiv w:val="1"/>
      <w:marLeft w:val="0"/>
      <w:marRight w:val="0"/>
      <w:marTop w:val="0"/>
      <w:marBottom w:val="0"/>
      <w:divBdr>
        <w:top w:val="none" w:sz="0" w:space="0" w:color="auto"/>
        <w:left w:val="none" w:sz="0" w:space="0" w:color="auto"/>
        <w:bottom w:val="none" w:sz="0" w:space="0" w:color="auto"/>
        <w:right w:val="none" w:sz="0" w:space="0" w:color="auto"/>
      </w:divBdr>
    </w:div>
    <w:div w:id="485820642">
      <w:bodyDiv w:val="1"/>
      <w:marLeft w:val="0"/>
      <w:marRight w:val="0"/>
      <w:marTop w:val="0"/>
      <w:marBottom w:val="0"/>
      <w:divBdr>
        <w:top w:val="none" w:sz="0" w:space="0" w:color="auto"/>
        <w:left w:val="none" w:sz="0" w:space="0" w:color="auto"/>
        <w:bottom w:val="none" w:sz="0" w:space="0" w:color="auto"/>
        <w:right w:val="none" w:sz="0" w:space="0" w:color="auto"/>
      </w:divBdr>
    </w:div>
    <w:div w:id="507646872">
      <w:bodyDiv w:val="1"/>
      <w:marLeft w:val="0"/>
      <w:marRight w:val="0"/>
      <w:marTop w:val="0"/>
      <w:marBottom w:val="0"/>
      <w:divBdr>
        <w:top w:val="none" w:sz="0" w:space="0" w:color="auto"/>
        <w:left w:val="none" w:sz="0" w:space="0" w:color="auto"/>
        <w:bottom w:val="none" w:sz="0" w:space="0" w:color="auto"/>
        <w:right w:val="none" w:sz="0" w:space="0" w:color="auto"/>
      </w:divBdr>
    </w:div>
    <w:div w:id="560210695">
      <w:bodyDiv w:val="1"/>
      <w:marLeft w:val="0"/>
      <w:marRight w:val="0"/>
      <w:marTop w:val="0"/>
      <w:marBottom w:val="0"/>
      <w:divBdr>
        <w:top w:val="none" w:sz="0" w:space="0" w:color="auto"/>
        <w:left w:val="none" w:sz="0" w:space="0" w:color="auto"/>
        <w:bottom w:val="none" w:sz="0" w:space="0" w:color="auto"/>
        <w:right w:val="none" w:sz="0" w:space="0" w:color="auto"/>
      </w:divBdr>
    </w:div>
    <w:div w:id="588079876">
      <w:bodyDiv w:val="1"/>
      <w:marLeft w:val="0"/>
      <w:marRight w:val="0"/>
      <w:marTop w:val="0"/>
      <w:marBottom w:val="0"/>
      <w:divBdr>
        <w:top w:val="none" w:sz="0" w:space="0" w:color="auto"/>
        <w:left w:val="none" w:sz="0" w:space="0" w:color="auto"/>
        <w:bottom w:val="none" w:sz="0" w:space="0" w:color="auto"/>
        <w:right w:val="none" w:sz="0" w:space="0" w:color="auto"/>
      </w:divBdr>
    </w:div>
    <w:div w:id="611982869">
      <w:bodyDiv w:val="1"/>
      <w:marLeft w:val="0"/>
      <w:marRight w:val="0"/>
      <w:marTop w:val="0"/>
      <w:marBottom w:val="0"/>
      <w:divBdr>
        <w:top w:val="none" w:sz="0" w:space="0" w:color="auto"/>
        <w:left w:val="none" w:sz="0" w:space="0" w:color="auto"/>
        <w:bottom w:val="none" w:sz="0" w:space="0" w:color="auto"/>
        <w:right w:val="none" w:sz="0" w:space="0" w:color="auto"/>
      </w:divBdr>
    </w:div>
    <w:div w:id="669211733">
      <w:bodyDiv w:val="1"/>
      <w:marLeft w:val="0"/>
      <w:marRight w:val="0"/>
      <w:marTop w:val="0"/>
      <w:marBottom w:val="0"/>
      <w:divBdr>
        <w:top w:val="none" w:sz="0" w:space="0" w:color="auto"/>
        <w:left w:val="none" w:sz="0" w:space="0" w:color="auto"/>
        <w:bottom w:val="none" w:sz="0" w:space="0" w:color="auto"/>
        <w:right w:val="none" w:sz="0" w:space="0" w:color="auto"/>
      </w:divBdr>
    </w:div>
    <w:div w:id="685520248">
      <w:bodyDiv w:val="1"/>
      <w:marLeft w:val="0"/>
      <w:marRight w:val="0"/>
      <w:marTop w:val="0"/>
      <w:marBottom w:val="0"/>
      <w:divBdr>
        <w:top w:val="none" w:sz="0" w:space="0" w:color="auto"/>
        <w:left w:val="none" w:sz="0" w:space="0" w:color="auto"/>
        <w:bottom w:val="none" w:sz="0" w:space="0" w:color="auto"/>
        <w:right w:val="none" w:sz="0" w:space="0" w:color="auto"/>
      </w:divBdr>
    </w:div>
    <w:div w:id="691537792">
      <w:bodyDiv w:val="1"/>
      <w:marLeft w:val="0"/>
      <w:marRight w:val="0"/>
      <w:marTop w:val="0"/>
      <w:marBottom w:val="0"/>
      <w:divBdr>
        <w:top w:val="none" w:sz="0" w:space="0" w:color="auto"/>
        <w:left w:val="none" w:sz="0" w:space="0" w:color="auto"/>
        <w:bottom w:val="none" w:sz="0" w:space="0" w:color="auto"/>
        <w:right w:val="none" w:sz="0" w:space="0" w:color="auto"/>
      </w:divBdr>
    </w:div>
    <w:div w:id="905066232">
      <w:bodyDiv w:val="1"/>
      <w:marLeft w:val="0"/>
      <w:marRight w:val="0"/>
      <w:marTop w:val="0"/>
      <w:marBottom w:val="0"/>
      <w:divBdr>
        <w:top w:val="none" w:sz="0" w:space="0" w:color="auto"/>
        <w:left w:val="none" w:sz="0" w:space="0" w:color="auto"/>
        <w:bottom w:val="none" w:sz="0" w:space="0" w:color="auto"/>
        <w:right w:val="none" w:sz="0" w:space="0" w:color="auto"/>
      </w:divBdr>
    </w:div>
    <w:div w:id="974289446">
      <w:bodyDiv w:val="1"/>
      <w:marLeft w:val="0"/>
      <w:marRight w:val="0"/>
      <w:marTop w:val="0"/>
      <w:marBottom w:val="0"/>
      <w:divBdr>
        <w:top w:val="none" w:sz="0" w:space="0" w:color="auto"/>
        <w:left w:val="none" w:sz="0" w:space="0" w:color="auto"/>
        <w:bottom w:val="none" w:sz="0" w:space="0" w:color="auto"/>
        <w:right w:val="none" w:sz="0" w:space="0" w:color="auto"/>
      </w:divBdr>
    </w:div>
    <w:div w:id="975335440">
      <w:bodyDiv w:val="1"/>
      <w:marLeft w:val="0"/>
      <w:marRight w:val="0"/>
      <w:marTop w:val="0"/>
      <w:marBottom w:val="0"/>
      <w:divBdr>
        <w:top w:val="none" w:sz="0" w:space="0" w:color="auto"/>
        <w:left w:val="none" w:sz="0" w:space="0" w:color="auto"/>
        <w:bottom w:val="none" w:sz="0" w:space="0" w:color="auto"/>
        <w:right w:val="none" w:sz="0" w:space="0" w:color="auto"/>
      </w:divBdr>
    </w:div>
    <w:div w:id="1002003238">
      <w:bodyDiv w:val="1"/>
      <w:marLeft w:val="0"/>
      <w:marRight w:val="0"/>
      <w:marTop w:val="0"/>
      <w:marBottom w:val="0"/>
      <w:divBdr>
        <w:top w:val="none" w:sz="0" w:space="0" w:color="auto"/>
        <w:left w:val="none" w:sz="0" w:space="0" w:color="auto"/>
        <w:bottom w:val="none" w:sz="0" w:space="0" w:color="auto"/>
        <w:right w:val="none" w:sz="0" w:space="0" w:color="auto"/>
      </w:divBdr>
    </w:div>
    <w:div w:id="1007367094">
      <w:bodyDiv w:val="1"/>
      <w:marLeft w:val="0"/>
      <w:marRight w:val="0"/>
      <w:marTop w:val="0"/>
      <w:marBottom w:val="0"/>
      <w:divBdr>
        <w:top w:val="none" w:sz="0" w:space="0" w:color="auto"/>
        <w:left w:val="none" w:sz="0" w:space="0" w:color="auto"/>
        <w:bottom w:val="none" w:sz="0" w:space="0" w:color="auto"/>
        <w:right w:val="none" w:sz="0" w:space="0" w:color="auto"/>
      </w:divBdr>
    </w:div>
    <w:div w:id="1051071905">
      <w:bodyDiv w:val="1"/>
      <w:marLeft w:val="0"/>
      <w:marRight w:val="0"/>
      <w:marTop w:val="0"/>
      <w:marBottom w:val="0"/>
      <w:divBdr>
        <w:top w:val="none" w:sz="0" w:space="0" w:color="auto"/>
        <w:left w:val="none" w:sz="0" w:space="0" w:color="auto"/>
        <w:bottom w:val="none" w:sz="0" w:space="0" w:color="auto"/>
        <w:right w:val="none" w:sz="0" w:space="0" w:color="auto"/>
      </w:divBdr>
    </w:div>
    <w:div w:id="1155952829">
      <w:bodyDiv w:val="1"/>
      <w:marLeft w:val="0"/>
      <w:marRight w:val="0"/>
      <w:marTop w:val="0"/>
      <w:marBottom w:val="0"/>
      <w:divBdr>
        <w:top w:val="none" w:sz="0" w:space="0" w:color="auto"/>
        <w:left w:val="none" w:sz="0" w:space="0" w:color="auto"/>
        <w:bottom w:val="none" w:sz="0" w:space="0" w:color="auto"/>
        <w:right w:val="none" w:sz="0" w:space="0" w:color="auto"/>
      </w:divBdr>
    </w:div>
    <w:div w:id="1178615489">
      <w:bodyDiv w:val="1"/>
      <w:marLeft w:val="0"/>
      <w:marRight w:val="0"/>
      <w:marTop w:val="0"/>
      <w:marBottom w:val="0"/>
      <w:divBdr>
        <w:top w:val="none" w:sz="0" w:space="0" w:color="auto"/>
        <w:left w:val="none" w:sz="0" w:space="0" w:color="auto"/>
        <w:bottom w:val="none" w:sz="0" w:space="0" w:color="auto"/>
        <w:right w:val="none" w:sz="0" w:space="0" w:color="auto"/>
      </w:divBdr>
    </w:div>
    <w:div w:id="1195078724">
      <w:bodyDiv w:val="1"/>
      <w:marLeft w:val="0"/>
      <w:marRight w:val="0"/>
      <w:marTop w:val="0"/>
      <w:marBottom w:val="0"/>
      <w:divBdr>
        <w:top w:val="none" w:sz="0" w:space="0" w:color="auto"/>
        <w:left w:val="none" w:sz="0" w:space="0" w:color="auto"/>
        <w:bottom w:val="none" w:sz="0" w:space="0" w:color="auto"/>
        <w:right w:val="none" w:sz="0" w:space="0" w:color="auto"/>
      </w:divBdr>
    </w:div>
    <w:div w:id="1224371890">
      <w:bodyDiv w:val="1"/>
      <w:marLeft w:val="0"/>
      <w:marRight w:val="0"/>
      <w:marTop w:val="0"/>
      <w:marBottom w:val="0"/>
      <w:divBdr>
        <w:top w:val="none" w:sz="0" w:space="0" w:color="auto"/>
        <w:left w:val="none" w:sz="0" w:space="0" w:color="auto"/>
        <w:bottom w:val="none" w:sz="0" w:space="0" w:color="auto"/>
        <w:right w:val="none" w:sz="0" w:space="0" w:color="auto"/>
      </w:divBdr>
    </w:div>
    <w:div w:id="1237861834">
      <w:bodyDiv w:val="1"/>
      <w:marLeft w:val="0"/>
      <w:marRight w:val="0"/>
      <w:marTop w:val="0"/>
      <w:marBottom w:val="0"/>
      <w:divBdr>
        <w:top w:val="none" w:sz="0" w:space="0" w:color="auto"/>
        <w:left w:val="none" w:sz="0" w:space="0" w:color="auto"/>
        <w:bottom w:val="none" w:sz="0" w:space="0" w:color="auto"/>
        <w:right w:val="none" w:sz="0" w:space="0" w:color="auto"/>
      </w:divBdr>
    </w:div>
    <w:div w:id="1362779186">
      <w:bodyDiv w:val="1"/>
      <w:marLeft w:val="0"/>
      <w:marRight w:val="0"/>
      <w:marTop w:val="0"/>
      <w:marBottom w:val="0"/>
      <w:divBdr>
        <w:top w:val="none" w:sz="0" w:space="0" w:color="auto"/>
        <w:left w:val="none" w:sz="0" w:space="0" w:color="auto"/>
        <w:bottom w:val="none" w:sz="0" w:space="0" w:color="auto"/>
        <w:right w:val="none" w:sz="0" w:space="0" w:color="auto"/>
      </w:divBdr>
    </w:div>
    <w:div w:id="1443183055">
      <w:bodyDiv w:val="1"/>
      <w:marLeft w:val="0"/>
      <w:marRight w:val="0"/>
      <w:marTop w:val="0"/>
      <w:marBottom w:val="0"/>
      <w:divBdr>
        <w:top w:val="none" w:sz="0" w:space="0" w:color="auto"/>
        <w:left w:val="none" w:sz="0" w:space="0" w:color="auto"/>
        <w:bottom w:val="none" w:sz="0" w:space="0" w:color="auto"/>
        <w:right w:val="none" w:sz="0" w:space="0" w:color="auto"/>
      </w:divBdr>
    </w:div>
    <w:div w:id="1463964342">
      <w:bodyDiv w:val="1"/>
      <w:marLeft w:val="0"/>
      <w:marRight w:val="0"/>
      <w:marTop w:val="0"/>
      <w:marBottom w:val="0"/>
      <w:divBdr>
        <w:top w:val="none" w:sz="0" w:space="0" w:color="auto"/>
        <w:left w:val="none" w:sz="0" w:space="0" w:color="auto"/>
        <w:bottom w:val="none" w:sz="0" w:space="0" w:color="auto"/>
        <w:right w:val="none" w:sz="0" w:space="0" w:color="auto"/>
      </w:divBdr>
    </w:div>
    <w:div w:id="1517845086">
      <w:bodyDiv w:val="1"/>
      <w:marLeft w:val="0"/>
      <w:marRight w:val="0"/>
      <w:marTop w:val="0"/>
      <w:marBottom w:val="0"/>
      <w:divBdr>
        <w:top w:val="none" w:sz="0" w:space="0" w:color="auto"/>
        <w:left w:val="none" w:sz="0" w:space="0" w:color="auto"/>
        <w:bottom w:val="none" w:sz="0" w:space="0" w:color="auto"/>
        <w:right w:val="none" w:sz="0" w:space="0" w:color="auto"/>
      </w:divBdr>
    </w:div>
    <w:div w:id="1547834811">
      <w:bodyDiv w:val="1"/>
      <w:marLeft w:val="0"/>
      <w:marRight w:val="0"/>
      <w:marTop w:val="0"/>
      <w:marBottom w:val="0"/>
      <w:divBdr>
        <w:top w:val="none" w:sz="0" w:space="0" w:color="auto"/>
        <w:left w:val="none" w:sz="0" w:space="0" w:color="auto"/>
        <w:bottom w:val="none" w:sz="0" w:space="0" w:color="auto"/>
        <w:right w:val="none" w:sz="0" w:space="0" w:color="auto"/>
      </w:divBdr>
    </w:div>
    <w:div w:id="1609461302">
      <w:bodyDiv w:val="1"/>
      <w:marLeft w:val="0"/>
      <w:marRight w:val="0"/>
      <w:marTop w:val="0"/>
      <w:marBottom w:val="0"/>
      <w:divBdr>
        <w:top w:val="none" w:sz="0" w:space="0" w:color="auto"/>
        <w:left w:val="none" w:sz="0" w:space="0" w:color="auto"/>
        <w:bottom w:val="none" w:sz="0" w:space="0" w:color="auto"/>
        <w:right w:val="none" w:sz="0" w:space="0" w:color="auto"/>
      </w:divBdr>
    </w:div>
    <w:div w:id="1694770032">
      <w:bodyDiv w:val="1"/>
      <w:marLeft w:val="0"/>
      <w:marRight w:val="0"/>
      <w:marTop w:val="0"/>
      <w:marBottom w:val="0"/>
      <w:divBdr>
        <w:top w:val="none" w:sz="0" w:space="0" w:color="auto"/>
        <w:left w:val="none" w:sz="0" w:space="0" w:color="auto"/>
        <w:bottom w:val="none" w:sz="0" w:space="0" w:color="auto"/>
        <w:right w:val="none" w:sz="0" w:space="0" w:color="auto"/>
      </w:divBdr>
    </w:div>
    <w:div w:id="1734310818">
      <w:bodyDiv w:val="1"/>
      <w:marLeft w:val="0"/>
      <w:marRight w:val="0"/>
      <w:marTop w:val="0"/>
      <w:marBottom w:val="0"/>
      <w:divBdr>
        <w:top w:val="none" w:sz="0" w:space="0" w:color="auto"/>
        <w:left w:val="none" w:sz="0" w:space="0" w:color="auto"/>
        <w:bottom w:val="none" w:sz="0" w:space="0" w:color="auto"/>
        <w:right w:val="none" w:sz="0" w:space="0" w:color="auto"/>
      </w:divBdr>
    </w:div>
    <w:div w:id="1735546215">
      <w:bodyDiv w:val="1"/>
      <w:marLeft w:val="0"/>
      <w:marRight w:val="0"/>
      <w:marTop w:val="0"/>
      <w:marBottom w:val="0"/>
      <w:divBdr>
        <w:top w:val="none" w:sz="0" w:space="0" w:color="auto"/>
        <w:left w:val="none" w:sz="0" w:space="0" w:color="auto"/>
        <w:bottom w:val="none" w:sz="0" w:space="0" w:color="auto"/>
        <w:right w:val="none" w:sz="0" w:space="0" w:color="auto"/>
      </w:divBdr>
    </w:div>
    <w:div w:id="1784492704">
      <w:bodyDiv w:val="1"/>
      <w:marLeft w:val="0"/>
      <w:marRight w:val="0"/>
      <w:marTop w:val="0"/>
      <w:marBottom w:val="0"/>
      <w:divBdr>
        <w:top w:val="none" w:sz="0" w:space="0" w:color="auto"/>
        <w:left w:val="none" w:sz="0" w:space="0" w:color="auto"/>
        <w:bottom w:val="none" w:sz="0" w:space="0" w:color="auto"/>
        <w:right w:val="none" w:sz="0" w:space="0" w:color="auto"/>
      </w:divBdr>
    </w:div>
    <w:div w:id="1788506655">
      <w:bodyDiv w:val="1"/>
      <w:marLeft w:val="0"/>
      <w:marRight w:val="0"/>
      <w:marTop w:val="0"/>
      <w:marBottom w:val="0"/>
      <w:divBdr>
        <w:top w:val="none" w:sz="0" w:space="0" w:color="auto"/>
        <w:left w:val="none" w:sz="0" w:space="0" w:color="auto"/>
        <w:bottom w:val="none" w:sz="0" w:space="0" w:color="auto"/>
        <w:right w:val="none" w:sz="0" w:space="0" w:color="auto"/>
      </w:divBdr>
    </w:div>
    <w:div w:id="1864974226">
      <w:bodyDiv w:val="1"/>
      <w:marLeft w:val="0"/>
      <w:marRight w:val="0"/>
      <w:marTop w:val="0"/>
      <w:marBottom w:val="0"/>
      <w:divBdr>
        <w:top w:val="none" w:sz="0" w:space="0" w:color="auto"/>
        <w:left w:val="none" w:sz="0" w:space="0" w:color="auto"/>
        <w:bottom w:val="none" w:sz="0" w:space="0" w:color="auto"/>
        <w:right w:val="none" w:sz="0" w:space="0" w:color="auto"/>
      </w:divBdr>
    </w:div>
    <w:div w:id="1873222471">
      <w:bodyDiv w:val="1"/>
      <w:marLeft w:val="0"/>
      <w:marRight w:val="0"/>
      <w:marTop w:val="0"/>
      <w:marBottom w:val="0"/>
      <w:divBdr>
        <w:top w:val="none" w:sz="0" w:space="0" w:color="auto"/>
        <w:left w:val="none" w:sz="0" w:space="0" w:color="auto"/>
        <w:bottom w:val="none" w:sz="0" w:space="0" w:color="auto"/>
        <w:right w:val="none" w:sz="0" w:space="0" w:color="auto"/>
      </w:divBdr>
    </w:div>
    <w:div w:id="1880048952">
      <w:bodyDiv w:val="1"/>
      <w:marLeft w:val="0"/>
      <w:marRight w:val="0"/>
      <w:marTop w:val="0"/>
      <w:marBottom w:val="0"/>
      <w:divBdr>
        <w:top w:val="none" w:sz="0" w:space="0" w:color="auto"/>
        <w:left w:val="none" w:sz="0" w:space="0" w:color="auto"/>
        <w:bottom w:val="none" w:sz="0" w:space="0" w:color="auto"/>
        <w:right w:val="none" w:sz="0" w:space="0" w:color="auto"/>
      </w:divBdr>
    </w:div>
    <w:div w:id="1906601603">
      <w:bodyDiv w:val="1"/>
      <w:marLeft w:val="0"/>
      <w:marRight w:val="0"/>
      <w:marTop w:val="0"/>
      <w:marBottom w:val="0"/>
      <w:divBdr>
        <w:top w:val="none" w:sz="0" w:space="0" w:color="auto"/>
        <w:left w:val="none" w:sz="0" w:space="0" w:color="auto"/>
        <w:bottom w:val="none" w:sz="0" w:space="0" w:color="auto"/>
        <w:right w:val="none" w:sz="0" w:space="0" w:color="auto"/>
      </w:divBdr>
    </w:div>
    <w:div w:id="19650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G9sQ4yKSQ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drive.google.com/open?id=1pUKwMmEMIwigfjFpKUyG6K3Fa6WOlx0i" TargetMode="External"/><Relationship Id="rId4" Type="http://schemas.openxmlformats.org/officeDocument/2006/relationships/settings" Target="settings.xml"/><Relationship Id="rId9" Type="http://schemas.openxmlformats.org/officeDocument/2006/relationships/hyperlink" Target="https://youtu.be/rG9sQ4yKSQ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E6CBBD-F76A-7749-B846-D9AB6EE55407}">
  <ds:schemaRefs>
    <ds:schemaRef ds:uri="http://schemas.openxmlformats.org/officeDocument/2006/bibliography"/>
  </ds:schemaRefs>
</ds:datastoreItem>
</file>

<file path=customXml/itemProps2.xml><?xml version="1.0" encoding="utf-8"?>
<ds:datastoreItem xmlns:ds="http://schemas.openxmlformats.org/officeDocument/2006/customXml" ds:itemID="{98969170-9DFA-4EA8-BDBF-F17F18E64D50}"/>
</file>

<file path=customXml/itemProps3.xml><?xml version="1.0" encoding="utf-8"?>
<ds:datastoreItem xmlns:ds="http://schemas.openxmlformats.org/officeDocument/2006/customXml" ds:itemID="{3B77A844-F44F-4DFC-9F65-1061E164690B}"/>
</file>

<file path=customXml/itemProps4.xml><?xml version="1.0" encoding="utf-8"?>
<ds:datastoreItem xmlns:ds="http://schemas.openxmlformats.org/officeDocument/2006/customXml" ds:itemID="{5FE91794-37EF-4893-A572-6BFF2E7066B2}"/>
</file>

<file path=docProps/app.xml><?xml version="1.0" encoding="utf-8"?>
<Properties xmlns="http://schemas.openxmlformats.org/officeDocument/2006/extended-properties" xmlns:vt="http://schemas.openxmlformats.org/officeDocument/2006/docPropsVTypes">
  <Template>Normal.dotm</Template>
  <TotalTime>1</TotalTime>
  <Pages>10</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Data Protocol Process</dc:title>
  <dc:subject/>
  <dc:creator>Microsoft Office User</dc:creator>
  <cp:keywords/>
  <dc:description/>
  <cp:lastModifiedBy>Henry, Rachel</cp:lastModifiedBy>
  <cp:revision>2</cp:revision>
  <dcterms:created xsi:type="dcterms:W3CDTF">2020-10-21T18:46:00Z</dcterms:created>
  <dcterms:modified xsi:type="dcterms:W3CDTF">2020-10-21T18:46:00Z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