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38099" w14:textId="28B51B21" w:rsidR="00036296" w:rsidRDefault="00036296" w:rsidP="00036296">
      <w:pPr>
        <w:pStyle w:val="Title"/>
        <w:jc w:val="center"/>
        <w:rPr>
          <w:rFonts w:eastAsia="Calibri"/>
        </w:rPr>
      </w:pPr>
      <w:r w:rsidRPr="0018582B">
        <w:rPr>
          <w:rFonts w:eastAsia="Calibri"/>
        </w:rPr>
        <w:t xml:space="preserve">Instructional Delivery Model </w:t>
      </w:r>
      <w:r>
        <w:rPr>
          <w:rFonts w:eastAsia="Calibri"/>
        </w:rPr>
        <w:t xml:space="preserve">Mock-Up Worksheet </w:t>
      </w:r>
    </w:p>
    <w:p w14:paraId="7442148E" w14:textId="78ADD36D" w:rsidR="00F42769" w:rsidRPr="00036296" w:rsidRDefault="00036296" w:rsidP="00036296">
      <w:pPr>
        <w:pStyle w:val="Subtitle"/>
        <w:jc w:val="center"/>
      </w:pPr>
      <w:r>
        <w:rPr>
          <w:b/>
          <w:bCs/>
        </w:rPr>
        <w:t xml:space="preserve">Toolkit </w:t>
      </w:r>
      <w:r w:rsidRPr="009B053C">
        <w:rPr>
          <w:b/>
          <w:bCs/>
        </w:rPr>
        <w:t>Section</w:t>
      </w:r>
      <w:r>
        <w:t>: Choose instructional delivery model(s)</w:t>
      </w:r>
    </w:p>
    <w:p w14:paraId="261B7E27" w14:textId="5DFE9556" w:rsidR="00F42769" w:rsidRPr="00036296" w:rsidRDefault="00F42769" w:rsidP="004A3320">
      <w:pPr>
        <w:pStyle w:val="CommentText"/>
        <w:rPr>
          <w:rFonts w:eastAsia="Calibri"/>
          <w:sz w:val="22"/>
          <w:szCs w:val="22"/>
        </w:rPr>
      </w:pPr>
      <w:r w:rsidRPr="00036296">
        <w:rPr>
          <w:rFonts w:eastAsia="Calibri"/>
          <w:sz w:val="22"/>
          <w:szCs w:val="22"/>
        </w:rPr>
        <w:t>The table below is one way to organize d</w:t>
      </w:r>
      <w:r w:rsidR="000F0A75" w:rsidRPr="00036296">
        <w:rPr>
          <w:rFonts w:eastAsia="Calibri"/>
          <w:sz w:val="22"/>
          <w:szCs w:val="22"/>
        </w:rPr>
        <w:t>ecisions, and it can be modified by each LEA</w:t>
      </w:r>
      <w:r w:rsidRPr="00036296">
        <w:rPr>
          <w:rFonts w:eastAsia="Calibri"/>
          <w:sz w:val="22"/>
          <w:szCs w:val="22"/>
        </w:rPr>
        <w:t xml:space="preserve"> (e.g. changing the grade bands or creating a row for each grade level</w:t>
      </w:r>
      <w:bookmarkStart w:id="0" w:name="_Hlk45273039"/>
      <w:r w:rsidRPr="00036296">
        <w:rPr>
          <w:rFonts w:eastAsia="Calibri"/>
          <w:sz w:val="22"/>
          <w:szCs w:val="22"/>
        </w:rPr>
        <w:t xml:space="preserve">). </w:t>
      </w:r>
      <w:r w:rsidR="004A3320" w:rsidRPr="00036296">
        <w:rPr>
          <w:rFonts w:eastAsia="Calibri"/>
          <w:sz w:val="22"/>
          <w:szCs w:val="22"/>
        </w:rPr>
        <w:t>LEAs should consider the impact of instructional delivery model decisions on historically underserved populations and ways to mitigate potential impact from the model</w:t>
      </w:r>
      <w:bookmarkEnd w:id="0"/>
      <w:r w:rsidR="004A3320" w:rsidRPr="00036296">
        <w:rPr>
          <w:rFonts w:eastAsia="Calibri"/>
          <w:sz w:val="22"/>
          <w:szCs w:val="22"/>
        </w:rPr>
        <w:t xml:space="preserve"> (see special considerations for students with disabilities and English Learners on page 2 of this document). </w:t>
      </w:r>
      <w:r w:rsidRPr="00036296">
        <w:rPr>
          <w:rFonts w:eastAsia="Calibri"/>
          <w:sz w:val="22"/>
          <w:szCs w:val="22"/>
        </w:rPr>
        <w:t>LEAs</w:t>
      </w:r>
      <w:r w:rsidR="000F0A75" w:rsidRPr="00036296">
        <w:rPr>
          <w:rFonts w:eastAsia="Calibri"/>
          <w:sz w:val="22"/>
          <w:szCs w:val="22"/>
        </w:rPr>
        <w:t xml:space="preserve"> should</w:t>
      </w:r>
      <w:r w:rsidRPr="00036296">
        <w:rPr>
          <w:rFonts w:eastAsia="Calibri"/>
          <w:sz w:val="22"/>
          <w:szCs w:val="22"/>
        </w:rPr>
        <w:t xml:space="preserve"> reference Section V as they complete this work</w:t>
      </w:r>
      <w:r w:rsidR="00240EED" w:rsidRPr="00036296">
        <w:rPr>
          <w:rFonts w:eastAsia="Calibri"/>
          <w:sz w:val="22"/>
          <w:szCs w:val="22"/>
        </w:rPr>
        <w:t xml:space="preserve"> (specifically the portion on school and building calendars)</w:t>
      </w:r>
      <w:r w:rsidR="009C773A" w:rsidRPr="00036296">
        <w:rPr>
          <w:rFonts w:eastAsia="Calibri"/>
          <w:sz w:val="22"/>
          <w:szCs w:val="22"/>
        </w:rPr>
        <w:t>, as well as the considerations for scheduling included at the end of this document</w:t>
      </w:r>
      <w:r w:rsidRPr="00036296">
        <w:rPr>
          <w:rFonts w:eastAsia="Calibri"/>
          <w:sz w:val="22"/>
          <w:szCs w:val="22"/>
        </w:rPr>
        <w:t xml:space="preserve">. </w:t>
      </w:r>
      <w:r w:rsidR="004A3320" w:rsidRPr="00036296">
        <w:rPr>
          <w:rFonts w:eastAsia="Calibri"/>
          <w:sz w:val="22"/>
          <w:szCs w:val="22"/>
        </w:rPr>
        <w:t xml:space="preserve"> </w:t>
      </w:r>
    </w:p>
    <w:p w14:paraId="07C36DAC" w14:textId="77777777" w:rsidR="00F42769" w:rsidRPr="00036296" w:rsidRDefault="00F42769" w:rsidP="00A02A0F">
      <w:pPr>
        <w:rPr>
          <w:rFonts w:eastAsia="Calibri"/>
          <w:b/>
        </w:rPr>
      </w:pPr>
    </w:p>
    <w:tbl>
      <w:tblPr>
        <w:tblStyle w:val="GridTable4-Accent1"/>
        <w:tblW w:w="9360" w:type="dxa"/>
        <w:tblLayout w:type="fixed"/>
        <w:tblLook w:val="0420" w:firstRow="1" w:lastRow="0" w:firstColumn="0" w:lastColumn="0" w:noHBand="0" w:noVBand="1"/>
      </w:tblPr>
      <w:tblGrid>
        <w:gridCol w:w="1005"/>
        <w:gridCol w:w="2785"/>
        <w:gridCol w:w="2785"/>
        <w:gridCol w:w="2785"/>
      </w:tblGrid>
      <w:tr w:rsidR="00A02A0F" w:rsidRPr="00036296" w14:paraId="5F702B88" w14:textId="77777777" w:rsidTr="00036296">
        <w:trPr>
          <w:cnfStyle w:val="100000000000" w:firstRow="1" w:lastRow="0" w:firstColumn="0" w:lastColumn="0" w:oddVBand="0" w:evenVBand="0" w:oddHBand="0" w:evenHBand="0" w:firstRowFirstColumn="0" w:firstRowLastColumn="0" w:lastRowFirstColumn="0" w:lastRowLastColumn="0"/>
          <w:trHeight w:val="420"/>
        </w:trPr>
        <w:tc>
          <w:tcPr>
            <w:tcW w:w="9360" w:type="dxa"/>
            <w:gridSpan w:val="4"/>
          </w:tcPr>
          <w:p w14:paraId="6F53083E" w14:textId="77777777" w:rsidR="00A02A0F" w:rsidRPr="00036296" w:rsidRDefault="00F42769" w:rsidP="000F0A75">
            <w:pPr>
              <w:widowControl w:val="0"/>
              <w:pBdr>
                <w:top w:val="nil"/>
                <w:left w:val="nil"/>
                <w:bottom w:val="nil"/>
                <w:right w:val="nil"/>
                <w:between w:val="nil"/>
              </w:pBdr>
              <w:spacing w:line="240" w:lineRule="auto"/>
              <w:jc w:val="center"/>
              <w:rPr>
                <w:rFonts w:eastAsia="Calibri"/>
                <w:b w:val="0"/>
              </w:rPr>
            </w:pPr>
            <w:r w:rsidRPr="00036296">
              <w:rPr>
                <w:rFonts w:eastAsia="Calibri"/>
              </w:rPr>
              <w:t>How will students receive instruction?</w:t>
            </w:r>
          </w:p>
        </w:tc>
      </w:tr>
      <w:tr w:rsidR="00A02A0F" w:rsidRPr="00036296" w14:paraId="0EBC1756" w14:textId="77777777" w:rsidTr="00036296">
        <w:trPr>
          <w:cnfStyle w:val="000000100000" w:firstRow="0" w:lastRow="0" w:firstColumn="0" w:lastColumn="0" w:oddVBand="0" w:evenVBand="0" w:oddHBand="1" w:evenHBand="0" w:firstRowFirstColumn="0" w:firstRowLastColumn="0" w:lastRowFirstColumn="0" w:lastRowLastColumn="0"/>
        </w:trPr>
        <w:tc>
          <w:tcPr>
            <w:tcW w:w="1005" w:type="dxa"/>
          </w:tcPr>
          <w:p w14:paraId="6D42E7BB" w14:textId="77777777" w:rsidR="00A02A0F" w:rsidRPr="00036296" w:rsidRDefault="00A02A0F" w:rsidP="000665F9">
            <w:pPr>
              <w:widowControl w:val="0"/>
              <w:pBdr>
                <w:top w:val="nil"/>
                <w:left w:val="nil"/>
                <w:bottom w:val="nil"/>
                <w:right w:val="nil"/>
                <w:between w:val="nil"/>
              </w:pBdr>
              <w:spacing w:line="240" w:lineRule="auto"/>
              <w:rPr>
                <w:rFonts w:eastAsia="Calibri"/>
              </w:rPr>
            </w:pPr>
          </w:p>
        </w:tc>
        <w:tc>
          <w:tcPr>
            <w:tcW w:w="2785" w:type="dxa"/>
          </w:tcPr>
          <w:p w14:paraId="3AC0DD48" w14:textId="77777777" w:rsidR="00A02A0F" w:rsidRPr="00036296" w:rsidRDefault="00A02A0F" w:rsidP="000665F9">
            <w:pPr>
              <w:widowControl w:val="0"/>
              <w:pBdr>
                <w:top w:val="nil"/>
                <w:left w:val="nil"/>
                <w:bottom w:val="nil"/>
                <w:right w:val="nil"/>
                <w:between w:val="nil"/>
              </w:pBdr>
              <w:spacing w:line="240" w:lineRule="auto"/>
              <w:rPr>
                <w:rFonts w:eastAsia="Calibri"/>
              </w:rPr>
            </w:pPr>
            <w:r w:rsidRPr="00036296">
              <w:rPr>
                <w:rFonts w:eastAsia="Calibri"/>
              </w:rPr>
              <w:t>How many, and which, students will receive all instruction at school?</w:t>
            </w:r>
          </w:p>
        </w:tc>
        <w:tc>
          <w:tcPr>
            <w:tcW w:w="2785" w:type="dxa"/>
          </w:tcPr>
          <w:p w14:paraId="13F5DFD0" w14:textId="77777777" w:rsidR="00A02A0F" w:rsidRPr="00036296" w:rsidRDefault="00A02A0F" w:rsidP="000665F9">
            <w:pPr>
              <w:widowControl w:val="0"/>
              <w:pBdr>
                <w:top w:val="nil"/>
                <w:left w:val="nil"/>
                <w:bottom w:val="nil"/>
                <w:right w:val="nil"/>
                <w:between w:val="nil"/>
              </w:pBdr>
              <w:spacing w:line="240" w:lineRule="auto"/>
              <w:rPr>
                <w:rFonts w:eastAsia="Calibri"/>
              </w:rPr>
            </w:pPr>
            <w:r w:rsidRPr="00036296">
              <w:rPr>
                <w:rFonts w:eastAsia="Calibri"/>
              </w:rPr>
              <w:t>How many, and which, students will receive all instruction remotely?</w:t>
            </w:r>
          </w:p>
        </w:tc>
        <w:tc>
          <w:tcPr>
            <w:tcW w:w="2785" w:type="dxa"/>
          </w:tcPr>
          <w:p w14:paraId="5A97DB12" w14:textId="77777777" w:rsidR="00A02A0F" w:rsidRPr="00036296" w:rsidRDefault="00A02A0F" w:rsidP="000665F9">
            <w:pPr>
              <w:widowControl w:val="0"/>
              <w:spacing w:line="240" w:lineRule="auto"/>
              <w:rPr>
                <w:rFonts w:eastAsia="Calibri"/>
              </w:rPr>
            </w:pPr>
            <w:r w:rsidRPr="00036296">
              <w:rPr>
                <w:rFonts w:eastAsia="Calibri"/>
              </w:rPr>
              <w:t>How many, and which, students will receive all instruction in a hybrid model? Will that model be grade based or classroom based? What is it?</w:t>
            </w:r>
          </w:p>
        </w:tc>
      </w:tr>
      <w:tr w:rsidR="00A02A0F" w:rsidRPr="00036296" w14:paraId="1CF86CDD" w14:textId="77777777" w:rsidTr="00036296">
        <w:tc>
          <w:tcPr>
            <w:tcW w:w="1005" w:type="dxa"/>
          </w:tcPr>
          <w:p w14:paraId="60D7F0E4" w14:textId="77777777" w:rsidR="00A02A0F" w:rsidRPr="00036296" w:rsidRDefault="00A02A0F" w:rsidP="000665F9">
            <w:pPr>
              <w:widowControl w:val="0"/>
              <w:spacing w:line="240" w:lineRule="auto"/>
              <w:rPr>
                <w:rFonts w:eastAsia="Calibri"/>
                <w:b/>
              </w:rPr>
            </w:pPr>
            <w:r w:rsidRPr="00036296">
              <w:rPr>
                <w:rFonts w:eastAsia="Calibri"/>
                <w:b/>
              </w:rPr>
              <w:t>K-5</w:t>
            </w:r>
          </w:p>
        </w:tc>
        <w:tc>
          <w:tcPr>
            <w:tcW w:w="2785" w:type="dxa"/>
          </w:tcPr>
          <w:p w14:paraId="574152F0" w14:textId="77777777" w:rsidR="00A02A0F" w:rsidRPr="00036296" w:rsidRDefault="00A02A0F" w:rsidP="000665F9">
            <w:pPr>
              <w:widowControl w:val="0"/>
              <w:pBdr>
                <w:top w:val="nil"/>
                <w:left w:val="nil"/>
                <w:bottom w:val="nil"/>
                <w:right w:val="nil"/>
                <w:between w:val="nil"/>
              </w:pBdr>
              <w:spacing w:line="240" w:lineRule="auto"/>
              <w:rPr>
                <w:rFonts w:eastAsia="Calibri"/>
              </w:rPr>
            </w:pPr>
          </w:p>
        </w:tc>
        <w:tc>
          <w:tcPr>
            <w:tcW w:w="2785" w:type="dxa"/>
          </w:tcPr>
          <w:p w14:paraId="0017A18D" w14:textId="77777777" w:rsidR="00A02A0F" w:rsidRPr="00036296" w:rsidRDefault="00A02A0F" w:rsidP="000665F9">
            <w:pPr>
              <w:widowControl w:val="0"/>
              <w:pBdr>
                <w:top w:val="nil"/>
                <w:left w:val="nil"/>
                <w:bottom w:val="nil"/>
                <w:right w:val="nil"/>
                <w:between w:val="nil"/>
              </w:pBdr>
              <w:spacing w:line="240" w:lineRule="auto"/>
              <w:rPr>
                <w:rFonts w:eastAsia="Calibri"/>
              </w:rPr>
            </w:pPr>
          </w:p>
        </w:tc>
        <w:tc>
          <w:tcPr>
            <w:tcW w:w="2785" w:type="dxa"/>
          </w:tcPr>
          <w:p w14:paraId="259D41F7" w14:textId="77777777" w:rsidR="00A02A0F" w:rsidRPr="00036296" w:rsidRDefault="00A02A0F" w:rsidP="000665F9">
            <w:pPr>
              <w:widowControl w:val="0"/>
              <w:pBdr>
                <w:top w:val="nil"/>
                <w:left w:val="nil"/>
                <w:bottom w:val="nil"/>
                <w:right w:val="nil"/>
                <w:between w:val="nil"/>
              </w:pBdr>
              <w:spacing w:line="240" w:lineRule="auto"/>
              <w:rPr>
                <w:rFonts w:eastAsia="Calibri"/>
              </w:rPr>
            </w:pPr>
          </w:p>
        </w:tc>
      </w:tr>
      <w:tr w:rsidR="00A02A0F" w:rsidRPr="00036296" w14:paraId="019D14B6" w14:textId="77777777" w:rsidTr="00036296">
        <w:trPr>
          <w:cnfStyle w:val="000000100000" w:firstRow="0" w:lastRow="0" w:firstColumn="0" w:lastColumn="0" w:oddVBand="0" w:evenVBand="0" w:oddHBand="1" w:evenHBand="0" w:firstRowFirstColumn="0" w:firstRowLastColumn="0" w:lastRowFirstColumn="0" w:lastRowLastColumn="0"/>
        </w:trPr>
        <w:tc>
          <w:tcPr>
            <w:tcW w:w="1005" w:type="dxa"/>
          </w:tcPr>
          <w:p w14:paraId="01750A05" w14:textId="77777777" w:rsidR="00A02A0F" w:rsidRPr="00036296" w:rsidRDefault="00A02A0F" w:rsidP="000665F9">
            <w:pPr>
              <w:widowControl w:val="0"/>
              <w:pBdr>
                <w:top w:val="nil"/>
                <w:left w:val="nil"/>
                <w:bottom w:val="nil"/>
                <w:right w:val="nil"/>
                <w:between w:val="nil"/>
              </w:pBdr>
              <w:spacing w:line="240" w:lineRule="auto"/>
              <w:rPr>
                <w:rFonts w:eastAsia="Calibri"/>
                <w:b/>
              </w:rPr>
            </w:pPr>
            <w:r w:rsidRPr="00036296">
              <w:rPr>
                <w:rFonts w:eastAsia="Calibri"/>
                <w:b/>
              </w:rPr>
              <w:t>6-8</w:t>
            </w:r>
          </w:p>
        </w:tc>
        <w:tc>
          <w:tcPr>
            <w:tcW w:w="2785" w:type="dxa"/>
          </w:tcPr>
          <w:p w14:paraId="020E09FB" w14:textId="77777777" w:rsidR="00A02A0F" w:rsidRPr="00036296" w:rsidRDefault="00A02A0F" w:rsidP="000665F9">
            <w:pPr>
              <w:widowControl w:val="0"/>
              <w:pBdr>
                <w:top w:val="nil"/>
                <w:left w:val="nil"/>
                <w:bottom w:val="nil"/>
                <w:right w:val="nil"/>
                <w:between w:val="nil"/>
              </w:pBdr>
              <w:spacing w:line="240" w:lineRule="auto"/>
              <w:rPr>
                <w:rFonts w:eastAsia="Calibri"/>
              </w:rPr>
            </w:pPr>
          </w:p>
        </w:tc>
        <w:tc>
          <w:tcPr>
            <w:tcW w:w="2785" w:type="dxa"/>
          </w:tcPr>
          <w:p w14:paraId="6FA1A372" w14:textId="77777777" w:rsidR="00A02A0F" w:rsidRPr="00036296" w:rsidRDefault="00A02A0F" w:rsidP="000665F9">
            <w:pPr>
              <w:widowControl w:val="0"/>
              <w:pBdr>
                <w:top w:val="nil"/>
                <w:left w:val="nil"/>
                <w:bottom w:val="nil"/>
                <w:right w:val="nil"/>
                <w:between w:val="nil"/>
              </w:pBdr>
              <w:spacing w:line="240" w:lineRule="auto"/>
              <w:rPr>
                <w:rFonts w:eastAsia="Calibri"/>
              </w:rPr>
            </w:pPr>
          </w:p>
        </w:tc>
        <w:tc>
          <w:tcPr>
            <w:tcW w:w="2785" w:type="dxa"/>
          </w:tcPr>
          <w:p w14:paraId="270839C5" w14:textId="77777777" w:rsidR="00A02A0F" w:rsidRPr="00036296" w:rsidRDefault="00A02A0F" w:rsidP="000665F9">
            <w:pPr>
              <w:widowControl w:val="0"/>
              <w:pBdr>
                <w:top w:val="nil"/>
                <w:left w:val="nil"/>
                <w:bottom w:val="nil"/>
                <w:right w:val="nil"/>
                <w:between w:val="nil"/>
              </w:pBdr>
              <w:spacing w:line="240" w:lineRule="auto"/>
              <w:rPr>
                <w:rFonts w:eastAsia="Calibri"/>
              </w:rPr>
            </w:pPr>
          </w:p>
        </w:tc>
      </w:tr>
      <w:tr w:rsidR="00A02A0F" w:rsidRPr="00036296" w14:paraId="3AD3A6CE" w14:textId="77777777" w:rsidTr="00036296">
        <w:tc>
          <w:tcPr>
            <w:tcW w:w="1005" w:type="dxa"/>
          </w:tcPr>
          <w:p w14:paraId="02302AF1" w14:textId="77777777" w:rsidR="00A02A0F" w:rsidRPr="00036296" w:rsidRDefault="00A02A0F" w:rsidP="000665F9">
            <w:pPr>
              <w:widowControl w:val="0"/>
              <w:pBdr>
                <w:top w:val="nil"/>
                <w:left w:val="nil"/>
                <w:bottom w:val="nil"/>
                <w:right w:val="nil"/>
                <w:between w:val="nil"/>
              </w:pBdr>
              <w:spacing w:line="240" w:lineRule="auto"/>
              <w:rPr>
                <w:rFonts w:eastAsia="Calibri"/>
                <w:b/>
              </w:rPr>
            </w:pPr>
            <w:r w:rsidRPr="00036296">
              <w:rPr>
                <w:rFonts w:eastAsia="Calibri"/>
                <w:b/>
              </w:rPr>
              <w:t>9-12</w:t>
            </w:r>
          </w:p>
        </w:tc>
        <w:tc>
          <w:tcPr>
            <w:tcW w:w="2785" w:type="dxa"/>
          </w:tcPr>
          <w:p w14:paraId="0CEC0219" w14:textId="77777777" w:rsidR="00A02A0F" w:rsidRPr="00036296" w:rsidRDefault="00A02A0F" w:rsidP="000665F9">
            <w:pPr>
              <w:widowControl w:val="0"/>
              <w:pBdr>
                <w:top w:val="nil"/>
                <w:left w:val="nil"/>
                <w:bottom w:val="nil"/>
                <w:right w:val="nil"/>
                <w:between w:val="nil"/>
              </w:pBdr>
              <w:spacing w:line="240" w:lineRule="auto"/>
              <w:rPr>
                <w:rFonts w:eastAsia="Calibri"/>
              </w:rPr>
            </w:pPr>
          </w:p>
        </w:tc>
        <w:tc>
          <w:tcPr>
            <w:tcW w:w="2785" w:type="dxa"/>
          </w:tcPr>
          <w:p w14:paraId="55192DF1" w14:textId="77777777" w:rsidR="00A02A0F" w:rsidRPr="00036296" w:rsidRDefault="00A02A0F" w:rsidP="000665F9">
            <w:pPr>
              <w:widowControl w:val="0"/>
              <w:pBdr>
                <w:top w:val="nil"/>
                <w:left w:val="nil"/>
                <w:bottom w:val="nil"/>
                <w:right w:val="nil"/>
                <w:between w:val="nil"/>
              </w:pBdr>
              <w:spacing w:line="240" w:lineRule="auto"/>
              <w:rPr>
                <w:rFonts w:eastAsia="Calibri"/>
              </w:rPr>
            </w:pPr>
          </w:p>
        </w:tc>
        <w:tc>
          <w:tcPr>
            <w:tcW w:w="2785" w:type="dxa"/>
          </w:tcPr>
          <w:p w14:paraId="4204523C" w14:textId="77777777" w:rsidR="00A02A0F" w:rsidRPr="00036296" w:rsidRDefault="00A02A0F" w:rsidP="000665F9">
            <w:pPr>
              <w:widowControl w:val="0"/>
              <w:pBdr>
                <w:top w:val="nil"/>
                <w:left w:val="nil"/>
                <w:bottom w:val="nil"/>
                <w:right w:val="nil"/>
                <w:between w:val="nil"/>
              </w:pBdr>
              <w:spacing w:line="240" w:lineRule="auto"/>
              <w:rPr>
                <w:rFonts w:eastAsia="Calibri"/>
              </w:rPr>
            </w:pPr>
          </w:p>
        </w:tc>
      </w:tr>
    </w:tbl>
    <w:p w14:paraId="64B312F6" w14:textId="77777777" w:rsidR="00A02A0F" w:rsidRPr="00036296" w:rsidRDefault="00A02A0F" w:rsidP="00A02A0F">
      <w:pPr>
        <w:rPr>
          <w:rFonts w:eastAsia="Calibri"/>
          <w:b/>
        </w:rPr>
      </w:pPr>
    </w:p>
    <w:p w14:paraId="44EB574F" w14:textId="77777777" w:rsidR="00A02A0F" w:rsidRPr="00036296" w:rsidRDefault="00F42769" w:rsidP="00A02A0F">
      <w:pPr>
        <w:rPr>
          <w:rFonts w:eastAsia="Calibri"/>
          <w:b/>
        </w:rPr>
      </w:pPr>
      <w:r w:rsidRPr="00036296">
        <w:rPr>
          <w:rFonts w:eastAsia="Calibri"/>
        </w:rPr>
        <w:t xml:space="preserve">Once the above table is completed, LEAs should create an instructional delivery model mock-up.  </w:t>
      </w:r>
    </w:p>
    <w:p w14:paraId="138159C7" w14:textId="77777777" w:rsidR="00A02A0F" w:rsidRPr="00036296" w:rsidRDefault="00A02A0F" w:rsidP="00A02A0F">
      <w:pPr>
        <w:rPr>
          <w:rFonts w:eastAsia="Calibri"/>
          <w:b/>
        </w:rPr>
      </w:pPr>
    </w:p>
    <w:p w14:paraId="645DE63B" w14:textId="32E2C51B" w:rsidR="00A02A0F" w:rsidRPr="00036296" w:rsidRDefault="00036296" w:rsidP="00A02A0F">
      <w:pPr>
        <w:jc w:val="center"/>
        <w:rPr>
          <w:rFonts w:eastAsia="Georgia"/>
          <w:b/>
        </w:rPr>
      </w:pPr>
      <w:r w:rsidRPr="00036296">
        <w:rPr>
          <w:rFonts w:eastAsia="Georgia"/>
          <w:b/>
        </w:rPr>
        <w:t>____% Return In-Person</w:t>
      </w:r>
    </w:p>
    <w:tbl>
      <w:tblPr>
        <w:tblStyle w:val="GridTable4-Accent1"/>
        <w:tblW w:w="9451" w:type="dxa"/>
        <w:tblLayout w:type="fixed"/>
        <w:tblLook w:val="0420" w:firstRow="1" w:lastRow="0" w:firstColumn="0" w:lastColumn="0" w:noHBand="0" w:noVBand="1"/>
      </w:tblPr>
      <w:tblGrid>
        <w:gridCol w:w="1165"/>
        <w:gridCol w:w="1600"/>
        <w:gridCol w:w="1671"/>
        <w:gridCol w:w="1672"/>
        <w:gridCol w:w="1671"/>
        <w:gridCol w:w="1672"/>
      </w:tblGrid>
      <w:tr w:rsidR="00F42769" w:rsidRPr="00036296" w14:paraId="7489504A" w14:textId="77777777" w:rsidTr="00036296">
        <w:trPr>
          <w:cnfStyle w:val="100000000000" w:firstRow="1" w:lastRow="0" w:firstColumn="0" w:lastColumn="0" w:oddVBand="0" w:evenVBand="0" w:oddHBand="0" w:evenHBand="0" w:firstRowFirstColumn="0" w:firstRowLastColumn="0" w:lastRowFirstColumn="0" w:lastRowLastColumn="0"/>
          <w:trHeight w:val="520"/>
        </w:trPr>
        <w:tc>
          <w:tcPr>
            <w:tcW w:w="1165" w:type="dxa"/>
          </w:tcPr>
          <w:p w14:paraId="23E75879" w14:textId="77777777" w:rsidR="00F42769" w:rsidRPr="00036296" w:rsidRDefault="00F42769" w:rsidP="000665F9">
            <w:pPr>
              <w:widowControl w:val="0"/>
              <w:pBdr>
                <w:top w:val="nil"/>
                <w:left w:val="nil"/>
                <w:bottom w:val="nil"/>
                <w:right w:val="nil"/>
                <w:between w:val="nil"/>
              </w:pBdr>
              <w:spacing w:line="240" w:lineRule="auto"/>
              <w:jc w:val="center"/>
              <w:rPr>
                <w:rFonts w:eastAsia="Georgia"/>
                <w:b w:val="0"/>
              </w:rPr>
            </w:pPr>
            <w:r w:rsidRPr="00036296">
              <w:rPr>
                <w:rFonts w:eastAsia="Georgia"/>
              </w:rPr>
              <w:t>Location</w:t>
            </w:r>
          </w:p>
        </w:tc>
        <w:tc>
          <w:tcPr>
            <w:tcW w:w="1600" w:type="dxa"/>
          </w:tcPr>
          <w:p w14:paraId="7D39EF72" w14:textId="77777777" w:rsidR="00F42769" w:rsidRPr="00036296" w:rsidRDefault="00F42769" w:rsidP="000665F9">
            <w:pPr>
              <w:widowControl w:val="0"/>
              <w:pBdr>
                <w:top w:val="nil"/>
                <w:left w:val="nil"/>
                <w:bottom w:val="nil"/>
                <w:right w:val="nil"/>
                <w:between w:val="nil"/>
              </w:pBdr>
              <w:spacing w:line="240" w:lineRule="auto"/>
              <w:jc w:val="center"/>
              <w:rPr>
                <w:rFonts w:eastAsia="Georgia"/>
                <w:b w:val="0"/>
              </w:rPr>
            </w:pPr>
            <w:r w:rsidRPr="00036296">
              <w:rPr>
                <w:rFonts w:eastAsia="Georgia"/>
              </w:rPr>
              <w:t>Monday</w:t>
            </w:r>
          </w:p>
        </w:tc>
        <w:tc>
          <w:tcPr>
            <w:tcW w:w="1671" w:type="dxa"/>
          </w:tcPr>
          <w:p w14:paraId="32A3F249" w14:textId="77777777" w:rsidR="00F42769" w:rsidRPr="00036296" w:rsidRDefault="00F42769" w:rsidP="000665F9">
            <w:pPr>
              <w:widowControl w:val="0"/>
              <w:pBdr>
                <w:top w:val="nil"/>
                <w:left w:val="nil"/>
                <w:bottom w:val="nil"/>
                <w:right w:val="nil"/>
                <w:between w:val="nil"/>
              </w:pBdr>
              <w:spacing w:line="240" w:lineRule="auto"/>
              <w:jc w:val="center"/>
              <w:rPr>
                <w:rFonts w:eastAsia="Georgia"/>
                <w:b w:val="0"/>
              </w:rPr>
            </w:pPr>
            <w:r w:rsidRPr="00036296">
              <w:rPr>
                <w:rFonts w:eastAsia="Georgia"/>
              </w:rPr>
              <w:t>Tuesday</w:t>
            </w:r>
          </w:p>
        </w:tc>
        <w:tc>
          <w:tcPr>
            <w:tcW w:w="1672" w:type="dxa"/>
          </w:tcPr>
          <w:p w14:paraId="56929663" w14:textId="77777777" w:rsidR="00F42769" w:rsidRPr="00036296" w:rsidRDefault="00F42769" w:rsidP="000665F9">
            <w:pPr>
              <w:widowControl w:val="0"/>
              <w:pBdr>
                <w:top w:val="nil"/>
                <w:left w:val="nil"/>
                <w:bottom w:val="nil"/>
                <w:right w:val="nil"/>
                <w:between w:val="nil"/>
              </w:pBdr>
              <w:spacing w:line="240" w:lineRule="auto"/>
              <w:jc w:val="center"/>
              <w:rPr>
                <w:rFonts w:eastAsia="Georgia"/>
                <w:b w:val="0"/>
              </w:rPr>
            </w:pPr>
            <w:r w:rsidRPr="00036296">
              <w:rPr>
                <w:rFonts w:eastAsia="Georgia"/>
              </w:rPr>
              <w:t>Wednesday</w:t>
            </w:r>
          </w:p>
        </w:tc>
        <w:tc>
          <w:tcPr>
            <w:tcW w:w="1671" w:type="dxa"/>
          </w:tcPr>
          <w:p w14:paraId="50A032D3" w14:textId="77777777" w:rsidR="00F42769" w:rsidRPr="00036296" w:rsidRDefault="00F42769" w:rsidP="000665F9">
            <w:pPr>
              <w:widowControl w:val="0"/>
              <w:pBdr>
                <w:top w:val="nil"/>
                <w:left w:val="nil"/>
                <w:bottom w:val="nil"/>
                <w:right w:val="nil"/>
                <w:between w:val="nil"/>
              </w:pBdr>
              <w:spacing w:line="240" w:lineRule="auto"/>
              <w:jc w:val="center"/>
              <w:rPr>
                <w:rFonts w:eastAsia="Georgia"/>
                <w:b w:val="0"/>
              </w:rPr>
            </w:pPr>
            <w:r w:rsidRPr="00036296">
              <w:rPr>
                <w:rFonts w:eastAsia="Georgia"/>
              </w:rPr>
              <w:t>Thursday</w:t>
            </w:r>
          </w:p>
        </w:tc>
        <w:tc>
          <w:tcPr>
            <w:tcW w:w="1672" w:type="dxa"/>
          </w:tcPr>
          <w:p w14:paraId="2CCAA0D8" w14:textId="77777777" w:rsidR="00F42769" w:rsidRPr="00036296" w:rsidRDefault="00F42769" w:rsidP="000665F9">
            <w:pPr>
              <w:widowControl w:val="0"/>
              <w:pBdr>
                <w:top w:val="nil"/>
                <w:left w:val="nil"/>
                <w:bottom w:val="nil"/>
                <w:right w:val="nil"/>
                <w:between w:val="nil"/>
              </w:pBdr>
              <w:spacing w:line="240" w:lineRule="auto"/>
              <w:jc w:val="center"/>
              <w:rPr>
                <w:rFonts w:eastAsia="Georgia"/>
                <w:b w:val="0"/>
              </w:rPr>
            </w:pPr>
            <w:r w:rsidRPr="00036296">
              <w:rPr>
                <w:rFonts w:eastAsia="Georgia"/>
              </w:rPr>
              <w:t>Friday</w:t>
            </w:r>
          </w:p>
        </w:tc>
      </w:tr>
      <w:tr w:rsidR="00F42769" w:rsidRPr="00036296" w14:paraId="02CDC91A" w14:textId="77777777" w:rsidTr="00036296">
        <w:trPr>
          <w:cnfStyle w:val="000000100000" w:firstRow="0" w:lastRow="0" w:firstColumn="0" w:lastColumn="0" w:oddVBand="0" w:evenVBand="0" w:oddHBand="1" w:evenHBand="0" w:firstRowFirstColumn="0" w:firstRowLastColumn="0" w:lastRowFirstColumn="0" w:lastRowLastColumn="0"/>
          <w:trHeight w:val="722"/>
        </w:trPr>
        <w:tc>
          <w:tcPr>
            <w:tcW w:w="1165" w:type="dxa"/>
          </w:tcPr>
          <w:p w14:paraId="52DA0E35" w14:textId="77777777" w:rsidR="00F42769" w:rsidRPr="00036296" w:rsidRDefault="00F42769" w:rsidP="00F42769">
            <w:pPr>
              <w:widowControl w:val="0"/>
              <w:pBdr>
                <w:top w:val="nil"/>
                <w:left w:val="nil"/>
                <w:bottom w:val="nil"/>
                <w:right w:val="nil"/>
                <w:between w:val="nil"/>
              </w:pBdr>
              <w:spacing w:line="240" w:lineRule="auto"/>
              <w:jc w:val="center"/>
              <w:rPr>
                <w:rFonts w:eastAsia="Georgia"/>
              </w:rPr>
            </w:pPr>
            <w:r w:rsidRPr="00036296">
              <w:rPr>
                <w:rFonts w:eastAsia="Georgia"/>
              </w:rPr>
              <w:t>In-Person</w:t>
            </w:r>
          </w:p>
        </w:tc>
        <w:tc>
          <w:tcPr>
            <w:tcW w:w="1600" w:type="dxa"/>
          </w:tcPr>
          <w:p w14:paraId="125FF3AE" w14:textId="77777777" w:rsidR="00F42769" w:rsidRPr="00036296" w:rsidRDefault="00F42769" w:rsidP="000665F9">
            <w:pPr>
              <w:widowControl w:val="0"/>
              <w:pBdr>
                <w:top w:val="nil"/>
                <w:left w:val="nil"/>
                <w:bottom w:val="nil"/>
                <w:right w:val="nil"/>
                <w:between w:val="nil"/>
              </w:pBdr>
              <w:spacing w:line="240" w:lineRule="auto"/>
              <w:rPr>
                <w:rFonts w:eastAsia="Georgia"/>
              </w:rPr>
            </w:pPr>
          </w:p>
        </w:tc>
        <w:tc>
          <w:tcPr>
            <w:tcW w:w="1671" w:type="dxa"/>
          </w:tcPr>
          <w:p w14:paraId="06140752" w14:textId="77777777" w:rsidR="00F42769" w:rsidRPr="00036296" w:rsidRDefault="00F42769" w:rsidP="000665F9">
            <w:pPr>
              <w:widowControl w:val="0"/>
              <w:spacing w:line="240" w:lineRule="auto"/>
              <w:rPr>
                <w:rFonts w:eastAsia="Georgia"/>
              </w:rPr>
            </w:pPr>
          </w:p>
        </w:tc>
        <w:tc>
          <w:tcPr>
            <w:tcW w:w="1672" w:type="dxa"/>
          </w:tcPr>
          <w:p w14:paraId="4969959A" w14:textId="77777777" w:rsidR="00F42769" w:rsidRPr="00036296" w:rsidRDefault="00F42769" w:rsidP="000665F9">
            <w:pPr>
              <w:widowControl w:val="0"/>
              <w:pBdr>
                <w:top w:val="nil"/>
                <w:left w:val="nil"/>
                <w:bottom w:val="nil"/>
                <w:right w:val="nil"/>
                <w:between w:val="nil"/>
              </w:pBdr>
              <w:spacing w:line="240" w:lineRule="auto"/>
              <w:rPr>
                <w:rFonts w:eastAsia="Georgia"/>
              </w:rPr>
            </w:pPr>
          </w:p>
        </w:tc>
        <w:tc>
          <w:tcPr>
            <w:tcW w:w="1671" w:type="dxa"/>
          </w:tcPr>
          <w:p w14:paraId="729D135A" w14:textId="77777777" w:rsidR="00F42769" w:rsidRPr="00036296" w:rsidRDefault="00F42769" w:rsidP="000665F9">
            <w:pPr>
              <w:widowControl w:val="0"/>
              <w:spacing w:line="240" w:lineRule="auto"/>
              <w:rPr>
                <w:rFonts w:eastAsia="Georgia"/>
              </w:rPr>
            </w:pPr>
          </w:p>
        </w:tc>
        <w:tc>
          <w:tcPr>
            <w:tcW w:w="1672" w:type="dxa"/>
          </w:tcPr>
          <w:p w14:paraId="0EFC5ECE" w14:textId="77777777" w:rsidR="00F42769" w:rsidRPr="00036296" w:rsidRDefault="00F42769" w:rsidP="000665F9">
            <w:pPr>
              <w:widowControl w:val="0"/>
              <w:spacing w:line="240" w:lineRule="auto"/>
              <w:rPr>
                <w:rFonts w:eastAsia="Georgia"/>
              </w:rPr>
            </w:pPr>
          </w:p>
        </w:tc>
      </w:tr>
      <w:tr w:rsidR="00F42769" w:rsidRPr="00036296" w14:paraId="2C96E13B" w14:textId="77777777" w:rsidTr="00036296">
        <w:trPr>
          <w:trHeight w:val="686"/>
        </w:trPr>
        <w:tc>
          <w:tcPr>
            <w:tcW w:w="1165" w:type="dxa"/>
          </w:tcPr>
          <w:p w14:paraId="2BA889C4" w14:textId="77777777" w:rsidR="00F42769" w:rsidRPr="00036296" w:rsidRDefault="00F42769" w:rsidP="00F42769">
            <w:pPr>
              <w:widowControl w:val="0"/>
              <w:pBdr>
                <w:top w:val="nil"/>
                <w:left w:val="nil"/>
                <w:bottom w:val="nil"/>
                <w:right w:val="nil"/>
                <w:between w:val="nil"/>
              </w:pBdr>
              <w:spacing w:line="240" w:lineRule="auto"/>
              <w:jc w:val="center"/>
              <w:rPr>
                <w:rFonts w:eastAsia="Georgia"/>
              </w:rPr>
            </w:pPr>
            <w:r w:rsidRPr="00036296">
              <w:rPr>
                <w:rFonts w:eastAsia="Georgia"/>
              </w:rPr>
              <w:t>Remote</w:t>
            </w:r>
          </w:p>
        </w:tc>
        <w:tc>
          <w:tcPr>
            <w:tcW w:w="1600" w:type="dxa"/>
          </w:tcPr>
          <w:p w14:paraId="7BB9FB32" w14:textId="77777777" w:rsidR="00F42769" w:rsidRPr="00036296" w:rsidRDefault="00F42769" w:rsidP="000665F9">
            <w:pPr>
              <w:widowControl w:val="0"/>
              <w:pBdr>
                <w:top w:val="nil"/>
                <w:left w:val="nil"/>
                <w:bottom w:val="nil"/>
                <w:right w:val="nil"/>
                <w:between w:val="nil"/>
              </w:pBdr>
              <w:spacing w:line="240" w:lineRule="auto"/>
              <w:rPr>
                <w:rFonts w:eastAsia="Georgia"/>
              </w:rPr>
            </w:pPr>
          </w:p>
        </w:tc>
        <w:tc>
          <w:tcPr>
            <w:tcW w:w="1671" w:type="dxa"/>
          </w:tcPr>
          <w:p w14:paraId="28E69996" w14:textId="77777777" w:rsidR="00F42769" w:rsidRPr="00036296" w:rsidRDefault="00F42769" w:rsidP="000665F9">
            <w:pPr>
              <w:widowControl w:val="0"/>
              <w:spacing w:line="240" w:lineRule="auto"/>
              <w:rPr>
                <w:rFonts w:eastAsia="Georgia"/>
              </w:rPr>
            </w:pPr>
          </w:p>
        </w:tc>
        <w:tc>
          <w:tcPr>
            <w:tcW w:w="1672" w:type="dxa"/>
          </w:tcPr>
          <w:p w14:paraId="319EE30A" w14:textId="77777777" w:rsidR="00F42769" w:rsidRPr="00036296" w:rsidRDefault="00F42769" w:rsidP="000665F9">
            <w:pPr>
              <w:widowControl w:val="0"/>
              <w:pBdr>
                <w:top w:val="nil"/>
                <w:left w:val="nil"/>
                <w:bottom w:val="nil"/>
                <w:right w:val="nil"/>
                <w:between w:val="nil"/>
              </w:pBdr>
              <w:rPr>
                <w:rFonts w:eastAsia="Georgia"/>
              </w:rPr>
            </w:pPr>
          </w:p>
        </w:tc>
        <w:tc>
          <w:tcPr>
            <w:tcW w:w="1671" w:type="dxa"/>
          </w:tcPr>
          <w:p w14:paraId="3778BE6A" w14:textId="77777777" w:rsidR="00F42769" w:rsidRPr="00036296" w:rsidRDefault="00F42769" w:rsidP="000665F9">
            <w:pPr>
              <w:widowControl w:val="0"/>
              <w:spacing w:line="240" w:lineRule="auto"/>
              <w:rPr>
                <w:rFonts w:eastAsia="Georgia"/>
              </w:rPr>
            </w:pPr>
          </w:p>
        </w:tc>
        <w:tc>
          <w:tcPr>
            <w:tcW w:w="1672" w:type="dxa"/>
          </w:tcPr>
          <w:p w14:paraId="2E2DC2CC" w14:textId="77777777" w:rsidR="00F42769" w:rsidRPr="00036296" w:rsidRDefault="00F42769" w:rsidP="000665F9">
            <w:pPr>
              <w:widowControl w:val="0"/>
              <w:spacing w:line="240" w:lineRule="auto"/>
              <w:rPr>
                <w:rFonts w:eastAsia="Georgia"/>
              </w:rPr>
            </w:pPr>
          </w:p>
        </w:tc>
      </w:tr>
    </w:tbl>
    <w:p w14:paraId="334B5519" w14:textId="77777777" w:rsidR="00A02A0F" w:rsidRPr="00036296" w:rsidRDefault="00A02A0F" w:rsidP="00F42769">
      <w:pPr>
        <w:rPr>
          <w:rFonts w:eastAsia="Georgia"/>
          <w:b/>
        </w:rPr>
      </w:pPr>
    </w:p>
    <w:p w14:paraId="6C0C708D" w14:textId="77777777" w:rsidR="009C773A" w:rsidRPr="00036296" w:rsidRDefault="009C773A">
      <w:pPr>
        <w:spacing w:after="160" w:line="259" w:lineRule="auto"/>
        <w:rPr>
          <w:rFonts w:eastAsia="Georgia"/>
          <w:b/>
        </w:rPr>
      </w:pPr>
      <w:r w:rsidRPr="00036296">
        <w:rPr>
          <w:rFonts w:eastAsia="Georgia"/>
          <w:b/>
        </w:rPr>
        <w:br w:type="page"/>
      </w:r>
    </w:p>
    <w:p w14:paraId="3446D493" w14:textId="77777777" w:rsidR="00240EED" w:rsidRPr="00036296" w:rsidRDefault="00240EED" w:rsidP="009C773A">
      <w:pPr>
        <w:jc w:val="center"/>
        <w:rPr>
          <w:rFonts w:eastAsia="Calibri"/>
          <w:b/>
        </w:rPr>
      </w:pPr>
      <w:r w:rsidRPr="00036296">
        <w:rPr>
          <w:rFonts w:eastAsia="Calibri"/>
          <w:b/>
        </w:rPr>
        <w:lastRenderedPageBreak/>
        <w:t>Schedule Considerations</w:t>
      </w:r>
    </w:p>
    <w:p w14:paraId="1C55CEEA" w14:textId="77777777" w:rsidR="00240EED" w:rsidRPr="00036296" w:rsidRDefault="00240EED" w:rsidP="009C773A">
      <w:pPr>
        <w:jc w:val="center"/>
        <w:rPr>
          <w:rFonts w:eastAsia="Calibri"/>
          <w:b/>
        </w:rPr>
      </w:pPr>
    </w:p>
    <w:p w14:paraId="22EFB3BD" w14:textId="0AC9B5A7" w:rsidR="00240EED" w:rsidRPr="00036296" w:rsidRDefault="00240EED" w:rsidP="00240EED">
      <w:pPr>
        <w:rPr>
          <w:rFonts w:eastAsia="Calibri"/>
        </w:rPr>
      </w:pPr>
      <w:r w:rsidRPr="00036296">
        <w:rPr>
          <w:rFonts w:eastAsia="Calibri"/>
        </w:rPr>
        <w:t xml:space="preserve">The following is a list of some </w:t>
      </w:r>
      <w:r w:rsidR="00166811" w:rsidRPr="00036296">
        <w:rPr>
          <w:rFonts w:eastAsia="Calibri"/>
        </w:rPr>
        <w:t>scheduling options LEAs should consider as they decide on an instructional delivery model:</w:t>
      </w:r>
    </w:p>
    <w:p w14:paraId="60CF0D22" w14:textId="77777777" w:rsidR="00166811" w:rsidRPr="00036296" w:rsidRDefault="00166811" w:rsidP="00166811">
      <w:pPr>
        <w:pStyle w:val="ListParagraph"/>
        <w:numPr>
          <w:ilvl w:val="0"/>
          <w:numId w:val="1"/>
        </w:numPr>
        <w:rPr>
          <w:rFonts w:eastAsia="Calibri"/>
        </w:rPr>
      </w:pPr>
      <w:r w:rsidRPr="00036296">
        <w:rPr>
          <w:rFonts w:eastAsia="Calibri"/>
        </w:rPr>
        <w:t>Block sch</w:t>
      </w:r>
      <w:r w:rsidR="000F0A75" w:rsidRPr="00036296">
        <w:rPr>
          <w:rFonts w:eastAsia="Calibri"/>
        </w:rPr>
        <w:t>edule (courses cover only one semester</w:t>
      </w:r>
      <w:r w:rsidRPr="00036296">
        <w:rPr>
          <w:rFonts w:eastAsia="Calibri"/>
        </w:rPr>
        <w:t>)</w:t>
      </w:r>
    </w:p>
    <w:p w14:paraId="0237C964" w14:textId="77777777" w:rsidR="00166811" w:rsidRPr="00036296" w:rsidRDefault="00166811" w:rsidP="00166811">
      <w:pPr>
        <w:pStyle w:val="ListParagraph"/>
        <w:numPr>
          <w:ilvl w:val="0"/>
          <w:numId w:val="1"/>
        </w:numPr>
        <w:rPr>
          <w:rFonts w:eastAsia="Calibri"/>
        </w:rPr>
      </w:pPr>
      <w:r w:rsidRPr="00036296">
        <w:rPr>
          <w:rFonts w:eastAsia="Calibri"/>
        </w:rPr>
        <w:t>Modified block schedule with A and B days (fewer classes each day for longer periods)</w:t>
      </w:r>
    </w:p>
    <w:p w14:paraId="3135B45B" w14:textId="77777777" w:rsidR="00166811" w:rsidRPr="00036296" w:rsidRDefault="00166811" w:rsidP="00166811">
      <w:pPr>
        <w:pStyle w:val="ListParagraph"/>
        <w:numPr>
          <w:ilvl w:val="0"/>
          <w:numId w:val="1"/>
        </w:numPr>
        <w:rPr>
          <w:rFonts w:eastAsia="Calibri"/>
        </w:rPr>
      </w:pPr>
      <w:r w:rsidRPr="00036296">
        <w:rPr>
          <w:rFonts w:eastAsia="Calibri"/>
        </w:rPr>
        <w:t>Intensive block schedule (only one or two classes at a time</w:t>
      </w:r>
      <w:r w:rsidR="000F0A75" w:rsidRPr="00036296">
        <w:rPr>
          <w:rFonts w:eastAsia="Calibri"/>
        </w:rPr>
        <w:t xml:space="preserve"> for less than half a year</w:t>
      </w:r>
      <w:r w:rsidRPr="00036296">
        <w:rPr>
          <w:rFonts w:eastAsia="Calibri"/>
        </w:rPr>
        <w:t>)</w:t>
      </w:r>
    </w:p>
    <w:p w14:paraId="7454D549" w14:textId="00E9FA87" w:rsidR="00166811" w:rsidRPr="00036296" w:rsidRDefault="00166811" w:rsidP="00166811">
      <w:pPr>
        <w:pStyle w:val="ListParagraph"/>
        <w:numPr>
          <w:ilvl w:val="0"/>
          <w:numId w:val="1"/>
        </w:numPr>
        <w:rPr>
          <w:rFonts w:eastAsia="Calibri"/>
        </w:rPr>
      </w:pPr>
      <w:r w:rsidRPr="00036296">
        <w:rPr>
          <w:rFonts w:eastAsia="Calibri"/>
        </w:rPr>
        <w:t xml:space="preserve">Weekly or </w:t>
      </w:r>
      <w:r w:rsidR="009E5A04">
        <w:rPr>
          <w:rFonts w:eastAsia="Calibri"/>
        </w:rPr>
        <w:t>b</w:t>
      </w:r>
      <w:r w:rsidRPr="00036296">
        <w:rPr>
          <w:rFonts w:eastAsia="Calibri"/>
        </w:rPr>
        <w:t>i-weekly alternating schedules (where students take different classes during A and B weeks)</w:t>
      </w:r>
    </w:p>
    <w:p w14:paraId="75873446" w14:textId="77777777" w:rsidR="00166811" w:rsidRPr="00036296" w:rsidRDefault="00166811" w:rsidP="00166811">
      <w:pPr>
        <w:pStyle w:val="ListParagraph"/>
        <w:numPr>
          <w:ilvl w:val="0"/>
          <w:numId w:val="1"/>
        </w:numPr>
        <w:rPr>
          <w:rFonts w:eastAsia="Calibri"/>
        </w:rPr>
      </w:pPr>
      <w:r w:rsidRPr="00036296">
        <w:rPr>
          <w:rFonts w:eastAsia="Calibri"/>
        </w:rPr>
        <w:t>Non-rotating schedules (helps with food distribution and building routines)</w:t>
      </w:r>
    </w:p>
    <w:p w14:paraId="505D7CEA" w14:textId="77777777" w:rsidR="00240EED" w:rsidRPr="00036296" w:rsidRDefault="00240EED" w:rsidP="009C773A">
      <w:pPr>
        <w:jc w:val="center"/>
        <w:rPr>
          <w:rFonts w:eastAsia="Calibri"/>
          <w:b/>
        </w:rPr>
      </w:pPr>
    </w:p>
    <w:p w14:paraId="2E1C5D55" w14:textId="77777777" w:rsidR="004A3320" w:rsidRPr="00036296" w:rsidRDefault="004A3320" w:rsidP="004A3320">
      <w:pPr>
        <w:jc w:val="center"/>
        <w:rPr>
          <w:rFonts w:eastAsia="Calibri"/>
          <w:b/>
        </w:rPr>
      </w:pPr>
      <w:r w:rsidRPr="00036296">
        <w:rPr>
          <w:rFonts w:eastAsia="Calibri"/>
          <w:b/>
        </w:rPr>
        <w:t>Specific Considerations for Students with Disabilities</w:t>
      </w:r>
    </w:p>
    <w:p w14:paraId="16174321" w14:textId="77777777" w:rsidR="004A3320" w:rsidRPr="00036296" w:rsidRDefault="004A3320" w:rsidP="004A3320">
      <w:pPr>
        <w:rPr>
          <w:rFonts w:eastAsia="Calibri"/>
          <w:b/>
        </w:rPr>
      </w:pPr>
    </w:p>
    <w:p w14:paraId="10E9C361" w14:textId="1C10DF0E" w:rsidR="00DB0FD2" w:rsidRPr="00036296" w:rsidRDefault="00DB0FD2" w:rsidP="00DB0FD2">
      <w:pPr>
        <w:pStyle w:val="xmsonormal"/>
        <w:rPr>
          <w:rFonts w:ascii="Arial" w:hAnsi="Arial" w:cs="Arial"/>
        </w:rPr>
      </w:pPr>
      <w:r w:rsidRPr="00036296">
        <w:rPr>
          <w:rFonts w:ascii="Arial" w:hAnsi="Arial" w:cs="Arial"/>
        </w:rPr>
        <w:t>When making decisions as to who attends school for in person instruction, consider the following variables for students with disabilities.</w:t>
      </w:r>
    </w:p>
    <w:p w14:paraId="582B6883" w14:textId="2B3CCF35" w:rsidR="00DB0FD2" w:rsidRPr="00036296" w:rsidRDefault="00DB0FD2" w:rsidP="00DB0FD2">
      <w:pPr>
        <w:pStyle w:val="xmsonormal"/>
        <w:numPr>
          <w:ilvl w:val="0"/>
          <w:numId w:val="3"/>
        </w:numPr>
        <w:ind w:left="720"/>
        <w:rPr>
          <w:rFonts w:ascii="Arial" w:hAnsi="Arial" w:cs="Arial"/>
        </w:rPr>
      </w:pPr>
      <w:r w:rsidRPr="00036296">
        <w:rPr>
          <w:rFonts w:ascii="Arial" w:hAnsi="Arial" w:cs="Arial"/>
        </w:rPr>
        <w:t xml:space="preserve">Students </w:t>
      </w:r>
      <w:r w:rsidR="009E5A04">
        <w:rPr>
          <w:rFonts w:ascii="Arial" w:hAnsi="Arial" w:cs="Arial"/>
        </w:rPr>
        <w:t>who</w:t>
      </w:r>
      <w:r w:rsidRPr="00036296">
        <w:rPr>
          <w:rFonts w:ascii="Arial" w:hAnsi="Arial" w:cs="Arial"/>
        </w:rPr>
        <w:t xml:space="preserve"> have the greatest barriers to accessing instruction from the remote environment.</w:t>
      </w:r>
    </w:p>
    <w:p w14:paraId="14556167" w14:textId="19285158" w:rsidR="00DB0FD2" w:rsidRPr="00036296" w:rsidRDefault="00DB0FD2" w:rsidP="00DB0FD2">
      <w:pPr>
        <w:pStyle w:val="xmsonormal"/>
        <w:numPr>
          <w:ilvl w:val="0"/>
          <w:numId w:val="2"/>
        </w:numPr>
        <w:rPr>
          <w:rFonts w:ascii="Arial" w:hAnsi="Arial" w:cs="Arial"/>
        </w:rPr>
      </w:pPr>
      <w:r w:rsidRPr="00036296">
        <w:rPr>
          <w:rFonts w:ascii="Arial" w:hAnsi="Arial" w:cs="Arial"/>
        </w:rPr>
        <w:t>Students with the greatest areas of need which require in-person collaborative services for progress.</w:t>
      </w:r>
    </w:p>
    <w:p w14:paraId="2A8670E7" w14:textId="56E5E6A4" w:rsidR="00DB0FD2" w:rsidRPr="00036296" w:rsidRDefault="00DB0FD2" w:rsidP="00DB0FD2">
      <w:pPr>
        <w:pStyle w:val="xmsonormal"/>
        <w:numPr>
          <w:ilvl w:val="0"/>
          <w:numId w:val="2"/>
        </w:numPr>
        <w:rPr>
          <w:rFonts w:ascii="Arial" w:hAnsi="Arial" w:cs="Arial"/>
        </w:rPr>
      </w:pPr>
      <w:r w:rsidRPr="00036296">
        <w:rPr>
          <w:rFonts w:ascii="Arial" w:hAnsi="Arial" w:cs="Arial"/>
        </w:rPr>
        <w:t xml:space="preserve">Students </w:t>
      </w:r>
      <w:r w:rsidR="009E5A04">
        <w:rPr>
          <w:rFonts w:ascii="Arial" w:hAnsi="Arial" w:cs="Arial"/>
        </w:rPr>
        <w:t>who</w:t>
      </w:r>
      <w:r w:rsidRPr="00036296">
        <w:rPr>
          <w:rFonts w:ascii="Arial" w:hAnsi="Arial" w:cs="Arial"/>
        </w:rPr>
        <w:t xml:space="preserve"> require consistency of learning to ensure progress and reduction of regression of skills. </w:t>
      </w:r>
    </w:p>
    <w:p w14:paraId="1B9C9A83" w14:textId="77777777" w:rsidR="004A3320" w:rsidRPr="00036296" w:rsidRDefault="004A3320" w:rsidP="004A3320">
      <w:pPr>
        <w:rPr>
          <w:rFonts w:eastAsia="Georgia"/>
        </w:rPr>
      </w:pPr>
    </w:p>
    <w:p w14:paraId="61E04C3C" w14:textId="77777777" w:rsidR="004A3320" w:rsidRPr="00036296" w:rsidRDefault="004A3320" w:rsidP="004A3320">
      <w:pPr>
        <w:jc w:val="center"/>
        <w:rPr>
          <w:rFonts w:eastAsia="Calibri"/>
          <w:b/>
        </w:rPr>
      </w:pPr>
      <w:r w:rsidRPr="00036296">
        <w:rPr>
          <w:rFonts w:eastAsia="Georgia"/>
        </w:rPr>
        <w:tab/>
      </w:r>
      <w:r w:rsidRPr="00036296">
        <w:rPr>
          <w:rFonts w:eastAsia="Calibri"/>
          <w:b/>
        </w:rPr>
        <w:t>Specific Considerations for English Learners</w:t>
      </w:r>
    </w:p>
    <w:p w14:paraId="74D97FEC" w14:textId="77777777" w:rsidR="004A3320" w:rsidRPr="00036296" w:rsidRDefault="004A3320" w:rsidP="004A3320">
      <w:pPr>
        <w:jc w:val="center"/>
        <w:rPr>
          <w:rFonts w:eastAsia="Calibri"/>
          <w:b/>
        </w:rPr>
      </w:pPr>
    </w:p>
    <w:p w14:paraId="1E95E50B" w14:textId="263C8E4D" w:rsidR="00BE52D1" w:rsidRPr="00036296" w:rsidRDefault="004A3320" w:rsidP="006341D8">
      <w:pPr>
        <w:pStyle w:val="CommentText"/>
      </w:pPr>
      <w:r w:rsidRPr="00036296">
        <w:rPr>
          <w:color w:val="000000"/>
          <w:sz w:val="22"/>
          <w:szCs w:val="22"/>
        </w:rPr>
        <w:t xml:space="preserve">For ELs, attention should be paid to the specific language needs and what digital resources exist for their native language. Additionally, if ELs would receive direct English Language Development (ELD) instruction (e.g., ESL class), then an equivalent amount of direct ELD instruction must be provided, in addition to all language supports provided for content instruction. </w:t>
      </w:r>
    </w:p>
    <w:sectPr w:rsidR="00BE52D1" w:rsidRPr="0003629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F0A97" w14:textId="77777777" w:rsidR="00CE2C90" w:rsidRDefault="00CE2C90" w:rsidP="000A3F32">
      <w:pPr>
        <w:spacing w:line="240" w:lineRule="auto"/>
      </w:pPr>
      <w:r>
        <w:separator/>
      </w:r>
    </w:p>
  </w:endnote>
  <w:endnote w:type="continuationSeparator" w:id="0">
    <w:p w14:paraId="4A1793C8" w14:textId="77777777" w:rsidR="00CE2C90" w:rsidRDefault="00CE2C90" w:rsidP="000A3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7567906"/>
      <w:docPartObj>
        <w:docPartGallery w:val="Page Numbers (Bottom of Page)"/>
        <w:docPartUnique/>
      </w:docPartObj>
    </w:sdtPr>
    <w:sdtEndPr>
      <w:rPr>
        <w:rStyle w:val="PageNumber"/>
      </w:rPr>
    </w:sdtEndPr>
    <w:sdtContent>
      <w:p w14:paraId="045B9A40" w14:textId="331AE5E8" w:rsidR="00C67F0E" w:rsidRDefault="00C67F0E" w:rsidP="00382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172BD" w14:textId="77777777" w:rsidR="00C67F0E" w:rsidRDefault="00C67F0E" w:rsidP="00C67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5427713"/>
      <w:docPartObj>
        <w:docPartGallery w:val="Page Numbers (Bottom of Page)"/>
        <w:docPartUnique/>
      </w:docPartObj>
    </w:sdtPr>
    <w:sdtEndPr>
      <w:rPr>
        <w:rStyle w:val="PageNumber"/>
        <w:rFonts w:ascii="Lato" w:hAnsi="Lato"/>
      </w:rPr>
    </w:sdtEndPr>
    <w:sdtContent>
      <w:p w14:paraId="61F4CC0F" w14:textId="3B4AB336" w:rsidR="00C67F0E" w:rsidRDefault="00C67F0E" w:rsidP="00382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9A4278" w14:textId="77777777" w:rsidR="00C67F0E" w:rsidRDefault="00C67F0E" w:rsidP="00C67F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10B0E" w14:textId="77777777" w:rsidR="00CE2C90" w:rsidRDefault="00CE2C90" w:rsidP="000A3F32">
      <w:pPr>
        <w:spacing w:line="240" w:lineRule="auto"/>
      </w:pPr>
      <w:r>
        <w:separator/>
      </w:r>
    </w:p>
  </w:footnote>
  <w:footnote w:type="continuationSeparator" w:id="0">
    <w:p w14:paraId="05E58474" w14:textId="77777777" w:rsidR="00CE2C90" w:rsidRDefault="00CE2C90" w:rsidP="000A3F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340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3955"/>
    </w:tblGrid>
    <w:tr w:rsidR="000A3F32" w14:paraId="5F04E003" w14:textId="77777777" w:rsidTr="00036296">
      <w:tc>
        <w:tcPr>
          <w:tcW w:w="9450" w:type="dxa"/>
        </w:tcPr>
        <w:p w14:paraId="0F32AB06" w14:textId="77777777" w:rsidR="000A3F32" w:rsidRPr="00CD1033" w:rsidRDefault="000A3F32" w:rsidP="000A3F32">
          <w:pPr>
            <w:pStyle w:val="Header"/>
            <w:rPr>
              <w:color w:val="595959" w:themeColor="text1" w:themeTint="A6"/>
              <w:sz w:val="20"/>
              <w:szCs w:val="20"/>
            </w:rPr>
          </w:pPr>
          <w:r w:rsidRPr="00CD1033">
            <w:rPr>
              <w:color w:val="595959" w:themeColor="text1" w:themeTint="A6"/>
              <w:sz w:val="20"/>
              <w:szCs w:val="20"/>
            </w:rPr>
            <w:t>Selecting &amp; Implementing an Instructional Delivery Model for SY20-21: Toolkit for Pennsylvania LEAs</w:t>
          </w:r>
        </w:p>
      </w:tc>
      <w:tc>
        <w:tcPr>
          <w:tcW w:w="3955" w:type="dxa"/>
        </w:tcPr>
        <w:p w14:paraId="25D7B343" w14:textId="16EC494E" w:rsidR="000A3F32" w:rsidRDefault="000A3F32" w:rsidP="000A3F32">
          <w:pPr>
            <w:pStyle w:val="Header"/>
            <w:jc w:val="right"/>
          </w:pPr>
        </w:p>
      </w:tc>
    </w:tr>
  </w:tbl>
  <w:p w14:paraId="25CF432F" w14:textId="55CBAD6F" w:rsidR="000A3F32" w:rsidRDefault="000A3F32">
    <w:pPr>
      <w:pStyle w:val="Header"/>
    </w:pPr>
  </w:p>
  <w:p w14:paraId="14D894AD" w14:textId="77777777" w:rsidR="000A3F32" w:rsidRDefault="000A3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E6AB7"/>
    <w:multiLevelType w:val="hybridMultilevel"/>
    <w:tmpl w:val="61B4B2C4"/>
    <w:lvl w:ilvl="0" w:tplc="2E967650">
      <w:numFmt w:val="bullet"/>
      <w:lvlText w:val="-"/>
      <w:lvlJc w:val="left"/>
      <w:pPr>
        <w:ind w:left="720" w:hanging="360"/>
      </w:pPr>
      <w:rPr>
        <w:rFonts w:ascii="Georgia" w:eastAsia="Calibr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13EF4"/>
    <w:multiLevelType w:val="hybridMultilevel"/>
    <w:tmpl w:val="4F1C6946"/>
    <w:lvl w:ilvl="0" w:tplc="2E967650">
      <w:numFmt w:val="bullet"/>
      <w:lvlText w:val="-"/>
      <w:lvlJc w:val="left"/>
      <w:pPr>
        <w:ind w:left="720" w:hanging="360"/>
      </w:pPr>
      <w:rPr>
        <w:rFonts w:ascii="Georgia" w:eastAsia="Calibr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824BA"/>
    <w:multiLevelType w:val="hybridMultilevel"/>
    <w:tmpl w:val="5564548C"/>
    <w:lvl w:ilvl="0" w:tplc="2E967650">
      <w:numFmt w:val="bullet"/>
      <w:lvlText w:val="-"/>
      <w:lvlJc w:val="left"/>
      <w:pPr>
        <w:ind w:left="780" w:hanging="360"/>
      </w:pPr>
      <w:rPr>
        <w:rFonts w:ascii="Georgia" w:eastAsia="Calibri" w:hAnsi="Georgia"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0F"/>
    <w:rsid w:val="00023FBC"/>
    <w:rsid w:val="00036296"/>
    <w:rsid w:val="00067BA4"/>
    <w:rsid w:val="000A3F32"/>
    <w:rsid w:val="000F0A75"/>
    <w:rsid w:val="00166811"/>
    <w:rsid w:val="001A5FEF"/>
    <w:rsid w:val="00240EED"/>
    <w:rsid w:val="0034033D"/>
    <w:rsid w:val="004A3320"/>
    <w:rsid w:val="004E1DC4"/>
    <w:rsid w:val="006341D8"/>
    <w:rsid w:val="0085661D"/>
    <w:rsid w:val="00881501"/>
    <w:rsid w:val="009C49C9"/>
    <w:rsid w:val="009C773A"/>
    <w:rsid w:val="009E5A04"/>
    <w:rsid w:val="00A02A0F"/>
    <w:rsid w:val="00A105BA"/>
    <w:rsid w:val="00A22F9A"/>
    <w:rsid w:val="00A90E8D"/>
    <w:rsid w:val="00B355D2"/>
    <w:rsid w:val="00BE52D1"/>
    <w:rsid w:val="00C67F0E"/>
    <w:rsid w:val="00C71048"/>
    <w:rsid w:val="00CD1033"/>
    <w:rsid w:val="00CE2C90"/>
    <w:rsid w:val="00D1338D"/>
    <w:rsid w:val="00DB0FD2"/>
    <w:rsid w:val="00EF4912"/>
    <w:rsid w:val="00F13408"/>
    <w:rsid w:val="00F419F9"/>
    <w:rsid w:val="00F42769"/>
    <w:rsid w:val="00F8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DDCCD"/>
  <w15:chartTrackingRefBased/>
  <w15:docId w15:val="{FD90A3B4-AAC3-4348-9737-405C2CEA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0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A02A0F"/>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66811"/>
    <w:pPr>
      <w:ind w:left="720"/>
      <w:contextualSpacing/>
    </w:pPr>
  </w:style>
  <w:style w:type="paragraph" w:styleId="Header">
    <w:name w:val="header"/>
    <w:basedOn w:val="Normal"/>
    <w:link w:val="HeaderChar"/>
    <w:uiPriority w:val="99"/>
    <w:unhideWhenUsed/>
    <w:rsid w:val="000A3F32"/>
    <w:pPr>
      <w:tabs>
        <w:tab w:val="center" w:pos="4680"/>
        <w:tab w:val="right" w:pos="9360"/>
      </w:tabs>
      <w:spacing w:line="240" w:lineRule="auto"/>
    </w:pPr>
  </w:style>
  <w:style w:type="character" w:customStyle="1" w:styleId="HeaderChar">
    <w:name w:val="Header Char"/>
    <w:basedOn w:val="DefaultParagraphFont"/>
    <w:link w:val="Header"/>
    <w:uiPriority w:val="99"/>
    <w:rsid w:val="000A3F32"/>
    <w:rPr>
      <w:rFonts w:ascii="Arial" w:eastAsia="Arial" w:hAnsi="Arial" w:cs="Arial"/>
      <w:lang w:val="en"/>
    </w:rPr>
  </w:style>
  <w:style w:type="paragraph" w:styleId="Footer">
    <w:name w:val="footer"/>
    <w:basedOn w:val="Normal"/>
    <w:link w:val="FooterChar"/>
    <w:uiPriority w:val="99"/>
    <w:unhideWhenUsed/>
    <w:rsid w:val="000A3F32"/>
    <w:pPr>
      <w:tabs>
        <w:tab w:val="center" w:pos="4680"/>
        <w:tab w:val="right" w:pos="9360"/>
      </w:tabs>
      <w:spacing w:line="240" w:lineRule="auto"/>
    </w:pPr>
  </w:style>
  <w:style w:type="character" w:customStyle="1" w:styleId="FooterChar">
    <w:name w:val="Footer Char"/>
    <w:basedOn w:val="DefaultParagraphFont"/>
    <w:link w:val="Footer"/>
    <w:uiPriority w:val="99"/>
    <w:rsid w:val="000A3F32"/>
    <w:rPr>
      <w:rFonts w:ascii="Arial" w:eastAsia="Arial" w:hAnsi="Arial" w:cs="Arial"/>
      <w:lang w:val="en"/>
    </w:rPr>
  </w:style>
  <w:style w:type="table" w:styleId="TableGrid">
    <w:name w:val="Table Grid"/>
    <w:basedOn w:val="TableNormal"/>
    <w:uiPriority w:val="39"/>
    <w:rsid w:val="000A3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67F0E"/>
  </w:style>
  <w:style w:type="paragraph" w:styleId="CommentText">
    <w:name w:val="annotation text"/>
    <w:basedOn w:val="Normal"/>
    <w:link w:val="CommentTextChar"/>
    <w:uiPriority w:val="99"/>
    <w:unhideWhenUsed/>
    <w:rsid w:val="004A3320"/>
    <w:pPr>
      <w:spacing w:line="240" w:lineRule="auto"/>
    </w:pPr>
    <w:rPr>
      <w:sz w:val="20"/>
      <w:szCs w:val="20"/>
    </w:rPr>
  </w:style>
  <w:style w:type="character" w:customStyle="1" w:styleId="CommentTextChar">
    <w:name w:val="Comment Text Char"/>
    <w:basedOn w:val="DefaultParagraphFont"/>
    <w:link w:val="CommentText"/>
    <w:uiPriority w:val="99"/>
    <w:rsid w:val="004A3320"/>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4A33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320"/>
    <w:rPr>
      <w:rFonts w:ascii="Segoe UI" w:eastAsia="Arial" w:hAnsi="Segoe UI" w:cs="Segoe UI"/>
      <w:sz w:val="18"/>
      <w:szCs w:val="18"/>
      <w:lang w:val="en"/>
    </w:rPr>
  </w:style>
  <w:style w:type="paragraph" w:customStyle="1" w:styleId="xmsonormal">
    <w:name w:val="x_msonormal"/>
    <w:basedOn w:val="Normal"/>
    <w:rsid w:val="00DB0FD2"/>
    <w:pPr>
      <w:spacing w:line="240" w:lineRule="auto"/>
    </w:pPr>
    <w:rPr>
      <w:rFonts w:ascii="Calibri" w:eastAsiaTheme="minorHAnsi" w:hAnsi="Calibri" w:cs="Calibri"/>
      <w:lang w:val="en-US"/>
    </w:rPr>
  </w:style>
  <w:style w:type="character" w:styleId="CommentReference">
    <w:name w:val="annotation reference"/>
    <w:basedOn w:val="DefaultParagraphFont"/>
    <w:uiPriority w:val="99"/>
    <w:semiHidden/>
    <w:unhideWhenUsed/>
    <w:rsid w:val="00BE52D1"/>
    <w:rPr>
      <w:sz w:val="16"/>
      <w:szCs w:val="16"/>
    </w:rPr>
  </w:style>
  <w:style w:type="paragraph" w:styleId="CommentSubject">
    <w:name w:val="annotation subject"/>
    <w:basedOn w:val="CommentText"/>
    <w:next w:val="CommentText"/>
    <w:link w:val="CommentSubjectChar"/>
    <w:uiPriority w:val="99"/>
    <w:semiHidden/>
    <w:unhideWhenUsed/>
    <w:rsid w:val="00BE52D1"/>
    <w:rPr>
      <w:b/>
      <w:bCs/>
    </w:rPr>
  </w:style>
  <w:style w:type="character" w:customStyle="1" w:styleId="CommentSubjectChar">
    <w:name w:val="Comment Subject Char"/>
    <w:basedOn w:val="CommentTextChar"/>
    <w:link w:val="CommentSubject"/>
    <w:uiPriority w:val="99"/>
    <w:semiHidden/>
    <w:rsid w:val="00BE52D1"/>
    <w:rPr>
      <w:rFonts w:ascii="Arial" w:eastAsia="Arial" w:hAnsi="Arial" w:cs="Arial"/>
      <w:b/>
      <w:bCs/>
      <w:sz w:val="20"/>
      <w:szCs w:val="20"/>
      <w:lang w:val="en"/>
    </w:rPr>
  </w:style>
  <w:style w:type="table" w:styleId="GridTable4-Accent1">
    <w:name w:val="Grid Table 4 Accent 1"/>
    <w:basedOn w:val="TableNormal"/>
    <w:uiPriority w:val="49"/>
    <w:rsid w:val="0003629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next w:val="Normal"/>
    <w:link w:val="TitleChar"/>
    <w:uiPriority w:val="10"/>
    <w:qFormat/>
    <w:rsid w:val="00036296"/>
    <w:pPr>
      <w:pBdr>
        <w:bottom w:val="single" w:sz="4" w:space="1" w:color="auto"/>
      </w:pBdr>
      <w:spacing w:after="200" w:line="240" w:lineRule="auto"/>
      <w:contextualSpacing/>
    </w:pPr>
    <w:rPr>
      <w:rFonts w:eastAsiaTheme="majorEastAsia" w:cstheme="majorBidi"/>
      <w:spacing w:val="5"/>
      <w:sz w:val="52"/>
      <w:szCs w:val="52"/>
      <w:lang w:val="en-US"/>
    </w:rPr>
  </w:style>
  <w:style w:type="character" w:customStyle="1" w:styleId="TitleChar">
    <w:name w:val="Title Char"/>
    <w:basedOn w:val="DefaultParagraphFont"/>
    <w:link w:val="Title"/>
    <w:uiPriority w:val="10"/>
    <w:rsid w:val="00036296"/>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036296"/>
    <w:pPr>
      <w:spacing w:after="600"/>
    </w:pPr>
    <w:rPr>
      <w:rFonts w:eastAsiaTheme="majorEastAsia" w:cstheme="majorBidi"/>
      <w:i/>
      <w:iCs/>
      <w:spacing w:val="13"/>
      <w:sz w:val="24"/>
      <w:szCs w:val="24"/>
      <w:lang w:val="en-US"/>
    </w:rPr>
  </w:style>
  <w:style w:type="character" w:customStyle="1" w:styleId="SubtitleChar">
    <w:name w:val="Subtitle Char"/>
    <w:basedOn w:val="DefaultParagraphFont"/>
    <w:link w:val="Subtitle"/>
    <w:uiPriority w:val="11"/>
    <w:rsid w:val="00036296"/>
    <w:rPr>
      <w:rFonts w:ascii="Arial" w:eastAsiaTheme="majorEastAsia" w:hAnsi="Arial" w:cstheme="majorBidi"/>
      <w:i/>
      <w:iCs/>
      <w:spacing w:val="1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6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D526A6-216D-4085-BD8D-B1894A1CCB79}"/>
</file>

<file path=customXml/itemProps2.xml><?xml version="1.0" encoding="utf-8"?>
<ds:datastoreItem xmlns:ds="http://schemas.openxmlformats.org/officeDocument/2006/customXml" ds:itemID="{5D212DAF-449E-4158-BDE5-BA41D106CA63}"/>
</file>

<file path=customXml/itemProps3.xml><?xml version="1.0" encoding="utf-8"?>
<ds:datastoreItem xmlns:ds="http://schemas.openxmlformats.org/officeDocument/2006/customXml" ds:itemID="{68E35428-69D9-4749-A8D1-A8A60F797BE3}"/>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Delivery Model MockUp Worksheet</dc:title>
  <dc:subject/>
  <dc:creator>Drew Madden</dc:creator>
  <cp:keywords/>
  <dc:description/>
  <cp:lastModifiedBy>Dukert, Tracey</cp:lastModifiedBy>
  <cp:revision>3</cp:revision>
  <dcterms:created xsi:type="dcterms:W3CDTF">2020-07-26T17:43:00Z</dcterms:created>
  <dcterms:modified xsi:type="dcterms:W3CDTF">2020-07-27T14:21:00Z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