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FB" w:rsidRPr="007B16F1" w:rsidRDefault="00933DFB" w:rsidP="00933DFB">
      <w:pPr>
        <w:spacing w:after="0" w:line="240" w:lineRule="auto"/>
        <w:jc w:val="center"/>
        <w:rPr>
          <w:rFonts w:ascii="Verdana" w:hAnsi="Verdana"/>
          <w:b/>
          <w:sz w:val="12"/>
          <w:szCs w:val="1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232"/>
      </w:tblGrid>
      <w:tr w:rsidR="00E3724D" w:rsidRPr="00933DFB" w:rsidTr="00E3724D">
        <w:tc>
          <w:tcPr>
            <w:tcW w:w="11232" w:type="dxa"/>
            <w:tcBorders>
              <w:top w:val="single" w:sz="4" w:space="0" w:color="auto"/>
              <w:bottom w:val="single" w:sz="4" w:space="0" w:color="auto"/>
              <w:right w:val="single" w:sz="4" w:space="0" w:color="auto"/>
            </w:tcBorders>
            <w:shd w:val="clear" w:color="auto" w:fill="E0E0E0"/>
            <w:vAlign w:val="center"/>
          </w:tcPr>
          <w:p w:rsidR="00E3724D" w:rsidRPr="000A15FA" w:rsidRDefault="00E3724D" w:rsidP="00E3724D">
            <w:pPr>
              <w:widowControl/>
              <w:spacing w:after="0" w:line="240" w:lineRule="auto"/>
              <w:rPr>
                <w:rFonts w:ascii="Verdana" w:hAnsi="Verdana"/>
                <w:b/>
                <w:szCs w:val="20"/>
              </w:rPr>
            </w:pPr>
            <w:r w:rsidRPr="000A15FA">
              <w:rPr>
                <w:rFonts w:ascii="Verdana" w:hAnsi="Verdana"/>
                <w:b/>
                <w:szCs w:val="20"/>
              </w:rPr>
              <w:t>Leave and Pay</w:t>
            </w:r>
            <w:r>
              <w:rPr>
                <w:rFonts w:ascii="Verdana" w:hAnsi="Verdana"/>
                <w:b/>
                <w:szCs w:val="20"/>
              </w:rPr>
              <w:t xml:space="preserve"> Benefits</w:t>
            </w:r>
          </w:p>
        </w:tc>
      </w:tr>
      <w:tr w:rsidR="00E3724D" w:rsidRPr="00933DFB" w:rsidTr="00E3724D">
        <w:trPr>
          <w:trHeight w:val="70"/>
        </w:trPr>
        <w:tc>
          <w:tcPr>
            <w:tcW w:w="11232" w:type="dxa"/>
            <w:tcBorders>
              <w:top w:val="single" w:sz="4" w:space="0" w:color="auto"/>
              <w:bottom w:val="single" w:sz="4" w:space="0" w:color="auto"/>
              <w:right w:val="single" w:sz="4" w:space="0" w:color="auto"/>
            </w:tcBorders>
          </w:tcPr>
          <w:p w:rsidR="00E3724D" w:rsidRDefault="00E3724D" w:rsidP="00E3724D">
            <w:pPr>
              <w:spacing w:after="0" w:line="240" w:lineRule="auto"/>
              <w:rPr>
                <w:rFonts w:ascii="Verdana" w:hAnsi="Verdana"/>
                <w:szCs w:val="20"/>
              </w:rPr>
            </w:pPr>
            <w:r w:rsidRPr="000A15FA">
              <w:rPr>
                <w:rFonts w:ascii="Verdana" w:hAnsi="Verdana"/>
                <w:b/>
                <w:szCs w:val="20"/>
              </w:rPr>
              <w:t>Until the workers’ compensation claim is approved,</w:t>
            </w:r>
            <w:r w:rsidRPr="000A15FA">
              <w:rPr>
                <w:rFonts w:ascii="Verdana" w:hAnsi="Verdana"/>
                <w:szCs w:val="20"/>
              </w:rPr>
              <w:t xml:space="preserve"> sick, annual or personal leave may be used. </w:t>
            </w:r>
            <w:r w:rsidR="00940491">
              <w:rPr>
                <w:rFonts w:ascii="Verdana" w:hAnsi="Verdana"/>
                <w:szCs w:val="20"/>
              </w:rPr>
              <w:t xml:space="preserve">Use of any </w:t>
            </w:r>
            <w:r w:rsidRPr="000A15FA">
              <w:rPr>
                <w:rFonts w:ascii="Verdana" w:hAnsi="Verdana"/>
                <w:szCs w:val="20"/>
              </w:rPr>
              <w:t xml:space="preserve">paid leave </w:t>
            </w:r>
            <w:r w:rsidR="00940491">
              <w:rPr>
                <w:rFonts w:ascii="Verdana" w:hAnsi="Verdana"/>
                <w:szCs w:val="20"/>
              </w:rPr>
              <w:t xml:space="preserve">will result in an overpayment </w:t>
            </w:r>
            <w:r w:rsidRPr="000A15FA">
              <w:rPr>
                <w:rFonts w:ascii="Verdana" w:hAnsi="Verdana"/>
                <w:szCs w:val="20"/>
              </w:rPr>
              <w:t xml:space="preserve">when the first workers’ compensation indemnity check is paid because employees </w:t>
            </w:r>
            <w:r w:rsidR="009D223B">
              <w:rPr>
                <w:rFonts w:ascii="Verdana" w:hAnsi="Verdana"/>
                <w:szCs w:val="20"/>
              </w:rPr>
              <w:t>are not permitted to</w:t>
            </w:r>
            <w:r w:rsidRPr="000A15FA">
              <w:rPr>
                <w:rFonts w:ascii="Verdana" w:hAnsi="Verdana"/>
                <w:szCs w:val="20"/>
              </w:rPr>
              <w:t xml:space="preserve"> receive both full pay and workers’ compensation for the same time</w:t>
            </w:r>
            <w:r>
              <w:rPr>
                <w:rFonts w:ascii="Verdana" w:hAnsi="Verdana"/>
                <w:szCs w:val="20"/>
              </w:rPr>
              <w:t>.</w:t>
            </w:r>
          </w:p>
          <w:p w:rsidR="009D223B" w:rsidRPr="007F5A0B" w:rsidRDefault="009D223B" w:rsidP="00E3724D">
            <w:pPr>
              <w:spacing w:after="0" w:line="240" w:lineRule="auto"/>
              <w:rPr>
                <w:rFonts w:ascii="Verdana" w:hAnsi="Verdana"/>
                <w:sz w:val="16"/>
                <w:szCs w:val="16"/>
              </w:rPr>
            </w:pPr>
          </w:p>
          <w:p w:rsidR="00E3724D" w:rsidRPr="000A15FA" w:rsidRDefault="00E3724D" w:rsidP="00E3724D">
            <w:pPr>
              <w:spacing w:after="0" w:line="240" w:lineRule="auto"/>
              <w:rPr>
                <w:rFonts w:ascii="Verdana" w:hAnsi="Verdana"/>
                <w:szCs w:val="20"/>
              </w:rPr>
            </w:pPr>
            <w:r w:rsidRPr="000A15FA">
              <w:rPr>
                <w:rFonts w:ascii="Verdana" w:hAnsi="Verdana"/>
                <w:b/>
                <w:szCs w:val="20"/>
              </w:rPr>
              <w:t>When the workers’ compensation claim is approved,</w:t>
            </w:r>
            <w:r w:rsidRPr="000A15FA">
              <w:rPr>
                <w:rFonts w:ascii="Verdana" w:hAnsi="Verdana"/>
                <w:szCs w:val="20"/>
              </w:rPr>
              <w:t xml:space="preserve"> a Work-Related Injury Leave Election form will be mailed to you. You must </w:t>
            </w:r>
            <w:r w:rsidR="009D223B">
              <w:rPr>
                <w:rFonts w:ascii="Verdana" w:hAnsi="Verdana"/>
                <w:szCs w:val="20"/>
              </w:rPr>
              <w:t>select either</w:t>
            </w:r>
            <w:r w:rsidRPr="000A15FA">
              <w:rPr>
                <w:rFonts w:ascii="Verdana" w:hAnsi="Verdana"/>
                <w:szCs w:val="20"/>
              </w:rPr>
              <w:t xml:space="preserve"> </w:t>
            </w:r>
            <w:r w:rsidR="00353A15">
              <w:rPr>
                <w:rFonts w:ascii="Verdana" w:hAnsi="Verdana"/>
                <w:szCs w:val="20"/>
              </w:rPr>
              <w:t xml:space="preserve">accrued </w:t>
            </w:r>
            <w:r w:rsidRPr="000A15FA">
              <w:rPr>
                <w:rFonts w:ascii="Verdana" w:hAnsi="Verdana"/>
                <w:szCs w:val="20"/>
              </w:rPr>
              <w:t xml:space="preserve">paid </w:t>
            </w:r>
            <w:r w:rsidR="00353A15">
              <w:rPr>
                <w:rFonts w:ascii="Verdana" w:hAnsi="Verdana"/>
                <w:szCs w:val="20"/>
              </w:rPr>
              <w:t xml:space="preserve">leave </w:t>
            </w:r>
            <w:r w:rsidRPr="000A15FA">
              <w:rPr>
                <w:rFonts w:ascii="Verdana" w:hAnsi="Verdana"/>
                <w:szCs w:val="20"/>
              </w:rPr>
              <w:t>or unpaid injury leave for absence</w:t>
            </w:r>
            <w:r w:rsidR="006F1B1E">
              <w:rPr>
                <w:rFonts w:ascii="Verdana" w:hAnsi="Verdana"/>
                <w:szCs w:val="20"/>
              </w:rPr>
              <w:t>s</w:t>
            </w:r>
            <w:r w:rsidRPr="000A15FA">
              <w:rPr>
                <w:rFonts w:ascii="Verdana" w:hAnsi="Verdana"/>
                <w:szCs w:val="20"/>
              </w:rPr>
              <w:t xml:space="preserve"> related to the injury. Once the election is made, it may be changed once and cannot be applied to leave already used. </w:t>
            </w:r>
          </w:p>
          <w:p w:rsidR="00E3724D" w:rsidRPr="007F5A0B" w:rsidRDefault="00E3724D" w:rsidP="00E3724D">
            <w:pPr>
              <w:spacing w:after="0" w:line="240" w:lineRule="auto"/>
              <w:rPr>
                <w:rFonts w:ascii="Verdana" w:hAnsi="Verdana"/>
                <w:sz w:val="16"/>
                <w:szCs w:val="16"/>
              </w:rPr>
            </w:pPr>
          </w:p>
          <w:p w:rsidR="00E3724D" w:rsidRDefault="00E3724D" w:rsidP="00E3724D">
            <w:pPr>
              <w:spacing w:after="0" w:line="240" w:lineRule="auto"/>
              <w:rPr>
                <w:rFonts w:ascii="Verdana" w:hAnsi="Verdana"/>
                <w:szCs w:val="20"/>
              </w:rPr>
            </w:pPr>
            <w:r>
              <w:rPr>
                <w:rFonts w:ascii="Verdana" w:hAnsi="Verdana"/>
                <w:b/>
                <w:szCs w:val="20"/>
              </w:rPr>
              <w:t>If p</w:t>
            </w:r>
            <w:r w:rsidRPr="000A15FA">
              <w:rPr>
                <w:rFonts w:ascii="Verdana" w:hAnsi="Verdana"/>
                <w:b/>
                <w:szCs w:val="20"/>
              </w:rPr>
              <w:t xml:space="preserve">aid injury leave </w:t>
            </w:r>
            <w:r>
              <w:rPr>
                <w:rFonts w:ascii="Verdana" w:hAnsi="Verdana"/>
                <w:b/>
                <w:szCs w:val="20"/>
              </w:rPr>
              <w:t xml:space="preserve">is chosen, </w:t>
            </w:r>
            <w:r w:rsidRPr="000A15FA">
              <w:rPr>
                <w:rFonts w:ascii="Verdana" w:hAnsi="Verdana"/>
                <w:szCs w:val="20"/>
              </w:rPr>
              <w:t xml:space="preserve">accrued sick, annual or personal leave </w:t>
            </w:r>
            <w:r>
              <w:rPr>
                <w:rFonts w:ascii="Verdana" w:hAnsi="Verdana"/>
                <w:szCs w:val="20"/>
              </w:rPr>
              <w:t xml:space="preserve">may be used </w:t>
            </w:r>
            <w:r w:rsidRPr="000A15FA">
              <w:rPr>
                <w:rFonts w:ascii="Verdana" w:hAnsi="Verdana"/>
                <w:szCs w:val="20"/>
              </w:rPr>
              <w:t xml:space="preserve">in full day increments. The pay received is approximately equal to the difference between your normal net pay and the workers’ compensation indemnity paid. </w:t>
            </w:r>
            <w:r>
              <w:rPr>
                <w:rFonts w:ascii="Verdana" w:hAnsi="Verdana"/>
                <w:szCs w:val="20"/>
              </w:rPr>
              <w:t>(</w:t>
            </w:r>
            <w:r w:rsidRPr="000A15FA">
              <w:rPr>
                <w:rFonts w:ascii="Verdana" w:hAnsi="Verdana"/>
                <w:szCs w:val="20"/>
              </w:rPr>
              <w:t xml:space="preserve">Normal net </w:t>
            </w:r>
            <w:r>
              <w:rPr>
                <w:rFonts w:ascii="Verdana" w:hAnsi="Verdana"/>
                <w:szCs w:val="20"/>
              </w:rPr>
              <w:t xml:space="preserve">pay </w:t>
            </w:r>
            <w:r w:rsidRPr="000A15FA">
              <w:rPr>
                <w:rFonts w:ascii="Verdana" w:hAnsi="Verdana"/>
                <w:szCs w:val="20"/>
              </w:rPr>
              <w:t>does not include overtime or shift differential payments.</w:t>
            </w:r>
            <w:r>
              <w:rPr>
                <w:rFonts w:ascii="Verdana" w:hAnsi="Verdana"/>
                <w:szCs w:val="20"/>
              </w:rPr>
              <w:t>) When</w:t>
            </w:r>
            <w:r w:rsidRPr="000A15FA">
              <w:rPr>
                <w:rFonts w:ascii="Verdana" w:hAnsi="Verdana"/>
                <w:szCs w:val="20"/>
              </w:rPr>
              <w:t xml:space="preserve"> workers’ compensation benefits are not paid for absences less than eight days, full pay </w:t>
            </w:r>
            <w:r>
              <w:rPr>
                <w:rFonts w:ascii="Verdana" w:hAnsi="Verdana"/>
                <w:szCs w:val="20"/>
              </w:rPr>
              <w:t xml:space="preserve">is received </w:t>
            </w:r>
            <w:r w:rsidRPr="000A15FA">
              <w:rPr>
                <w:rFonts w:ascii="Verdana" w:hAnsi="Verdana"/>
                <w:szCs w:val="20"/>
              </w:rPr>
              <w:t xml:space="preserve">when using paid injury leave. </w:t>
            </w:r>
          </w:p>
          <w:p w:rsidR="00E3724D" w:rsidRPr="007F5A0B" w:rsidRDefault="00E3724D" w:rsidP="00E3724D">
            <w:pPr>
              <w:spacing w:after="0" w:line="240" w:lineRule="auto"/>
              <w:rPr>
                <w:rFonts w:ascii="Verdana" w:hAnsi="Verdana"/>
                <w:sz w:val="16"/>
                <w:szCs w:val="16"/>
              </w:rPr>
            </w:pPr>
          </w:p>
          <w:p w:rsidR="00E3724D" w:rsidRPr="000A15FA" w:rsidRDefault="00E3724D" w:rsidP="00E3724D">
            <w:pPr>
              <w:spacing w:after="0" w:line="240" w:lineRule="auto"/>
              <w:rPr>
                <w:rFonts w:ascii="Verdana" w:hAnsi="Verdana"/>
                <w:szCs w:val="20"/>
              </w:rPr>
            </w:pPr>
            <w:r>
              <w:rPr>
                <w:rFonts w:ascii="Verdana" w:hAnsi="Verdana"/>
                <w:b/>
                <w:szCs w:val="20"/>
              </w:rPr>
              <w:t>If u</w:t>
            </w:r>
            <w:r w:rsidRPr="000A15FA">
              <w:rPr>
                <w:rFonts w:ascii="Verdana" w:hAnsi="Verdana"/>
                <w:b/>
                <w:szCs w:val="20"/>
              </w:rPr>
              <w:t>npaid injury leave</w:t>
            </w:r>
            <w:r w:rsidRPr="000A15FA">
              <w:rPr>
                <w:rFonts w:ascii="Verdana" w:hAnsi="Verdana"/>
                <w:szCs w:val="20"/>
              </w:rPr>
              <w:t xml:space="preserve"> </w:t>
            </w:r>
            <w:r w:rsidRPr="00E3724D">
              <w:rPr>
                <w:rFonts w:ascii="Verdana" w:hAnsi="Verdana"/>
                <w:b/>
                <w:szCs w:val="20"/>
              </w:rPr>
              <w:t>is chosen,</w:t>
            </w:r>
            <w:r>
              <w:rPr>
                <w:rFonts w:ascii="Verdana" w:hAnsi="Verdana"/>
                <w:szCs w:val="20"/>
              </w:rPr>
              <w:t xml:space="preserve"> no </w:t>
            </w:r>
            <w:r w:rsidRPr="000A15FA">
              <w:rPr>
                <w:rFonts w:ascii="Verdana" w:hAnsi="Verdana"/>
                <w:szCs w:val="20"/>
              </w:rPr>
              <w:t>salary</w:t>
            </w:r>
            <w:r>
              <w:rPr>
                <w:rFonts w:ascii="Verdana" w:hAnsi="Verdana"/>
                <w:szCs w:val="20"/>
              </w:rPr>
              <w:t xml:space="preserve"> will be paid</w:t>
            </w:r>
            <w:r w:rsidR="007F5A0B">
              <w:rPr>
                <w:rFonts w:ascii="Verdana" w:hAnsi="Verdana"/>
                <w:szCs w:val="20"/>
              </w:rPr>
              <w:t>;</w:t>
            </w:r>
            <w:r w:rsidRPr="000A15FA">
              <w:rPr>
                <w:rFonts w:ascii="Verdana" w:hAnsi="Verdana"/>
                <w:szCs w:val="20"/>
              </w:rPr>
              <w:t xml:space="preserve"> only workers’ compensation indemnity benefit</w:t>
            </w:r>
            <w:r w:rsidR="007F5A0B">
              <w:rPr>
                <w:rFonts w:ascii="Verdana" w:hAnsi="Verdana"/>
                <w:szCs w:val="20"/>
              </w:rPr>
              <w:t>s</w:t>
            </w:r>
            <w:r w:rsidRPr="000A15FA">
              <w:rPr>
                <w:rFonts w:ascii="Verdana" w:hAnsi="Verdana"/>
                <w:szCs w:val="20"/>
              </w:rPr>
              <w:t xml:space="preserve"> </w:t>
            </w:r>
            <w:r w:rsidR="007F5A0B">
              <w:rPr>
                <w:rFonts w:ascii="Verdana" w:hAnsi="Verdana"/>
                <w:szCs w:val="20"/>
              </w:rPr>
              <w:t>are</w:t>
            </w:r>
            <w:r w:rsidRPr="000A15FA">
              <w:rPr>
                <w:rFonts w:ascii="Verdana" w:hAnsi="Verdana"/>
                <w:szCs w:val="20"/>
              </w:rPr>
              <w:t xml:space="preserve"> paid. </w:t>
            </w:r>
          </w:p>
          <w:p w:rsidR="00E3724D" w:rsidRPr="007F5A0B" w:rsidRDefault="00E3724D" w:rsidP="00E3724D">
            <w:pPr>
              <w:spacing w:after="0" w:line="240" w:lineRule="auto"/>
              <w:rPr>
                <w:rFonts w:ascii="Verdana" w:hAnsi="Verdana"/>
                <w:sz w:val="16"/>
                <w:szCs w:val="16"/>
              </w:rPr>
            </w:pPr>
          </w:p>
          <w:p w:rsidR="00E3724D" w:rsidRPr="000A15FA" w:rsidRDefault="00E3724D" w:rsidP="00E3724D">
            <w:pPr>
              <w:spacing w:after="0" w:line="240" w:lineRule="auto"/>
              <w:rPr>
                <w:rFonts w:ascii="Verdana" w:hAnsi="Verdana"/>
                <w:szCs w:val="20"/>
              </w:rPr>
            </w:pPr>
            <w:r w:rsidRPr="000A15FA">
              <w:rPr>
                <w:rFonts w:ascii="Verdana" w:hAnsi="Verdana"/>
                <w:b/>
                <w:szCs w:val="20"/>
              </w:rPr>
              <w:t>Absences for medical appointments</w:t>
            </w:r>
            <w:r>
              <w:rPr>
                <w:rFonts w:ascii="Verdana" w:hAnsi="Verdana"/>
                <w:b/>
                <w:szCs w:val="20"/>
              </w:rPr>
              <w:t xml:space="preserve"> and physical therapy</w:t>
            </w:r>
            <w:r w:rsidRPr="000A15FA">
              <w:rPr>
                <w:rFonts w:ascii="Verdana" w:hAnsi="Verdana"/>
                <w:b/>
                <w:szCs w:val="20"/>
              </w:rPr>
              <w:t xml:space="preserve"> </w:t>
            </w:r>
            <w:r w:rsidRPr="000A15FA">
              <w:rPr>
                <w:rFonts w:ascii="Verdana" w:hAnsi="Verdana"/>
                <w:szCs w:val="20"/>
              </w:rPr>
              <w:t>may be charged to sick, annual or personal leave using leave codes SM, AM, or PM</w:t>
            </w:r>
            <w:r w:rsidR="00940491">
              <w:rPr>
                <w:rFonts w:ascii="Verdana" w:hAnsi="Verdana"/>
                <w:szCs w:val="20"/>
              </w:rPr>
              <w:t>, respectively</w:t>
            </w:r>
            <w:r w:rsidRPr="000A15FA">
              <w:rPr>
                <w:rFonts w:ascii="Verdana" w:hAnsi="Verdana"/>
                <w:szCs w:val="20"/>
              </w:rPr>
              <w:t xml:space="preserve">. If no leave is available, injury leave without pay </w:t>
            </w:r>
            <w:r w:rsidR="00940491">
              <w:rPr>
                <w:rFonts w:ascii="Verdana" w:hAnsi="Verdana"/>
                <w:szCs w:val="20"/>
              </w:rPr>
              <w:t>(</w:t>
            </w:r>
            <w:r w:rsidR="00940491" w:rsidRPr="000A15FA">
              <w:rPr>
                <w:rFonts w:ascii="Verdana" w:hAnsi="Verdana"/>
                <w:szCs w:val="20"/>
              </w:rPr>
              <w:t>leave code IM</w:t>
            </w:r>
            <w:r w:rsidR="00940491">
              <w:rPr>
                <w:rFonts w:ascii="Verdana" w:hAnsi="Verdana"/>
                <w:szCs w:val="20"/>
              </w:rPr>
              <w:t xml:space="preserve">) </w:t>
            </w:r>
            <w:r w:rsidRPr="000A15FA">
              <w:rPr>
                <w:rFonts w:ascii="Verdana" w:hAnsi="Verdana"/>
                <w:szCs w:val="20"/>
              </w:rPr>
              <w:t xml:space="preserve">may be charged. Workers’ compensation indemnity benefits are not paid for medical or therapy appointments. </w:t>
            </w:r>
            <w:r>
              <w:rPr>
                <w:rFonts w:ascii="Verdana" w:hAnsi="Verdana"/>
                <w:szCs w:val="20"/>
              </w:rPr>
              <w:t>A</w:t>
            </w:r>
            <w:r w:rsidRPr="000A15FA">
              <w:rPr>
                <w:rFonts w:ascii="Verdana" w:hAnsi="Verdana"/>
                <w:szCs w:val="20"/>
              </w:rPr>
              <w:t xml:space="preserve">ppointments should be scheduled during non-work time or at times that are least disruptive to operations and require minimal </w:t>
            </w:r>
            <w:r>
              <w:rPr>
                <w:rFonts w:ascii="Verdana" w:hAnsi="Verdana"/>
                <w:szCs w:val="20"/>
              </w:rPr>
              <w:t>absence</w:t>
            </w:r>
            <w:r w:rsidRPr="000A15FA">
              <w:rPr>
                <w:rFonts w:ascii="Verdana" w:hAnsi="Verdana"/>
                <w:szCs w:val="20"/>
              </w:rPr>
              <w:t xml:space="preserve">. Reasonable travel time </w:t>
            </w:r>
            <w:r w:rsidR="00784983">
              <w:rPr>
                <w:rFonts w:ascii="Verdana" w:hAnsi="Verdana"/>
                <w:szCs w:val="20"/>
              </w:rPr>
              <w:t>to</w:t>
            </w:r>
            <w:r w:rsidR="00907E81">
              <w:rPr>
                <w:rFonts w:ascii="Verdana" w:hAnsi="Verdana"/>
                <w:szCs w:val="20"/>
              </w:rPr>
              <w:t xml:space="preserve"> and from</w:t>
            </w:r>
            <w:r w:rsidR="00784983">
              <w:rPr>
                <w:rFonts w:ascii="Verdana" w:hAnsi="Verdana"/>
                <w:szCs w:val="20"/>
              </w:rPr>
              <w:t xml:space="preserve"> </w:t>
            </w:r>
            <w:r w:rsidRPr="000A15FA">
              <w:rPr>
                <w:rFonts w:ascii="Verdana" w:hAnsi="Verdana"/>
                <w:szCs w:val="20"/>
              </w:rPr>
              <w:t>and the length of the appointment may be requested. Verification of the length of the medical appointment may be required.</w:t>
            </w:r>
          </w:p>
          <w:p w:rsidR="00E3724D" w:rsidRPr="007F5A0B" w:rsidRDefault="00E3724D" w:rsidP="00E3724D">
            <w:pPr>
              <w:spacing w:after="0" w:line="240" w:lineRule="auto"/>
              <w:rPr>
                <w:rFonts w:ascii="Verdana" w:hAnsi="Verdana"/>
                <w:sz w:val="16"/>
                <w:szCs w:val="16"/>
              </w:rPr>
            </w:pPr>
          </w:p>
          <w:p w:rsidR="00E3724D" w:rsidRPr="000A15FA" w:rsidRDefault="00E3724D" w:rsidP="00E3724D">
            <w:pPr>
              <w:spacing w:after="0" w:line="240" w:lineRule="auto"/>
              <w:rPr>
                <w:rFonts w:ascii="Verdana" w:hAnsi="Verdana"/>
                <w:szCs w:val="20"/>
              </w:rPr>
            </w:pPr>
            <w:r w:rsidRPr="00E3724D">
              <w:rPr>
                <w:rFonts w:ascii="Verdana" w:hAnsi="Verdana"/>
                <w:b/>
                <w:szCs w:val="20"/>
              </w:rPr>
              <w:t>If the workers’ compensation claim is denied,</w:t>
            </w:r>
            <w:r w:rsidRPr="000A15FA">
              <w:rPr>
                <w:rFonts w:ascii="Verdana" w:hAnsi="Verdana"/>
                <w:szCs w:val="20"/>
              </w:rPr>
              <w:t xml:space="preserve"> you may be eligible for Sick, Parental or Family Care (SPF) Absence</w:t>
            </w:r>
            <w:r>
              <w:rPr>
                <w:rFonts w:ascii="Verdana" w:hAnsi="Verdana"/>
                <w:szCs w:val="20"/>
              </w:rPr>
              <w:t>, leave under the</w:t>
            </w:r>
            <w:r w:rsidRPr="000A15FA">
              <w:rPr>
                <w:rFonts w:ascii="Verdana" w:hAnsi="Verdana"/>
                <w:szCs w:val="20"/>
              </w:rPr>
              <w:t xml:space="preserve"> Family and Medical Leave Act (FMLA) or unpaid absence for up to six months</w:t>
            </w:r>
            <w:r w:rsidR="003F08B2">
              <w:rPr>
                <w:rFonts w:ascii="Verdana" w:hAnsi="Verdana"/>
                <w:szCs w:val="20"/>
              </w:rPr>
              <w:t>.</w:t>
            </w:r>
          </w:p>
          <w:p w:rsidR="00E3724D" w:rsidRPr="007F5A0B" w:rsidRDefault="00E3724D" w:rsidP="00E3724D">
            <w:pPr>
              <w:spacing w:after="0" w:line="240" w:lineRule="auto"/>
              <w:rPr>
                <w:rFonts w:ascii="Verdana" w:hAnsi="Verdana"/>
                <w:sz w:val="16"/>
                <w:szCs w:val="16"/>
              </w:rPr>
            </w:pPr>
          </w:p>
          <w:p w:rsidR="00E3724D" w:rsidRPr="00E3724D" w:rsidRDefault="00E3724D" w:rsidP="00353A15">
            <w:pPr>
              <w:spacing w:after="0" w:line="240" w:lineRule="auto"/>
              <w:rPr>
                <w:rFonts w:ascii="Verdana" w:hAnsi="Verdana"/>
                <w:szCs w:val="20"/>
                <w:u w:val="single"/>
              </w:rPr>
            </w:pPr>
            <w:r>
              <w:rPr>
                <w:rFonts w:ascii="Verdana" w:hAnsi="Verdana"/>
                <w:szCs w:val="20"/>
              </w:rPr>
              <w:t>Regardless of the leave used, a</w:t>
            </w:r>
            <w:r w:rsidRPr="00E3724D">
              <w:rPr>
                <w:rFonts w:ascii="Verdana" w:hAnsi="Verdana"/>
                <w:szCs w:val="20"/>
              </w:rPr>
              <w:t>ll absences must be supported by medical documentation, including any recurrences of the injury that later cause you to miss time from work.</w:t>
            </w:r>
            <w:r w:rsidR="007F5A0B">
              <w:rPr>
                <w:rFonts w:ascii="Verdana" w:hAnsi="Verdana"/>
                <w:szCs w:val="20"/>
              </w:rPr>
              <w:t xml:space="preserve"> Failure to provide documentation may result in a</w:t>
            </w:r>
            <w:r w:rsidR="00353A15">
              <w:rPr>
                <w:rFonts w:ascii="Verdana" w:hAnsi="Verdana"/>
                <w:szCs w:val="20"/>
              </w:rPr>
              <w:t>bsences not being approved and</w:t>
            </w:r>
            <w:r w:rsidR="007F5A0B">
              <w:rPr>
                <w:rFonts w:ascii="Verdana" w:hAnsi="Verdana"/>
                <w:szCs w:val="20"/>
              </w:rPr>
              <w:t xml:space="preserve"> denial of workers’ compensation indemnity benefits. </w:t>
            </w:r>
            <w:r w:rsidR="00D21599">
              <w:rPr>
                <w:rFonts w:ascii="Verdana" w:hAnsi="Verdana"/>
                <w:szCs w:val="20"/>
              </w:rPr>
              <w:t xml:space="preserve"> </w:t>
            </w:r>
          </w:p>
        </w:tc>
      </w:tr>
      <w:tr w:rsidR="00933DFB" w:rsidRPr="00933DFB" w:rsidTr="004A45BD">
        <w:tc>
          <w:tcPr>
            <w:tcW w:w="11232" w:type="dxa"/>
            <w:tcBorders>
              <w:top w:val="single" w:sz="4" w:space="0" w:color="auto"/>
              <w:bottom w:val="single" w:sz="4" w:space="0" w:color="auto"/>
              <w:right w:val="single" w:sz="4" w:space="0" w:color="auto"/>
            </w:tcBorders>
            <w:shd w:val="clear" w:color="auto" w:fill="E0E0E0"/>
            <w:vAlign w:val="center"/>
          </w:tcPr>
          <w:p w:rsidR="00933DFB" w:rsidRPr="000A15FA" w:rsidRDefault="0026680D" w:rsidP="000A15FA">
            <w:pPr>
              <w:widowControl/>
              <w:spacing w:after="0" w:line="240" w:lineRule="auto"/>
              <w:rPr>
                <w:rFonts w:ascii="Verdana" w:hAnsi="Verdana"/>
                <w:b/>
                <w:szCs w:val="20"/>
              </w:rPr>
            </w:pPr>
            <w:r w:rsidRPr="000A15FA">
              <w:rPr>
                <w:rFonts w:ascii="Verdana" w:hAnsi="Verdana"/>
                <w:b/>
                <w:szCs w:val="20"/>
              </w:rPr>
              <w:t>Workers’ Compensation</w:t>
            </w:r>
            <w:r w:rsidR="00C726D3" w:rsidRPr="000A15FA">
              <w:rPr>
                <w:rFonts w:ascii="Verdana" w:hAnsi="Verdana"/>
                <w:b/>
                <w:szCs w:val="20"/>
              </w:rPr>
              <w:t xml:space="preserve"> Benefits</w:t>
            </w:r>
          </w:p>
        </w:tc>
      </w:tr>
      <w:tr w:rsidR="00933DFB" w:rsidRPr="00933DFB" w:rsidTr="004A45BD">
        <w:trPr>
          <w:trHeight w:val="605"/>
        </w:trPr>
        <w:tc>
          <w:tcPr>
            <w:tcW w:w="11232" w:type="dxa"/>
            <w:tcBorders>
              <w:right w:val="single" w:sz="4" w:space="0" w:color="auto"/>
            </w:tcBorders>
          </w:tcPr>
          <w:p w:rsidR="0026680D" w:rsidRPr="000A15FA" w:rsidRDefault="00414F28" w:rsidP="000A15FA">
            <w:pPr>
              <w:spacing w:after="0" w:line="240" w:lineRule="auto"/>
              <w:rPr>
                <w:rFonts w:ascii="Verdana" w:hAnsi="Verdana"/>
                <w:szCs w:val="20"/>
              </w:rPr>
            </w:pPr>
            <w:r>
              <w:rPr>
                <w:rFonts w:ascii="Verdana" w:hAnsi="Verdana"/>
                <w:b/>
                <w:szCs w:val="20"/>
              </w:rPr>
              <w:t>I</w:t>
            </w:r>
            <w:r w:rsidR="0026680D" w:rsidRPr="000A15FA">
              <w:rPr>
                <w:rFonts w:ascii="Verdana" w:hAnsi="Verdana"/>
                <w:b/>
                <w:szCs w:val="20"/>
              </w:rPr>
              <w:t>ndemnity (compensation) benefits</w:t>
            </w:r>
            <w:r w:rsidR="0026680D" w:rsidRPr="000A15FA">
              <w:rPr>
                <w:rFonts w:ascii="Verdana" w:hAnsi="Verdana"/>
                <w:szCs w:val="20"/>
              </w:rPr>
              <w:t xml:space="preserve"> </w:t>
            </w:r>
            <w:r w:rsidR="00E3724D">
              <w:rPr>
                <w:rFonts w:ascii="Verdana" w:hAnsi="Verdana"/>
                <w:szCs w:val="20"/>
              </w:rPr>
              <w:t xml:space="preserve">are approximately </w:t>
            </w:r>
            <w:r w:rsidR="0026680D" w:rsidRPr="000A15FA">
              <w:rPr>
                <w:rFonts w:ascii="Verdana" w:hAnsi="Verdana"/>
                <w:szCs w:val="20"/>
              </w:rPr>
              <w:t xml:space="preserve">equal </w:t>
            </w:r>
            <w:r w:rsidR="00E3724D">
              <w:rPr>
                <w:rFonts w:ascii="Verdana" w:hAnsi="Verdana"/>
                <w:szCs w:val="20"/>
              </w:rPr>
              <w:t xml:space="preserve">to </w:t>
            </w:r>
            <w:r w:rsidR="0026680D" w:rsidRPr="000A15FA">
              <w:rPr>
                <w:rFonts w:ascii="Verdana" w:hAnsi="Verdana"/>
                <w:szCs w:val="20"/>
              </w:rPr>
              <w:t>two thirds of gross salary (subject to a minimum and maximum)</w:t>
            </w:r>
            <w:r w:rsidR="000A15FA">
              <w:rPr>
                <w:rFonts w:ascii="Verdana" w:hAnsi="Verdana"/>
                <w:szCs w:val="20"/>
              </w:rPr>
              <w:t xml:space="preserve"> </w:t>
            </w:r>
            <w:r w:rsidR="00E3724D">
              <w:rPr>
                <w:rFonts w:ascii="Verdana" w:hAnsi="Verdana"/>
                <w:szCs w:val="20"/>
              </w:rPr>
              <w:t xml:space="preserve">and </w:t>
            </w:r>
            <w:r w:rsidR="000A15FA">
              <w:rPr>
                <w:rFonts w:ascii="Verdana" w:hAnsi="Verdana"/>
                <w:szCs w:val="20"/>
              </w:rPr>
              <w:t>are paid when the workers’ compensation claim is approved</w:t>
            </w:r>
            <w:r w:rsidR="0026680D" w:rsidRPr="000A15FA">
              <w:rPr>
                <w:rFonts w:ascii="Verdana" w:hAnsi="Verdana"/>
                <w:szCs w:val="20"/>
              </w:rPr>
              <w:t xml:space="preserve">. Benefits are nontaxable and are payable </w:t>
            </w:r>
            <w:r w:rsidR="000A15FA">
              <w:rPr>
                <w:rFonts w:ascii="Verdana" w:hAnsi="Verdana"/>
                <w:szCs w:val="20"/>
              </w:rPr>
              <w:t>for the duration of the disability</w:t>
            </w:r>
            <w:r w:rsidR="0026680D" w:rsidRPr="000A15FA">
              <w:rPr>
                <w:rFonts w:ascii="Verdana" w:hAnsi="Verdana"/>
                <w:szCs w:val="20"/>
              </w:rPr>
              <w:t xml:space="preserve">. </w:t>
            </w:r>
            <w:r w:rsidR="000A15FA">
              <w:rPr>
                <w:rFonts w:ascii="Verdana" w:hAnsi="Verdana"/>
                <w:szCs w:val="20"/>
              </w:rPr>
              <w:t>However, t</w:t>
            </w:r>
            <w:r w:rsidR="0026680D" w:rsidRPr="000A15FA">
              <w:rPr>
                <w:rFonts w:ascii="Verdana" w:hAnsi="Verdana"/>
                <w:szCs w:val="20"/>
              </w:rPr>
              <w:t>here is a waiting period:</w:t>
            </w:r>
          </w:p>
          <w:p w:rsidR="0026680D" w:rsidRPr="000A15FA" w:rsidRDefault="0026680D" w:rsidP="000A15FA">
            <w:pPr>
              <w:pStyle w:val="ListParagraph"/>
              <w:widowControl/>
              <w:numPr>
                <w:ilvl w:val="0"/>
                <w:numId w:val="8"/>
              </w:numPr>
              <w:adjustRightInd/>
              <w:spacing w:after="0" w:line="240" w:lineRule="auto"/>
              <w:jc w:val="left"/>
              <w:textAlignment w:val="auto"/>
              <w:rPr>
                <w:rFonts w:ascii="Verdana" w:hAnsi="Verdana"/>
                <w:szCs w:val="20"/>
              </w:rPr>
            </w:pPr>
            <w:r w:rsidRPr="000A15FA">
              <w:rPr>
                <w:rFonts w:ascii="Verdana" w:hAnsi="Verdana"/>
                <w:szCs w:val="20"/>
              </w:rPr>
              <w:t>For 1-7 cumulative days of absence, no workers’ compensation is payable</w:t>
            </w:r>
          </w:p>
          <w:p w:rsidR="0026680D" w:rsidRPr="000A15FA" w:rsidRDefault="0026680D" w:rsidP="000A15FA">
            <w:pPr>
              <w:pStyle w:val="ListParagraph"/>
              <w:widowControl/>
              <w:numPr>
                <w:ilvl w:val="0"/>
                <w:numId w:val="8"/>
              </w:numPr>
              <w:adjustRightInd/>
              <w:spacing w:after="0" w:line="240" w:lineRule="auto"/>
              <w:jc w:val="left"/>
              <w:textAlignment w:val="auto"/>
              <w:rPr>
                <w:rFonts w:ascii="Verdana" w:hAnsi="Verdana"/>
                <w:szCs w:val="20"/>
              </w:rPr>
            </w:pPr>
            <w:r w:rsidRPr="000A15FA">
              <w:rPr>
                <w:rFonts w:ascii="Verdana" w:hAnsi="Verdana"/>
                <w:szCs w:val="20"/>
              </w:rPr>
              <w:t xml:space="preserve">For 8-13 cumulative days, workers’ compensation is payable only for days </w:t>
            </w:r>
            <w:r w:rsidR="00940491">
              <w:rPr>
                <w:rFonts w:ascii="Verdana" w:hAnsi="Verdana"/>
                <w:szCs w:val="20"/>
              </w:rPr>
              <w:t>8 through 13.</w:t>
            </w:r>
          </w:p>
          <w:p w:rsidR="0026680D" w:rsidRPr="000A15FA" w:rsidRDefault="0026680D" w:rsidP="000A15FA">
            <w:pPr>
              <w:pStyle w:val="ListParagraph"/>
              <w:widowControl/>
              <w:numPr>
                <w:ilvl w:val="0"/>
                <w:numId w:val="8"/>
              </w:numPr>
              <w:adjustRightInd/>
              <w:spacing w:after="0" w:line="240" w:lineRule="auto"/>
              <w:jc w:val="left"/>
              <w:textAlignment w:val="auto"/>
              <w:rPr>
                <w:rFonts w:ascii="Verdana" w:hAnsi="Verdana"/>
                <w:szCs w:val="20"/>
              </w:rPr>
            </w:pPr>
            <w:r w:rsidRPr="000A15FA">
              <w:rPr>
                <w:rFonts w:ascii="Verdana" w:hAnsi="Verdana"/>
                <w:szCs w:val="20"/>
              </w:rPr>
              <w:t>For 14+ cumulative days, workers’ compensation is payable for the entire absence</w:t>
            </w:r>
          </w:p>
          <w:p w:rsidR="0026680D" w:rsidRPr="007F5A0B" w:rsidRDefault="0026680D" w:rsidP="000A15FA">
            <w:pPr>
              <w:spacing w:after="0" w:line="240" w:lineRule="auto"/>
              <w:rPr>
                <w:rFonts w:ascii="Verdana" w:hAnsi="Verdana"/>
                <w:sz w:val="16"/>
                <w:szCs w:val="16"/>
              </w:rPr>
            </w:pPr>
          </w:p>
          <w:p w:rsidR="0026680D" w:rsidRPr="009D223B" w:rsidRDefault="000A15FA" w:rsidP="009D223B">
            <w:pPr>
              <w:spacing w:after="0" w:line="240" w:lineRule="auto"/>
              <w:rPr>
                <w:rFonts w:ascii="Verdana" w:hAnsi="Verdana"/>
                <w:szCs w:val="20"/>
              </w:rPr>
            </w:pPr>
            <w:r>
              <w:rPr>
                <w:rFonts w:ascii="Verdana" w:hAnsi="Verdana"/>
                <w:b/>
                <w:szCs w:val="20"/>
              </w:rPr>
              <w:t>M</w:t>
            </w:r>
            <w:r w:rsidR="0026680D" w:rsidRPr="000A15FA">
              <w:rPr>
                <w:rFonts w:ascii="Verdana" w:hAnsi="Verdana"/>
                <w:b/>
                <w:szCs w:val="20"/>
              </w:rPr>
              <w:t>edical treatment</w:t>
            </w:r>
            <w:r w:rsidR="0026680D" w:rsidRPr="000A15FA">
              <w:rPr>
                <w:rFonts w:ascii="Verdana" w:hAnsi="Verdana"/>
                <w:szCs w:val="20"/>
              </w:rPr>
              <w:t xml:space="preserve"> must be obtained from a designated health care provider for 90 days. If you do not treat with a design</w:t>
            </w:r>
            <w:r w:rsidR="006F1B1E">
              <w:rPr>
                <w:rFonts w:ascii="Verdana" w:hAnsi="Verdana"/>
                <w:szCs w:val="20"/>
              </w:rPr>
              <w:t>ated</w:t>
            </w:r>
            <w:r w:rsidR="0026680D" w:rsidRPr="000A15FA">
              <w:rPr>
                <w:rFonts w:ascii="Verdana" w:hAnsi="Verdana"/>
                <w:szCs w:val="20"/>
              </w:rPr>
              <w:t xml:space="preserve"> provider, you will be responsible for the payment of those bills. The list </w:t>
            </w:r>
            <w:r>
              <w:rPr>
                <w:rFonts w:ascii="Verdana" w:hAnsi="Verdana"/>
                <w:szCs w:val="20"/>
              </w:rPr>
              <w:t xml:space="preserve">of designated providers </w:t>
            </w:r>
            <w:r w:rsidR="0026680D" w:rsidRPr="000A15FA">
              <w:rPr>
                <w:rFonts w:ascii="Verdana" w:hAnsi="Verdana"/>
                <w:szCs w:val="20"/>
              </w:rPr>
              <w:t>is posted on bulletin boards or you may contact your workers’ compensation coordinator for a copy.</w:t>
            </w:r>
            <w:r w:rsidR="00D730C4" w:rsidRPr="000A15FA">
              <w:rPr>
                <w:rFonts w:ascii="Verdana" w:hAnsi="Verdana"/>
                <w:szCs w:val="20"/>
              </w:rPr>
              <w:t xml:space="preserve"> </w:t>
            </w:r>
            <w:r w:rsidRPr="000A15FA">
              <w:rPr>
                <w:rFonts w:ascii="Verdana" w:hAnsi="Verdana"/>
                <w:szCs w:val="20"/>
              </w:rPr>
              <w:t>It is illegal for medical providers to bill you for the difference between their charge and the amount paid.</w:t>
            </w:r>
            <w:r>
              <w:rPr>
                <w:rFonts w:ascii="Verdana" w:hAnsi="Verdana"/>
                <w:szCs w:val="20"/>
              </w:rPr>
              <w:t xml:space="preserve"> </w:t>
            </w:r>
            <w:r w:rsidR="0026680D" w:rsidRPr="000A15FA">
              <w:rPr>
                <w:rFonts w:ascii="Verdana" w:hAnsi="Verdana"/>
                <w:b/>
                <w:szCs w:val="20"/>
              </w:rPr>
              <w:t xml:space="preserve">Do not provide your health insurance information </w:t>
            </w:r>
            <w:r w:rsidR="0026680D" w:rsidRPr="000A15FA">
              <w:rPr>
                <w:rFonts w:ascii="Verdana" w:hAnsi="Verdana"/>
                <w:szCs w:val="20"/>
              </w:rPr>
              <w:t xml:space="preserve">for the treatment of </w:t>
            </w:r>
            <w:r w:rsidR="00414F28">
              <w:rPr>
                <w:rFonts w:ascii="Verdana" w:hAnsi="Verdana"/>
                <w:szCs w:val="20"/>
              </w:rPr>
              <w:t>the</w:t>
            </w:r>
            <w:r w:rsidR="0026680D" w:rsidRPr="000A15FA">
              <w:rPr>
                <w:rFonts w:ascii="Verdana" w:hAnsi="Verdana"/>
                <w:szCs w:val="20"/>
              </w:rPr>
              <w:t xml:space="preserve"> work injury</w:t>
            </w:r>
            <w:r w:rsidR="009D223B">
              <w:rPr>
                <w:rFonts w:ascii="Verdana" w:hAnsi="Verdana"/>
                <w:szCs w:val="20"/>
              </w:rPr>
              <w:t>;</w:t>
            </w:r>
            <w:r w:rsidR="00784983">
              <w:rPr>
                <w:rFonts w:ascii="Verdana" w:hAnsi="Verdana"/>
                <w:szCs w:val="20"/>
              </w:rPr>
              <w:t xml:space="preserve"> instead,</w:t>
            </w:r>
            <w:r w:rsidR="009D223B">
              <w:rPr>
                <w:rFonts w:ascii="Verdana" w:hAnsi="Verdana"/>
                <w:szCs w:val="20"/>
              </w:rPr>
              <w:t xml:space="preserve"> </w:t>
            </w:r>
            <w:r w:rsidR="009D223B" w:rsidRPr="009D223B">
              <w:rPr>
                <w:rFonts w:ascii="Verdana" w:hAnsi="Verdana"/>
                <w:b/>
                <w:szCs w:val="20"/>
              </w:rPr>
              <w:t>a</w:t>
            </w:r>
            <w:r w:rsidR="0026680D" w:rsidRPr="009D223B">
              <w:rPr>
                <w:rFonts w:ascii="Verdana" w:hAnsi="Verdana"/>
                <w:b/>
                <w:szCs w:val="20"/>
              </w:rPr>
              <w:t>ll medical bills should be sent to:</w:t>
            </w:r>
            <w:r w:rsidR="00414F28" w:rsidRPr="009D223B">
              <w:rPr>
                <w:rFonts w:ascii="Verdana" w:hAnsi="Verdana"/>
                <w:b/>
                <w:szCs w:val="20"/>
              </w:rPr>
              <w:tab/>
            </w:r>
            <w:r w:rsidR="0026680D" w:rsidRPr="009D223B">
              <w:rPr>
                <w:rFonts w:ascii="Verdana" w:hAnsi="Verdana"/>
                <w:szCs w:val="20"/>
              </w:rPr>
              <w:t>Inservco Insurance Services, Inc.</w:t>
            </w:r>
            <w:r w:rsidR="009D223B" w:rsidRPr="009D223B">
              <w:rPr>
                <w:rFonts w:ascii="Verdana" w:hAnsi="Verdana"/>
                <w:szCs w:val="20"/>
              </w:rPr>
              <w:t xml:space="preserve">, </w:t>
            </w:r>
            <w:r w:rsidR="0026680D" w:rsidRPr="009D223B">
              <w:rPr>
                <w:rFonts w:ascii="Verdana" w:hAnsi="Verdana"/>
                <w:szCs w:val="20"/>
              </w:rPr>
              <w:t>P</w:t>
            </w:r>
            <w:r w:rsidR="00940491">
              <w:rPr>
                <w:rFonts w:ascii="Verdana" w:hAnsi="Verdana"/>
                <w:szCs w:val="20"/>
              </w:rPr>
              <w:t>.</w:t>
            </w:r>
            <w:r w:rsidR="0026680D" w:rsidRPr="009D223B">
              <w:rPr>
                <w:rFonts w:ascii="Verdana" w:hAnsi="Verdana"/>
                <w:szCs w:val="20"/>
              </w:rPr>
              <w:t>O</w:t>
            </w:r>
            <w:r w:rsidR="00940491">
              <w:rPr>
                <w:rFonts w:ascii="Verdana" w:hAnsi="Verdana"/>
                <w:szCs w:val="20"/>
              </w:rPr>
              <w:t>.</w:t>
            </w:r>
            <w:r w:rsidR="0026680D" w:rsidRPr="009D223B">
              <w:rPr>
                <w:rFonts w:ascii="Verdana" w:hAnsi="Verdana"/>
                <w:szCs w:val="20"/>
              </w:rPr>
              <w:t xml:space="preserve"> Box</w:t>
            </w:r>
            <w:r w:rsidR="00D730C4" w:rsidRPr="009D223B">
              <w:rPr>
                <w:rFonts w:ascii="Verdana" w:hAnsi="Verdana"/>
                <w:szCs w:val="20"/>
              </w:rPr>
              <w:t xml:space="preserve"> 3899</w:t>
            </w:r>
            <w:r w:rsidR="009D223B" w:rsidRPr="009D223B">
              <w:rPr>
                <w:rFonts w:ascii="Verdana" w:hAnsi="Verdana"/>
                <w:szCs w:val="20"/>
              </w:rPr>
              <w:t xml:space="preserve">, </w:t>
            </w:r>
            <w:r w:rsidR="0026680D" w:rsidRPr="009D223B">
              <w:rPr>
                <w:rFonts w:ascii="Verdana" w:hAnsi="Verdana"/>
                <w:szCs w:val="20"/>
              </w:rPr>
              <w:t>Harrisburg, PA  17</w:t>
            </w:r>
            <w:r w:rsidR="00D730C4" w:rsidRPr="009D223B">
              <w:rPr>
                <w:rFonts w:ascii="Verdana" w:hAnsi="Verdana"/>
                <w:szCs w:val="20"/>
              </w:rPr>
              <w:t>105-3899</w:t>
            </w:r>
            <w:r w:rsidR="009D223B" w:rsidRPr="009D223B">
              <w:rPr>
                <w:rFonts w:ascii="Verdana" w:hAnsi="Verdana"/>
                <w:szCs w:val="20"/>
              </w:rPr>
              <w:t>.</w:t>
            </w:r>
          </w:p>
          <w:p w:rsidR="0026680D" w:rsidRPr="007F5A0B" w:rsidRDefault="0026680D" w:rsidP="000A15FA">
            <w:pPr>
              <w:spacing w:after="0" w:line="240" w:lineRule="auto"/>
              <w:rPr>
                <w:rFonts w:ascii="Verdana" w:hAnsi="Verdana"/>
                <w:sz w:val="16"/>
                <w:szCs w:val="16"/>
              </w:rPr>
            </w:pPr>
          </w:p>
          <w:p w:rsidR="0026680D" w:rsidRPr="000A15FA" w:rsidRDefault="00414F28" w:rsidP="00D84F25">
            <w:pPr>
              <w:spacing w:after="0" w:line="240" w:lineRule="auto"/>
              <w:rPr>
                <w:rFonts w:ascii="Verdana" w:hAnsi="Verdana"/>
                <w:szCs w:val="20"/>
              </w:rPr>
            </w:pPr>
            <w:r>
              <w:rPr>
                <w:rFonts w:ascii="Verdana" w:hAnsi="Verdana"/>
                <w:b/>
                <w:szCs w:val="20"/>
              </w:rPr>
              <w:t xml:space="preserve">Prescriptions </w:t>
            </w:r>
            <w:r>
              <w:rPr>
                <w:rFonts w:ascii="Verdana" w:hAnsi="Verdana"/>
                <w:szCs w:val="20"/>
              </w:rPr>
              <w:t xml:space="preserve">related to </w:t>
            </w:r>
            <w:r w:rsidRPr="00414F28">
              <w:rPr>
                <w:rFonts w:ascii="Verdana" w:hAnsi="Verdana"/>
                <w:szCs w:val="20"/>
              </w:rPr>
              <w:t>the injury</w:t>
            </w:r>
            <w:r>
              <w:rPr>
                <w:rFonts w:ascii="Verdana" w:hAnsi="Verdana"/>
                <w:b/>
                <w:szCs w:val="20"/>
              </w:rPr>
              <w:t xml:space="preserve"> </w:t>
            </w:r>
            <w:r>
              <w:rPr>
                <w:rFonts w:ascii="Verdana" w:hAnsi="Verdana"/>
                <w:szCs w:val="20"/>
              </w:rPr>
              <w:t xml:space="preserve">should be obtained using </w:t>
            </w:r>
            <w:r w:rsidR="00AB2B0B">
              <w:rPr>
                <w:rFonts w:ascii="Verdana" w:hAnsi="Verdana"/>
                <w:szCs w:val="20"/>
              </w:rPr>
              <w:t xml:space="preserve">the workers’ compensation </w:t>
            </w:r>
            <w:r w:rsidR="0026680D" w:rsidRPr="000A15FA">
              <w:rPr>
                <w:rFonts w:ascii="Verdana" w:hAnsi="Verdana"/>
                <w:szCs w:val="20"/>
              </w:rPr>
              <w:t xml:space="preserve">prescription </w:t>
            </w:r>
            <w:r w:rsidR="00AB2B0B">
              <w:rPr>
                <w:rFonts w:ascii="Verdana" w:hAnsi="Verdana"/>
                <w:szCs w:val="20"/>
              </w:rPr>
              <w:t xml:space="preserve">drug </w:t>
            </w:r>
            <w:r w:rsidR="0026680D" w:rsidRPr="000A15FA">
              <w:rPr>
                <w:rFonts w:ascii="Verdana" w:hAnsi="Verdana"/>
                <w:szCs w:val="20"/>
              </w:rPr>
              <w:t>card</w:t>
            </w:r>
            <w:r w:rsidR="00AB2B0B">
              <w:rPr>
                <w:rFonts w:ascii="Verdana" w:hAnsi="Verdana"/>
                <w:szCs w:val="20"/>
              </w:rPr>
              <w:t xml:space="preserve"> provided to you at the time of injury</w:t>
            </w:r>
            <w:r w:rsidR="0026680D" w:rsidRPr="000A15FA">
              <w:rPr>
                <w:rFonts w:ascii="Verdana" w:hAnsi="Verdana"/>
                <w:szCs w:val="20"/>
              </w:rPr>
              <w:t xml:space="preserve">. If you do not </w:t>
            </w:r>
            <w:r w:rsidR="00D84F25">
              <w:rPr>
                <w:rFonts w:ascii="Verdana" w:hAnsi="Verdana"/>
                <w:szCs w:val="20"/>
              </w:rPr>
              <w:t xml:space="preserve">receive </w:t>
            </w:r>
            <w:r w:rsidR="0026680D" w:rsidRPr="000A15FA">
              <w:rPr>
                <w:rFonts w:ascii="Verdana" w:hAnsi="Verdana"/>
                <w:szCs w:val="20"/>
              </w:rPr>
              <w:t xml:space="preserve">a prescription card, </w:t>
            </w:r>
            <w:r w:rsidR="000A15FA">
              <w:rPr>
                <w:rFonts w:ascii="Verdana" w:hAnsi="Verdana"/>
                <w:szCs w:val="20"/>
              </w:rPr>
              <w:t xml:space="preserve">contact your workers’ compensation coordinator or </w:t>
            </w:r>
            <w:r w:rsidR="0026680D" w:rsidRPr="000A15FA">
              <w:rPr>
                <w:rFonts w:ascii="Verdana" w:hAnsi="Verdana"/>
                <w:szCs w:val="20"/>
              </w:rPr>
              <w:t xml:space="preserve">inform the pharmacist to </w:t>
            </w:r>
            <w:r w:rsidR="0026680D" w:rsidRPr="00C13A51">
              <w:rPr>
                <w:rFonts w:ascii="Verdana" w:hAnsi="Verdana"/>
                <w:szCs w:val="20"/>
              </w:rPr>
              <w:t>bill Inservco at the above address</w:t>
            </w:r>
            <w:r w:rsidR="0026680D" w:rsidRPr="000A15FA">
              <w:rPr>
                <w:rFonts w:ascii="Verdana" w:hAnsi="Verdana"/>
                <w:szCs w:val="20"/>
              </w:rPr>
              <w:t>.</w:t>
            </w:r>
          </w:p>
        </w:tc>
      </w:tr>
      <w:tr w:rsidR="00E3724D" w:rsidRPr="00933DFB" w:rsidTr="00E3724D">
        <w:tc>
          <w:tcPr>
            <w:tcW w:w="11232" w:type="dxa"/>
            <w:tcBorders>
              <w:top w:val="single" w:sz="4" w:space="0" w:color="auto"/>
              <w:bottom w:val="single" w:sz="4" w:space="0" w:color="auto"/>
              <w:right w:val="single" w:sz="4" w:space="0" w:color="auto"/>
            </w:tcBorders>
            <w:shd w:val="clear" w:color="auto" w:fill="E0E0E0"/>
          </w:tcPr>
          <w:p w:rsidR="00E3724D" w:rsidRPr="000A15FA" w:rsidRDefault="00E3724D" w:rsidP="00E3724D">
            <w:pPr>
              <w:widowControl/>
              <w:spacing w:after="0" w:line="240" w:lineRule="auto"/>
              <w:rPr>
                <w:rFonts w:ascii="Verdana" w:hAnsi="Verdana"/>
                <w:b/>
                <w:szCs w:val="20"/>
              </w:rPr>
            </w:pPr>
            <w:r>
              <w:rPr>
                <w:rFonts w:ascii="Verdana" w:hAnsi="Verdana"/>
                <w:b/>
                <w:szCs w:val="20"/>
              </w:rPr>
              <w:t xml:space="preserve">Other </w:t>
            </w:r>
            <w:r w:rsidRPr="000A15FA">
              <w:rPr>
                <w:rFonts w:ascii="Verdana" w:hAnsi="Verdana"/>
                <w:b/>
                <w:szCs w:val="20"/>
              </w:rPr>
              <w:t>Benefits</w:t>
            </w:r>
            <w:r>
              <w:rPr>
                <w:rFonts w:ascii="Verdana" w:hAnsi="Verdana"/>
                <w:b/>
                <w:szCs w:val="20"/>
              </w:rPr>
              <w:t xml:space="preserve"> During Injury Leave</w:t>
            </w:r>
          </w:p>
        </w:tc>
      </w:tr>
      <w:tr w:rsidR="00E3724D" w:rsidRPr="00933DFB" w:rsidTr="00E3724D">
        <w:tc>
          <w:tcPr>
            <w:tcW w:w="11232" w:type="dxa"/>
            <w:tcBorders>
              <w:top w:val="single" w:sz="4" w:space="0" w:color="auto"/>
              <w:bottom w:val="single" w:sz="4" w:space="0" w:color="auto"/>
              <w:right w:val="single" w:sz="4" w:space="0" w:color="auto"/>
            </w:tcBorders>
            <w:shd w:val="clear" w:color="auto" w:fill="auto"/>
          </w:tcPr>
          <w:p w:rsidR="00E3724D" w:rsidRDefault="00E3724D" w:rsidP="00E3724D">
            <w:pPr>
              <w:spacing w:after="0" w:line="240" w:lineRule="auto"/>
              <w:rPr>
                <w:rFonts w:ascii="Verdana" w:hAnsi="Verdana"/>
                <w:szCs w:val="20"/>
              </w:rPr>
            </w:pPr>
            <w:r w:rsidRPr="00E3724D">
              <w:rPr>
                <w:rFonts w:ascii="Verdana" w:hAnsi="Verdana"/>
                <w:b/>
                <w:szCs w:val="20"/>
              </w:rPr>
              <w:t xml:space="preserve">Health </w:t>
            </w:r>
            <w:r w:rsidR="00AB6DE4">
              <w:rPr>
                <w:rFonts w:ascii="Verdana" w:hAnsi="Verdana"/>
                <w:b/>
                <w:szCs w:val="20"/>
              </w:rPr>
              <w:t>benefits</w:t>
            </w:r>
            <w:r w:rsidR="0034695C">
              <w:rPr>
                <w:rFonts w:ascii="Verdana" w:hAnsi="Verdana"/>
                <w:b/>
                <w:szCs w:val="20"/>
              </w:rPr>
              <w:t xml:space="preserve"> </w:t>
            </w:r>
            <w:r w:rsidRPr="00E3724D">
              <w:rPr>
                <w:rFonts w:ascii="Verdana" w:hAnsi="Verdana"/>
                <w:b/>
                <w:szCs w:val="20"/>
              </w:rPr>
              <w:t>and group life insurance</w:t>
            </w:r>
            <w:r w:rsidRPr="000A15FA">
              <w:rPr>
                <w:rFonts w:ascii="Verdana" w:hAnsi="Verdana"/>
                <w:szCs w:val="20"/>
              </w:rPr>
              <w:t xml:space="preserve"> continue for you and covered dependents</w:t>
            </w:r>
            <w:r>
              <w:rPr>
                <w:rFonts w:ascii="Verdana" w:hAnsi="Verdana"/>
                <w:szCs w:val="20"/>
              </w:rPr>
              <w:t>, if you currently have the benefits</w:t>
            </w:r>
            <w:r w:rsidRPr="000A15FA">
              <w:rPr>
                <w:rFonts w:ascii="Verdana" w:hAnsi="Verdana"/>
                <w:szCs w:val="20"/>
              </w:rPr>
              <w:t xml:space="preserve">. </w:t>
            </w:r>
            <w:r w:rsidR="008315C1">
              <w:rPr>
                <w:rFonts w:ascii="Verdana" w:hAnsi="Verdana"/>
                <w:szCs w:val="20"/>
              </w:rPr>
              <w:t>If you elect to use unpaid leave for longer than one full pay period, t</w:t>
            </w:r>
            <w:r w:rsidRPr="000A15FA">
              <w:rPr>
                <w:rFonts w:ascii="Verdana" w:hAnsi="Verdana"/>
                <w:szCs w:val="20"/>
              </w:rPr>
              <w:t xml:space="preserve">he Pennsylvania Employees Benefit Trust Fund (PEBTF) </w:t>
            </w:r>
            <w:r>
              <w:rPr>
                <w:rFonts w:ascii="Verdana" w:hAnsi="Verdana"/>
                <w:szCs w:val="20"/>
              </w:rPr>
              <w:t xml:space="preserve">will send a bill </w:t>
            </w:r>
            <w:r w:rsidR="009D223B">
              <w:rPr>
                <w:rFonts w:ascii="Verdana" w:hAnsi="Verdana"/>
                <w:szCs w:val="20"/>
              </w:rPr>
              <w:t xml:space="preserve">to </w:t>
            </w:r>
            <w:r w:rsidR="008315C1">
              <w:rPr>
                <w:rFonts w:ascii="Verdana" w:hAnsi="Verdana"/>
                <w:szCs w:val="20"/>
              </w:rPr>
              <w:t>you for applicable employee contributions.</w:t>
            </w:r>
            <w:r w:rsidRPr="000A15FA">
              <w:rPr>
                <w:rFonts w:ascii="Verdana" w:hAnsi="Verdana"/>
                <w:szCs w:val="20"/>
              </w:rPr>
              <w:t xml:space="preserve"> If the bill </w:t>
            </w:r>
            <w:r>
              <w:rPr>
                <w:rFonts w:ascii="Verdana" w:hAnsi="Verdana"/>
                <w:szCs w:val="20"/>
              </w:rPr>
              <w:t>is not paid</w:t>
            </w:r>
            <w:r w:rsidRPr="000A15FA">
              <w:rPr>
                <w:rFonts w:ascii="Verdana" w:hAnsi="Verdana"/>
                <w:szCs w:val="20"/>
              </w:rPr>
              <w:t xml:space="preserve">, health coverage will be canceled </w:t>
            </w:r>
            <w:r w:rsidR="008315C1">
              <w:rPr>
                <w:rFonts w:ascii="Verdana" w:hAnsi="Verdana"/>
                <w:szCs w:val="20"/>
              </w:rPr>
              <w:t>for you and your dependents.  In addit</w:t>
            </w:r>
            <w:r w:rsidR="009D223B">
              <w:rPr>
                <w:rFonts w:ascii="Verdana" w:hAnsi="Verdana"/>
                <w:szCs w:val="20"/>
              </w:rPr>
              <w:t>i</w:t>
            </w:r>
            <w:r w:rsidR="008315C1">
              <w:rPr>
                <w:rFonts w:ascii="Verdana" w:hAnsi="Verdana"/>
                <w:szCs w:val="20"/>
              </w:rPr>
              <w:t>o</w:t>
            </w:r>
            <w:r w:rsidR="009D223B">
              <w:rPr>
                <w:rFonts w:ascii="Verdana" w:hAnsi="Verdana"/>
                <w:szCs w:val="20"/>
              </w:rPr>
              <w:t>n</w:t>
            </w:r>
            <w:r w:rsidR="008315C1">
              <w:rPr>
                <w:rFonts w:ascii="Verdana" w:hAnsi="Verdana"/>
                <w:szCs w:val="20"/>
              </w:rPr>
              <w:t xml:space="preserve">, </w:t>
            </w:r>
            <w:r w:rsidRPr="000A15FA">
              <w:rPr>
                <w:rFonts w:ascii="Verdana" w:hAnsi="Verdana"/>
                <w:szCs w:val="20"/>
              </w:rPr>
              <w:t xml:space="preserve">you will be responsible to reimburse the PEBTF for any claims that you or your dependents incurred. </w:t>
            </w:r>
          </w:p>
          <w:p w:rsidR="007F5A0B" w:rsidRDefault="007F5A0B" w:rsidP="00E3724D">
            <w:pPr>
              <w:spacing w:after="0" w:line="240" w:lineRule="auto"/>
              <w:rPr>
                <w:rFonts w:ascii="Verdana" w:hAnsi="Verdana"/>
                <w:b/>
                <w:szCs w:val="20"/>
              </w:rPr>
            </w:pPr>
          </w:p>
          <w:p w:rsidR="008315C1" w:rsidRPr="008315C1" w:rsidRDefault="008315C1" w:rsidP="00E3724D">
            <w:pPr>
              <w:spacing w:after="0" w:line="240" w:lineRule="auto"/>
              <w:rPr>
                <w:rFonts w:ascii="Verdana" w:hAnsi="Verdana"/>
                <w:szCs w:val="20"/>
              </w:rPr>
            </w:pPr>
            <w:r>
              <w:rPr>
                <w:rFonts w:ascii="Verdana" w:hAnsi="Verdana"/>
                <w:b/>
                <w:szCs w:val="20"/>
              </w:rPr>
              <w:lastRenderedPageBreak/>
              <w:t xml:space="preserve">Optional Benefits </w:t>
            </w:r>
            <w:r>
              <w:rPr>
                <w:rFonts w:ascii="Verdana" w:hAnsi="Verdana"/>
                <w:szCs w:val="20"/>
              </w:rPr>
              <w:t>will continue if you elect paid leave.  If you elect unpaid injury leave for greater than one full pay period, you will receive an invoice</w:t>
            </w:r>
            <w:r w:rsidR="00AB6DE4">
              <w:rPr>
                <w:rFonts w:ascii="Verdana" w:hAnsi="Verdana"/>
                <w:szCs w:val="20"/>
              </w:rPr>
              <w:t xml:space="preserve"> from, </w:t>
            </w:r>
            <w:proofErr w:type="spellStart"/>
            <w:r w:rsidR="00AB6DE4">
              <w:rPr>
                <w:rFonts w:ascii="Verdana" w:hAnsi="Verdana"/>
                <w:szCs w:val="20"/>
              </w:rPr>
              <w:t>Metlife</w:t>
            </w:r>
            <w:proofErr w:type="spellEnd"/>
            <w:r w:rsidR="00AB6DE4">
              <w:rPr>
                <w:rFonts w:ascii="Verdana" w:hAnsi="Verdana"/>
                <w:szCs w:val="20"/>
              </w:rPr>
              <w:t xml:space="preserve"> </w:t>
            </w:r>
            <w:r>
              <w:rPr>
                <w:rFonts w:ascii="Verdana" w:hAnsi="Verdana"/>
                <w:szCs w:val="20"/>
              </w:rPr>
              <w:t>or Travelers.  If the bill is not paid, your coverage will be cancelled.</w:t>
            </w:r>
          </w:p>
          <w:p w:rsidR="00E3724D" w:rsidRPr="007F5A0B" w:rsidRDefault="00E3724D" w:rsidP="00E3724D">
            <w:pPr>
              <w:spacing w:after="0" w:line="240" w:lineRule="auto"/>
              <w:rPr>
                <w:rFonts w:ascii="Verdana" w:hAnsi="Verdana"/>
                <w:sz w:val="16"/>
                <w:szCs w:val="16"/>
              </w:rPr>
            </w:pPr>
          </w:p>
          <w:p w:rsidR="00E3724D" w:rsidRPr="000A15FA" w:rsidRDefault="00E3724D" w:rsidP="00E3724D">
            <w:pPr>
              <w:spacing w:after="0" w:line="240" w:lineRule="auto"/>
              <w:rPr>
                <w:rFonts w:ascii="Verdana" w:hAnsi="Verdana"/>
                <w:szCs w:val="20"/>
              </w:rPr>
            </w:pPr>
            <w:r w:rsidRPr="00B02CE0">
              <w:rPr>
                <w:rFonts w:ascii="Verdana" w:hAnsi="Verdana"/>
                <w:b/>
                <w:szCs w:val="20"/>
              </w:rPr>
              <w:t>Sick, annual and personal leave</w:t>
            </w:r>
            <w:r w:rsidRPr="000A15FA">
              <w:rPr>
                <w:rFonts w:ascii="Verdana" w:hAnsi="Verdana"/>
                <w:szCs w:val="20"/>
              </w:rPr>
              <w:t xml:space="preserve"> do not accrue if you elect unpaid injury leave, but they do accrue at normal rates if paid injury leave is used.</w:t>
            </w:r>
          </w:p>
          <w:p w:rsidR="00E3724D" w:rsidRPr="007F5A0B" w:rsidRDefault="00E3724D" w:rsidP="00E3724D">
            <w:pPr>
              <w:spacing w:after="0" w:line="240" w:lineRule="auto"/>
              <w:rPr>
                <w:rFonts w:ascii="Verdana" w:hAnsi="Verdana"/>
                <w:sz w:val="16"/>
                <w:szCs w:val="16"/>
              </w:rPr>
            </w:pPr>
          </w:p>
          <w:p w:rsidR="00E3724D" w:rsidRPr="000A15FA" w:rsidRDefault="00E3724D" w:rsidP="00E3724D">
            <w:pPr>
              <w:spacing w:after="0" w:line="240" w:lineRule="auto"/>
              <w:rPr>
                <w:rFonts w:ascii="Verdana" w:hAnsi="Verdana"/>
                <w:szCs w:val="20"/>
              </w:rPr>
            </w:pPr>
            <w:r w:rsidRPr="00B02CE0">
              <w:rPr>
                <w:rFonts w:ascii="Verdana" w:hAnsi="Verdana"/>
                <w:b/>
                <w:szCs w:val="20"/>
              </w:rPr>
              <w:t>Retirement credit</w:t>
            </w:r>
            <w:r w:rsidRPr="000A15FA">
              <w:rPr>
                <w:rFonts w:ascii="Verdana" w:hAnsi="Verdana"/>
                <w:szCs w:val="20"/>
              </w:rPr>
              <w:t xml:space="preserve"> does not continue if you elect unpaid injury leave, but it does continue if you use paid injury leave. Remember, full retirement credit is based on 1650 hours in the calendar year. Therefore, a short period of unpaid leave may not affect your retirement service for the year. </w:t>
            </w:r>
          </w:p>
          <w:p w:rsidR="00E3724D" w:rsidRPr="007F5A0B" w:rsidRDefault="00E3724D" w:rsidP="00E3724D">
            <w:pPr>
              <w:spacing w:after="0" w:line="240" w:lineRule="auto"/>
              <w:rPr>
                <w:rFonts w:ascii="Verdana" w:hAnsi="Verdana"/>
                <w:sz w:val="16"/>
                <w:szCs w:val="16"/>
              </w:rPr>
            </w:pPr>
          </w:p>
          <w:p w:rsidR="00E3724D" w:rsidRPr="0034695C" w:rsidRDefault="00E3724D" w:rsidP="0034695C">
            <w:r w:rsidRPr="00B02CE0">
              <w:rPr>
                <w:rFonts w:ascii="Verdana" w:hAnsi="Verdana"/>
                <w:b/>
                <w:szCs w:val="20"/>
              </w:rPr>
              <w:t>All benefits end after one cumulative year or when leave is exhausted if only paid injury leave is used and more than one year of leave is used</w:t>
            </w:r>
            <w:r w:rsidR="004578B5">
              <w:rPr>
                <w:rFonts w:ascii="Verdana" w:hAnsi="Verdana"/>
                <w:b/>
                <w:szCs w:val="20"/>
              </w:rPr>
              <w:t>*</w:t>
            </w:r>
            <w:r w:rsidRPr="00B02CE0">
              <w:rPr>
                <w:rFonts w:ascii="Verdana" w:hAnsi="Verdana"/>
                <w:b/>
                <w:szCs w:val="20"/>
              </w:rPr>
              <w:t>.</w:t>
            </w:r>
            <w:r w:rsidR="00C97AD0">
              <w:rPr>
                <w:rFonts w:ascii="Verdana" w:hAnsi="Verdana"/>
                <w:b/>
                <w:szCs w:val="20"/>
              </w:rPr>
              <w:t xml:space="preserve"> </w:t>
            </w:r>
          </w:p>
          <w:p w:rsidR="00E3724D" w:rsidRPr="007F5A0B" w:rsidRDefault="00E3724D" w:rsidP="00E3724D">
            <w:pPr>
              <w:spacing w:after="0" w:line="240" w:lineRule="auto"/>
              <w:rPr>
                <w:rFonts w:ascii="Verdana" w:hAnsi="Verdana"/>
                <w:sz w:val="16"/>
                <w:szCs w:val="16"/>
              </w:rPr>
            </w:pPr>
          </w:p>
          <w:p w:rsidR="00E3724D" w:rsidRDefault="00E3724D" w:rsidP="00E3724D">
            <w:pPr>
              <w:widowControl/>
              <w:spacing w:after="0" w:line="240" w:lineRule="auto"/>
              <w:rPr>
                <w:rFonts w:ascii="Verdana" w:hAnsi="Verdana"/>
                <w:szCs w:val="20"/>
              </w:rPr>
            </w:pPr>
            <w:r w:rsidRPr="000A15FA">
              <w:rPr>
                <w:rFonts w:ascii="Verdana" w:hAnsi="Verdana"/>
                <w:szCs w:val="20"/>
              </w:rPr>
              <w:t>If your absence appears to be long-term, you may be contacted to consider applying for Social Security Disability benefits.</w:t>
            </w:r>
          </w:p>
          <w:p w:rsidR="004578B5" w:rsidRDefault="004578B5" w:rsidP="00E3724D">
            <w:pPr>
              <w:widowControl/>
              <w:spacing w:after="0" w:line="240" w:lineRule="auto"/>
              <w:rPr>
                <w:rFonts w:ascii="Verdana" w:hAnsi="Verdana"/>
                <w:szCs w:val="20"/>
              </w:rPr>
            </w:pPr>
          </w:p>
          <w:p w:rsidR="004578B5" w:rsidRPr="004578B5" w:rsidRDefault="004578B5" w:rsidP="004578B5">
            <w:pPr>
              <w:widowControl/>
              <w:spacing w:after="0" w:line="240" w:lineRule="auto"/>
              <w:rPr>
                <w:rFonts w:ascii="Verdana" w:hAnsi="Verdana"/>
                <w:bCs/>
                <w:szCs w:val="20"/>
              </w:rPr>
            </w:pPr>
            <w:r w:rsidRPr="004578B5">
              <w:rPr>
                <w:rFonts w:ascii="Verdana" w:hAnsi="Verdana"/>
                <w:bCs/>
                <w:szCs w:val="20"/>
              </w:rPr>
              <w:t>* I</w:t>
            </w:r>
            <w:r>
              <w:rPr>
                <w:rFonts w:ascii="Verdana" w:hAnsi="Verdana"/>
                <w:bCs/>
                <w:szCs w:val="20"/>
              </w:rPr>
              <w:t>n accordance with the Affordable Care Act, health benefits eligibility will continue for absences of 91 consecutive calendar days or less after the one cumulative year has been met.</w:t>
            </w:r>
          </w:p>
        </w:tc>
      </w:tr>
      <w:tr w:rsidR="00933DFB" w:rsidRPr="00933DFB" w:rsidTr="004A45BD">
        <w:tc>
          <w:tcPr>
            <w:tcW w:w="11232" w:type="dxa"/>
            <w:tcBorders>
              <w:top w:val="single" w:sz="4" w:space="0" w:color="auto"/>
              <w:bottom w:val="single" w:sz="4" w:space="0" w:color="auto"/>
              <w:right w:val="single" w:sz="4" w:space="0" w:color="auto"/>
            </w:tcBorders>
            <w:shd w:val="clear" w:color="auto" w:fill="E0E0E0"/>
          </w:tcPr>
          <w:p w:rsidR="00933DFB" w:rsidRPr="000A15FA" w:rsidRDefault="00977542" w:rsidP="000A15FA">
            <w:pPr>
              <w:widowControl/>
              <w:tabs>
                <w:tab w:val="left" w:pos="720"/>
              </w:tabs>
              <w:spacing w:after="0" w:line="240" w:lineRule="auto"/>
              <w:rPr>
                <w:rFonts w:ascii="Verdana" w:hAnsi="Verdana"/>
                <w:b/>
                <w:i/>
                <w:szCs w:val="20"/>
              </w:rPr>
            </w:pPr>
            <w:r>
              <w:lastRenderedPageBreak/>
              <w:br w:type="page"/>
            </w:r>
            <w:r w:rsidR="0026680D" w:rsidRPr="000A15FA">
              <w:rPr>
                <w:rFonts w:ascii="Verdana" w:hAnsi="Verdana"/>
                <w:b/>
                <w:szCs w:val="20"/>
              </w:rPr>
              <w:t>Salary Overpayments</w:t>
            </w:r>
          </w:p>
        </w:tc>
      </w:tr>
      <w:tr w:rsidR="00933DFB" w:rsidRPr="00933DFB" w:rsidTr="004A45BD">
        <w:tc>
          <w:tcPr>
            <w:tcW w:w="11232" w:type="dxa"/>
            <w:tcBorders>
              <w:top w:val="single" w:sz="4" w:space="0" w:color="auto"/>
              <w:bottom w:val="single" w:sz="4" w:space="0" w:color="auto"/>
              <w:right w:val="single" w:sz="4" w:space="0" w:color="auto"/>
            </w:tcBorders>
            <w:shd w:val="clear" w:color="auto" w:fill="auto"/>
          </w:tcPr>
          <w:p w:rsidR="0026680D" w:rsidRPr="000A15FA" w:rsidRDefault="0026680D" w:rsidP="000A15FA">
            <w:pPr>
              <w:spacing w:after="0" w:line="240" w:lineRule="auto"/>
              <w:rPr>
                <w:rFonts w:ascii="Verdana" w:hAnsi="Verdana"/>
                <w:szCs w:val="20"/>
              </w:rPr>
            </w:pPr>
            <w:r w:rsidRPr="00B02CE0">
              <w:rPr>
                <w:rFonts w:ascii="Verdana" w:hAnsi="Verdana"/>
                <w:b/>
                <w:szCs w:val="20"/>
              </w:rPr>
              <w:t>Beware of salary overpayments!</w:t>
            </w:r>
            <w:r w:rsidRPr="000A15FA">
              <w:rPr>
                <w:rFonts w:ascii="Verdana" w:hAnsi="Verdana"/>
                <w:szCs w:val="20"/>
              </w:rPr>
              <w:t xml:space="preserve"> </w:t>
            </w:r>
            <w:r w:rsidR="00F61D3D">
              <w:rPr>
                <w:rFonts w:ascii="Verdana" w:hAnsi="Verdana"/>
                <w:szCs w:val="20"/>
              </w:rPr>
              <w:t>S</w:t>
            </w:r>
            <w:r w:rsidRPr="000A15FA">
              <w:rPr>
                <w:rFonts w:ascii="Verdana" w:hAnsi="Verdana"/>
                <w:szCs w:val="20"/>
              </w:rPr>
              <w:t xml:space="preserve">ick, annual or personal leave used for absences </w:t>
            </w:r>
            <w:r w:rsidR="00F61D3D">
              <w:rPr>
                <w:rFonts w:ascii="Verdana" w:hAnsi="Verdana"/>
                <w:szCs w:val="20"/>
              </w:rPr>
              <w:t>w</w:t>
            </w:r>
            <w:r w:rsidR="00F61D3D" w:rsidRPr="000A15FA">
              <w:rPr>
                <w:rFonts w:ascii="Verdana" w:hAnsi="Verdana"/>
                <w:szCs w:val="20"/>
              </w:rPr>
              <w:t xml:space="preserve">hile </w:t>
            </w:r>
            <w:r w:rsidR="00F61D3D">
              <w:rPr>
                <w:rFonts w:ascii="Verdana" w:hAnsi="Verdana"/>
                <w:szCs w:val="20"/>
              </w:rPr>
              <w:t>the</w:t>
            </w:r>
            <w:r w:rsidR="00F61D3D" w:rsidRPr="000A15FA">
              <w:rPr>
                <w:rFonts w:ascii="Verdana" w:hAnsi="Verdana"/>
                <w:szCs w:val="20"/>
              </w:rPr>
              <w:t xml:space="preserve"> claim i</w:t>
            </w:r>
            <w:r w:rsidR="00F61D3D">
              <w:rPr>
                <w:rFonts w:ascii="Verdana" w:hAnsi="Verdana"/>
                <w:szCs w:val="20"/>
              </w:rPr>
              <w:t>s under review</w:t>
            </w:r>
            <w:r w:rsidR="00F61D3D" w:rsidRPr="000A15FA">
              <w:rPr>
                <w:rFonts w:ascii="Verdana" w:hAnsi="Verdana"/>
                <w:szCs w:val="20"/>
              </w:rPr>
              <w:t xml:space="preserve"> </w:t>
            </w:r>
            <w:r w:rsidRPr="000A15FA">
              <w:rPr>
                <w:rFonts w:ascii="Verdana" w:hAnsi="Verdana"/>
                <w:szCs w:val="20"/>
              </w:rPr>
              <w:t xml:space="preserve">will be recovered when the workers’ compensation indemnity benefit check is paid. </w:t>
            </w:r>
            <w:r w:rsidR="00D730C4" w:rsidRPr="00977542">
              <w:rPr>
                <w:rFonts w:ascii="Verdana" w:hAnsi="Verdana"/>
                <w:b/>
                <w:szCs w:val="20"/>
              </w:rPr>
              <w:t xml:space="preserve">Employees </w:t>
            </w:r>
            <w:r w:rsidR="00784983">
              <w:rPr>
                <w:rFonts w:ascii="Verdana" w:hAnsi="Verdana"/>
                <w:b/>
                <w:szCs w:val="20"/>
              </w:rPr>
              <w:t xml:space="preserve">are not permitted to </w:t>
            </w:r>
            <w:r w:rsidRPr="00977542">
              <w:rPr>
                <w:rFonts w:ascii="Verdana" w:hAnsi="Verdana"/>
                <w:b/>
                <w:szCs w:val="20"/>
              </w:rPr>
              <w:t xml:space="preserve">receive full pay </w:t>
            </w:r>
            <w:r w:rsidRPr="00977542">
              <w:rPr>
                <w:rFonts w:ascii="Verdana" w:hAnsi="Verdana"/>
                <w:b/>
                <w:szCs w:val="20"/>
                <w:u w:val="single"/>
              </w:rPr>
              <w:t>and</w:t>
            </w:r>
            <w:r w:rsidRPr="00977542">
              <w:rPr>
                <w:rFonts w:ascii="Verdana" w:hAnsi="Verdana"/>
                <w:b/>
                <w:szCs w:val="20"/>
              </w:rPr>
              <w:t xml:space="preserve"> workers’ compensation indemnity benefits for the same time period.</w:t>
            </w:r>
            <w:r w:rsidRPr="000A15FA">
              <w:rPr>
                <w:rFonts w:ascii="Verdana" w:hAnsi="Verdana"/>
                <w:szCs w:val="20"/>
              </w:rPr>
              <w:t xml:space="preserve"> Salary overpayments may occur regardless of the leave elected. Therefore, it is important </w:t>
            </w:r>
            <w:r w:rsidR="00F61D3D">
              <w:rPr>
                <w:rFonts w:ascii="Verdana" w:hAnsi="Verdana"/>
                <w:szCs w:val="20"/>
              </w:rPr>
              <w:t xml:space="preserve">to </w:t>
            </w:r>
            <w:r w:rsidRPr="000A15FA">
              <w:rPr>
                <w:rFonts w:ascii="Verdana" w:hAnsi="Verdana"/>
                <w:szCs w:val="20"/>
              </w:rPr>
              <w:t xml:space="preserve">not treat the workers’ compensation indemnity payment as a windfall or extra income. After the first indemnity check is received, the Bureau of Commonwealth Payroll Operations will initiate a recovery process for any overpayments that result from being paid both full salary and workers’ compensation indemnity benefits. </w:t>
            </w:r>
            <w:r w:rsidRPr="000A15FA">
              <w:rPr>
                <w:rFonts w:ascii="Verdana" w:hAnsi="Verdana"/>
                <w:b/>
                <w:szCs w:val="20"/>
              </w:rPr>
              <w:t xml:space="preserve">Do not spend the first workers’ compensation check </w:t>
            </w:r>
            <w:r w:rsidRPr="000A15FA">
              <w:rPr>
                <w:rFonts w:ascii="Verdana" w:hAnsi="Verdana"/>
                <w:szCs w:val="20"/>
              </w:rPr>
              <w:t>to ensure you have the money available when the salary overpayment is collected.</w:t>
            </w:r>
          </w:p>
          <w:p w:rsidR="0026680D" w:rsidRPr="007F5A0B" w:rsidRDefault="0026680D" w:rsidP="000A15FA">
            <w:pPr>
              <w:spacing w:after="0" w:line="240" w:lineRule="auto"/>
              <w:rPr>
                <w:rFonts w:ascii="Verdana" w:hAnsi="Verdana"/>
                <w:sz w:val="16"/>
                <w:szCs w:val="16"/>
              </w:rPr>
            </w:pPr>
          </w:p>
          <w:p w:rsidR="00933DFB" w:rsidRPr="000A15FA" w:rsidRDefault="0026680D" w:rsidP="00FC0427">
            <w:pPr>
              <w:spacing w:after="0" w:line="240" w:lineRule="auto"/>
              <w:rPr>
                <w:rFonts w:ascii="Verdana" w:hAnsi="Verdana"/>
                <w:szCs w:val="20"/>
              </w:rPr>
            </w:pPr>
            <w:r w:rsidRPr="000A15FA">
              <w:rPr>
                <w:rFonts w:ascii="Verdana" w:hAnsi="Verdana"/>
                <w:szCs w:val="20"/>
              </w:rPr>
              <w:t>Salary overpayments related to the receipt of workers’ compensation benefits can result in receiving zero net pay when you return to work</w:t>
            </w:r>
            <w:r w:rsidR="00F61D3D">
              <w:rPr>
                <w:rFonts w:ascii="Verdana" w:hAnsi="Verdana"/>
                <w:szCs w:val="20"/>
              </w:rPr>
              <w:t xml:space="preserve">.  </w:t>
            </w:r>
            <w:r w:rsidR="00FC0427">
              <w:rPr>
                <w:rFonts w:ascii="Verdana" w:hAnsi="Verdana"/>
                <w:szCs w:val="20"/>
              </w:rPr>
              <w:t>These overpayments will be collected at 30% of your gross salary until the balance is satisfied.</w:t>
            </w:r>
          </w:p>
        </w:tc>
      </w:tr>
      <w:tr w:rsidR="00933DFB" w:rsidRPr="00933DFB" w:rsidTr="004A45BD">
        <w:tc>
          <w:tcPr>
            <w:tcW w:w="11232" w:type="dxa"/>
            <w:tcBorders>
              <w:top w:val="single" w:sz="4" w:space="0" w:color="auto"/>
              <w:bottom w:val="single" w:sz="4" w:space="0" w:color="auto"/>
              <w:right w:val="single" w:sz="4" w:space="0" w:color="auto"/>
            </w:tcBorders>
            <w:shd w:val="clear" w:color="auto" w:fill="E0E0E0"/>
          </w:tcPr>
          <w:p w:rsidR="00933DFB" w:rsidRPr="000A15FA" w:rsidRDefault="0026680D" w:rsidP="000A15FA">
            <w:pPr>
              <w:widowControl/>
              <w:spacing w:after="0" w:line="240" w:lineRule="auto"/>
              <w:rPr>
                <w:rFonts w:ascii="Verdana" w:hAnsi="Verdana"/>
                <w:b/>
                <w:szCs w:val="20"/>
              </w:rPr>
            </w:pPr>
            <w:r w:rsidRPr="000A15FA">
              <w:rPr>
                <w:rFonts w:ascii="Verdana" w:hAnsi="Verdana"/>
                <w:b/>
                <w:szCs w:val="20"/>
              </w:rPr>
              <w:t>Return Rights</w:t>
            </w:r>
          </w:p>
        </w:tc>
      </w:tr>
      <w:tr w:rsidR="00933DFB" w:rsidRPr="00933DFB" w:rsidTr="004A45BD">
        <w:tc>
          <w:tcPr>
            <w:tcW w:w="11232" w:type="dxa"/>
            <w:tcBorders>
              <w:top w:val="single" w:sz="4" w:space="0" w:color="auto"/>
              <w:bottom w:val="single" w:sz="4" w:space="0" w:color="auto"/>
              <w:right w:val="single" w:sz="4" w:space="0" w:color="auto"/>
            </w:tcBorders>
            <w:shd w:val="clear" w:color="auto" w:fill="auto"/>
          </w:tcPr>
          <w:p w:rsidR="0026680D" w:rsidRPr="000A15FA" w:rsidRDefault="0026680D" w:rsidP="000A15FA">
            <w:pPr>
              <w:spacing w:after="0" w:line="240" w:lineRule="auto"/>
              <w:rPr>
                <w:rFonts w:ascii="Verdana" w:hAnsi="Verdana"/>
                <w:szCs w:val="20"/>
              </w:rPr>
            </w:pPr>
            <w:r w:rsidRPr="00B02CE0">
              <w:rPr>
                <w:rFonts w:ascii="Verdana" w:hAnsi="Verdana"/>
                <w:b/>
                <w:szCs w:val="20"/>
              </w:rPr>
              <w:t>You are expected to return to either full or modified work duties as soon as possible.</w:t>
            </w:r>
            <w:r w:rsidRPr="000A15FA">
              <w:rPr>
                <w:rFonts w:ascii="Verdana" w:hAnsi="Verdana"/>
                <w:szCs w:val="20"/>
              </w:rPr>
              <w:t xml:space="preserve"> </w:t>
            </w:r>
            <w:r w:rsidR="00E3724D">
              <w:rPr>
                <w:rFonts w:ascii="Verdana" w:hAnsi="Verdana"/>
                <w:szCs w:val="20"/>
              </w:rPr>
              <w:t xml:space="preserve">When you are released by your treating health care provider, your workers’ compensation coordinator will be notified. </w:t>
            </w:r>
            <w:r w:rsidRPr="000A15FA">
              <w:rPr>
                <w:rFonts w:ascii="Verdana" w:hAnsi="Verdana"/>
                <w:szCs w:val="20"/>
              </w:rPr>
              <w:t>Modified work duties, if needed</w:t>
            </w:r>
            <w:r w:rsidR="00784983">
              <w:rPr>
                <w:rFonts w:ascii="Verdana" w:hAnsi="Verdana"/>
                <w:szCs w:val="20"/>
              </w:rPr>
              <w:t xml:space="preserve"> and approved,</w:t>
            </w:r>
            <w:r w:rsidRPr="000A15FA">
              <w:rPr>
                <w:rFonts w:ascii="Verdana" w:hAnsi="Verdana"/>
                <w:szCs w:val="20"/>
              </w:rPr>
              <w:t xml:space="preserve"> will be </w:t>
            </w:r>
            <w:r w:rsidR="00784983">
              <w:rPr>
                <w:rFonts w:ascii="Verdana" w:hAnsi="Verdana"/>
                <w:szCs w:val="20"/>
              </w:rPr>
              <w:t xml:space="preserve">documented in a letter to you, </w:t>
            </w:r>
            <w:r w:rsidRPr="000A15FA">
              <w:rPr>
                <w:rFonts w:ascii="Verdana" w:hAnsi="Verdana"/>
                <w:szCs w:val="20"/>
              </w:rPr>
              <w:t xml:space="preserve">and your supervisor will be informed of the job duties you are able to perform while on restricted duty. </w:t>
            </w:r>
          </w:p>
          <w:p w:rsidR="0026680D" w:rsidRPr="007F5A0B" w:rsidRDefault="0026680D" w:rsidP="000A15FA">
            <w:pPr>
              <w:spacing w:after="0" w:line="240" w:lineRule="auto"/>
              <w:rPr>
                <w:rFonts w:ascii="Verdana" w:hAnsi="Verdana"/>
                <w:sz w:val="16"/>
                <w:szCs w:val="16"/>
              </w:rPr>
            </w:pPr>
          </w:p>
          <w:p w:rsidR="00D730C4" w:rsidRPr="000A15FA" w:rsidRDefault="0026680D" w:rsidP="00CC4F8A">
            <w:pPr>
              <w:spacing w:after="0" w:line="240" w:lineRule="auto"/>
              <w:rPr>
                <w:rFonts w:ascii="Verdana" w:hAnsi="Verdana"/>
                <w:b/>
                <w:szCs w:val="20"/>
                <w:u w:val="single"/>
              </w:rPr>
            </w:pPr>
            <w:r w:rsidRPr="000A15FA">
              <w:rPr>
                <w:rFonts w:ascii="Verdana" w:hAnsi="Verdana"/>
                <w:szCs w:val="20"/>
              </w:rPr>
              <w:t xml:space="preserve">You have the right to return to a position in the same or equivalent job classification held before the injury for a period of up to three years from the date of injury or duration of temporary employment, provided you are fully capable of performing the duties of that position, subject </w:t>
            </w:r>
            <w:r w:rsidR="006F1B1E">
              <w:rPr>
                <w:rFonts w:ascii="Verdana" w:hAnsi="Verdana"/>
                <w:szCs w:val="20"/>
              </w:rPr>
              <w:t xml:space="preserve">to </w:t>
            </w:r>
            <w:r w:rsidRPr="000A15FA">
              <w:rPr>
                <w:rFonts w:ascii="Verdana" w:hAnsi="Verdana"/>
                <w:szCs w:val="20"/>
              </w:rPr>
              <w:t>furlough provisions applica</w:t>
            </w:r>
            <w:r w:rsidR="006F1B1E">
              <w:rPr>
                <w:rFonts w:ascii="Verdana" w:hAnsi="Verdana"/>
                <w:szCs w:val="20"/>
              </w:rPr>
              <w:t>ble</w:t>
            </w:r>
            <w:r w:rsidRPr="000A15FA">
              <w:rPr>
                <w:rFonts w:ascii="Verdana" w:hAnsi="Verdana"/>
                <w:szCs w:val="20"/>
              </w:rPr>
              <w:t xml:space="preserve"> to job classification and position. This guarantee expires if you recover from your injury and do not return to work immediately</w:t>
            </w:r>
            <w:r w:rsidR="00CC4F8A">
              <w:rPr>
                <w:rFonts w:ascii="Verdana" w:hAnsi="Verdana"/>
                <w:szCs w:val="20"/>
              </w:rPr>
              <w:t>,</w:t>
            </w:r>
            <w:r w:rsidRPr="000A15FA">
              <w:rPr>
                <w:rFonts w:ascii="Verdana" w:hAnsi="Verdana"/>
                <w:szCs w:val="20"/>
              </w:rPr>
              <w:t xml:space="preserve"> or if you retire or otherwise terminate employment.</w:t>
            </w:r>
          </w:p>
        </w:tc>
      </w:tr>
      <w:tr w:rsidR="00933DFB" w:rsidRPr="00933DFB" w:rsidTr="004A45BD">
        <w:tc>
          <w:tcPr>
            <w:tcW w:w="11232" w:type="dxa"/>
            <w:tcBorders>
              <w:top w:val="single" w:sz="4" w:space="0" w:color="auto"/>
              <w:bottom w:val="single" w:sz="4" w:space="0" w:color="auto"/>
              <w:right w:val="single" w:sz="4" w:space="0" w:color="auto"/>
            </w:tcBorders>
            <w:shd w:val="clear" w:color="auto" w:fill="E0E0E0"/>
          </w:tcPr>
          <w:p w:rsidR="00933DFB" w:rsidRPr="000A15FA" w:rsidRDefault="0026680D" w:rsidP="006F1B1E">
            <w:pPr>
              <w:widowControl/>
              <w:spacing w:after="0" w:line="240" w:lineRule="auto"/>
              <w:rPr>
                <w:rFonts w:ascii="Verdana" w:hAnsi="Verdana"/>
                <w:b/>
                <w:szCs w:val="20"/>
              </w:rPr>
            </w:pPr>
            <w:r w:rsidRPr="000A15FA">
              <w:rPr>
                <w:rFonts w:ascii="Verdana" w:hAnsi="Verdana"/>
                <w:b/>
                <w:szCs w:val="20"/>
              </w:rPr>
              <w:t>Family and Medical Leave  Act</w:t>
            </w:r>
            <w:r w:rsidR="006F1B1E">
              <w:rPr>
                <w:rFonts w:ascii="Verdana" w:hAnsi="Verdana"/>
                <w:b/>
                <w:szCs w:val="20"/>
              </w:rPr>
              <w:t xml:space="preserve"> </w:t>
            </w:r>
            <w:r w:rsidR="006F1B1E" w:rsidRPr="000A15FA">
              <w:rPr>
                <w:rFonts w:ascii="Verdana" w:hAnsi="Verdana"/>
                <w:b/>
                <w:szCs w:val="20"/>
              </w:rPr>
              <w:t>(FMLA)</w:t>
            </w:r>
          </w:p>
        </w:tc>
      </w:tr>
      <w:tr w:rsidR="00933DFB" w:rsidRPr="00933DFB" w:rsidTr="004A45BD">
        <w:tc>
          <w:tcPr>
            <w:tcW w:w="11232" w:type="dxa"/>
            <w:tcBorders>
              <w:top w:val="single" w:sz="4" w:space="0" w:color="auto"/>
              <w:bottom w:val="single" w:sz="4" w:space="0" w:color="auto"/>
              <w:right w:val="single" w:sz="4" w:space="0" w:color="auto"/>
            </w:tcBorders>
            <w:shd w:val="clear" w:color="auto" w:fill="auto"/>
          </w:tcPr>
          <w:p w:rsidR="00977542" w:rsidRDefault="00C726D3" w:rsidP="000A15FA">
            <w:pPr>
              <w:spacing w:after="0" w:line="240" w:lineRule="auto"/>
              <w:rPr>
                <w:rFonts w:ascii="Verdana" w:hAnsi="Verdana"/>
                <w:szCs w:val="20"/>
              </w:rPr>
            </w:pPr>
            <w:r w:rsidRPr="000A15FA">
              <w:rPr>
                <w:rFonts w:ascii="Verdana" w:hAnsi="Verdana"/>
                <w:szCs w:val="20"/>
              </w:rPr>
              <w:t>The</w:t>
            </w:r>
            <w:r w:rsidR="00D730C4" w:rsidRPr="000A15FA">
              <w:rPr>
                <w:rFonts w:ascii="Verdana" w:hAnsi="Verdana"/>
                <w:szCs w:val="20"/>
              </w:rPr>
              <w:t>se</w:t>
            </w:r>
            <w:r w:rsidRPr="000A15FA">
              <w:rPr>
                <w:rFonts w:ascii="Verdana" w:hAnsi="Verdana"/>
                <w:szCs w:val="20"/>
              </w:rPr>
              <w:t xml:space="preserve"> provisions are consistent with the Family and Medical Leave Act of 1993 (FMLA) except where more generous benefits are </w:t>
            </w:r>
            <w:r w:rsidR="00977542">
              <w:rPr>
                <w:rFonts w:ascii="Verdana" w:hAnsi="Verdana"/>
                <w:szCs w:val="20"/>
              </w:rPr>
              <w:t>provided</w:t>
            </w:r>
            <w:r w:rsidRPr="000A15FA">
              <w:rPr>
                <w:rFonts w:ascii="Verdana" w:hAnsi="Verdana"/>
                <w:szCs w:val="20"/>
              </w:rPr>
              <w:t xml:space="preserve">.  The FMLA requires qualifying employers to provide at least 12 weeks of leave (with or without pay) with benefits within a 12 month period </w:t>
            </w:r>
            <w:r w:rsidR="00977542">
              <w:rPr>
                <w:rFonts w:ascii="Verdana" w:hAnsi="Verdana"/>
                <w:szCs w:val="20"/>
              </w:rPr>
              <w:t>due to a serious health condition that make</w:t>
            </w:r>
            <w:r w:rsidR="006F0827">
              <w:rPr>
                <w:rFonts w:ascii="Verdana" w:hAnsi="Verdana"/>
                <w:szCs w:val="20"/>
              </w:rPr>
              <w:t>s</w:t>
            </w:r>
            <w:r w:rsidR="00977542">
              <w:rPr>
                <w:rFonts w:ascii="Verdana" w:hAnsi="Verdana"/>
                <w:szCs w:val="20"/>
              </w:rPr>
              <w:t xml:space="preserve"> the employee unable to perform the employee’s jo</w:t>
            </w:r>
            <w:r w:rsidR="006F0827">
              <w:rPr>
                <w:rFonts w:ascii="Verdana" w:hAnsi="Verdana"/>
                <w:szCs w:val="20"/>
              </w:rPr>
              <w:t xml:space="preserve">b. </w:t>
            </w:r>
            <w:r w:rsidR="00D21599">
              <w:rPr>
                <w:rFonts w:ascii="Verdana" w:hAnsi="Verdana"/>
                <w:szCs w:val="20"/>
              </w:rPr>
              <w:t xml:space="preserve">(The 12-month period is measured backward from the date of the </w:t>
            </w:r>
            <w:r w:rsidR="00353A15">
              <w:rPr>
                <w:rFonts w:ascii="Verdana" w:hAnsi="Verdana"/>
                <w:szCs w:val="20"/>
              </w:rPr>
              <w:t xml:space="preserve">first </w:t>
            </w:r>
            <w:r w:rsidR="00D21599">
              <w:rPr>
                <w:rFonts w:ascii="Verdana" w:hAnsi="Verdana"/>
                <w:szCs w:val="20"/>
              </w:rPr>
              <w:t xml:space="preserve">absence.) </w:t>
            </w:r>
            <w:r w:rsidR="006F0827">
              <w:rPr>
                <w:rFonts w:ascii="Verdana" w:hAnsi="Verdana"/>
                <w:szCs w:val="20"/>
              </w:rPr>
              <w:t xml:space="preserve">It also covers absences for </w:t>
            </w:r>
            <w:r w:rsidR="00977542">
              <w:rPr>
                <w:rFonts w:ascii="Verdana" w:hAnsi="Verdana"/>
                <w:szCs w:val="20"/>
              </w:rPr>
              <w:t>pregnancy, prenatal medical care or child birth; for care after adoption or foster care placement; for care of the employee’s spouse, son or daughter, or parent who has a serious health condition</w:t>
            </w:r>
            <w:r w:rsidR="006F0827">
              <w:rPr>
                <w:rFonts w:ascii="Verdana" w:hAnsi="Verdana"/>
                <w:szCs w:val="20"/>
              </w:rPr>
              <w:t xml:space="preserve">, and it also provides benefits for military caregivers and those who need leave for military exigencies.  To be eligible for leave under the FMLA, employees must have been </w:t>
            </w:r>
            <w:r w:rsidRPr="000A15FA">
              <w:rPr>
                <w:rFonts w:ascii="Verdana" w:hAnsi="Verdana"/>
                <w:szCs w:val="20"/>
              </w:rPr>
              <w:t xml:space="preserve">employed at least one year and worked at least 1,250 hours during the previous 12 month period.  </w:t>
            </w:r>
          </w:p>
          <w:p w:rsidR="00414F28" w:rsidRPr="007F5A0B" w:rsidRDefault="00414F28" w:rsidP="000A15FA">
            <w:pPr>
              <w:spacing w:after="0" w:line="240" w:lineRule="auto"/>
              <w:rPr>
                <w:rFonts w:ascii="Verdana" w:hAnsi="Verdana"/>
                <w:sz w:val="16"/>
                <w:szCs w:val="16"/>
              </w:rPr>
            </w:pPr>
          </w:p>
          <w:p w:rsidR="00933DFB" w:rsidRPr="000A15FA" w:rsidRDefault="0026680D" w:rsidP="000A15FA">
            <w:pPr>
              <w:spacing w:after="0" w:line="240" w:lineRule="auto"/>
              <w:rPr>
                <w:rFonts w:ascii="Verdana" w:hAnsi="Verdana"/>
                <w:bCs/>
                <w:szCs w:val="20"/>
              </w:rPr>
            </w:pPr>
            <w:r w:rsidRPr="000A15FA">
              <w:rPr>
                <w:rFonts w:ascii="Verdana" w:hAnsi="Verdana"/>
                <w:szCs w:val="20"/>
              </w:rPr>
              <w:t>Most work-related injuries meet the definition of a serious health condition, and therefore, absences related to an injury are covered by the FMLA. Leave used while absent due to a work-related injury is approved as injury leave and also designated as FMLA leave.</w:t>
            </w:r>
          </w:p>
        </w:tc>
      </w:tr>
      <w:tr w:rsidR="00933DFB" w:rsidRPr="00933DFB" w:rsidTr="004A45BD">
        <w:tc>
          <w:tcPr>
            <w:tcW w:w="11232" w:type="dxa"/>
            <w:tcBorders>
              <w:top w:val="single" w:sz="4" w:space="0" w:color="auto"/>
              <w:bottom w:val="single" w:sz="4" w:space="0" w:color="auto"/>
              <w:right w:val="single" w:sz="4" w:space="0" w:color="auto"/>
            </w:tcBorders>
            <w:shd w:val="clear" w:color="auto" w:fill="E0E0E0"/>
          </w:tcPr>
          <w:p w:rsidR="00933DFB" w:rsidRPr="000A15FA" w:rsidRDefault="00933DFB" w:rsidP="000A15FA">
            <w:pPr>
              <w:widowControl/>
              <w:spacing w:after="0" w:line="240" w:lineRule="auto"/>
              <w:rPr>
                <w:rFonts w:ascii="Verdana" w:hAnsi="Verdana"/>
                <w:b/>
                <w:szCs w:val="20"/>
              </w:rPr>
            </w:pPr>
            <w:r w:rsidRPr="000A15FA">
              <w:rPr>
                <w:rFonts w:ascii="Verdana" w:hAnsi="Verdana"/>
                <w:b/>
                <w:szCs w:val="20"/>
              </w:rPr>
              <w:t>Questions</w:t>
            </w:r>
          </w:p>
        </w:tc>
      </w:tr>
      <w:tr w:rsidR="00933DFB" w:rsidRPr="00933DFB" w:rsidTr="004A45BD">
        <w:tc>
          <w:tcPr>
            <w:tcW w:w="11232" w:type="dxa"/>
            <w:tcBorders>
              <w:top w:val="single" w:sz="4" w:space="0" w:color="auto"/>
              <w:bottom w:val="single" w:sz="4" w:space="0" w:color="auto"/>
              <w:right w:val="single" w:sz="4" w:space="0" w:color="auto"/>
            </w:tcBorders>
            <w:shd w:val="clear" w:color="auto" w:fill="auto"/>
          </w:tcPr>
          <w:p w:rsidR="00933DFB" w:rsidRDefault="0026680D" w:rsidP="000A15FA">
            <w:pPr>
              <w:widowControl/>
              <w:spacing w:after="0" w:line="240" w:lineRule="auto"/>
              <w:rPr>
                <w:rFonts w:ascii="Verdana" w:hAnsi="Verdana"/>
                <w:szCs w:val="20"/>
              </w:rPr>
            </w:pPr>
            <w:r w:rsidRPr="000A15FA">
              <w:rPr>
                <w:rFonts w:ascii="Verdana" w:hAnsi="Verdana"/>
                <w:szCs w:val="20"/>
              </w:rPr>
              <w:t>For more information or questions about injury leave, contact your human resource office.</w:t>
            </w:r>
          </w:p>
          <w:p w:rsidR="00907E81" w:rsidRPr="000A15FA" w:rsidRDefault="00907E81" w:rsidP="000A15FA">
            <w:pPr>
              <w:widowControl/>
              <w:spacing w:after="0" w:line="240" w:lineRule="auto"/>
              <w:rPr>
                <w:rFonts w:ascii="Verdana" w:hAnsi="Verdana"/>
                <w:b/>
                <w:bCs/>
                <w:szCs w:val="20"/>
              </w:rPr>
            </w:pPr>
          </w:p>
        </w:tc>
      </w:tr>
    </w:tbl>
    <w:p w:rsidR="00D26223" w:rsidRPr="00EC4889" w:rsidRDefault="00D26223" w:rsidP="00031E9E">
      <w:pPr>
        <w:pStyle w:val="CenteredTextSingle"/>
        <w:spacing w:after="0" w:line="240" w:lineRule="auto"/>
        <w:jc w:val="left"/>
      </w:pPr>
    </w:p>
    <w:sectPr w:rsidR="00D26223" w:rsidRPr="00EC4889" w:rsidSect="00031E9E">
      <w:footerReference w:type="default" r:id="rId13"/>
      <w:headerReference w:type="first" r:id="rId14"/>
      <w:pgSz w:w="12240" w:h="15840" w:code="1"/>
      <w:pgMar w:top="432" w:right="576" w:bottom="432" w:left="576"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38" w:rsidRDefault="001D0C38">
      <w:pPr>
        <w:spacing w:after="0" w:line="240" w:lineRule="auto"/>
      </w:pPr>
      <w:r>
        <w:separator/>
      </w:r>
    </w:p>
  </w:endnote>
  <w:endnote w:type="continuationSeparator" w:id="0">
    <w:p w:rsidR="001D0C38" w:rsidRDefault="001D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0B" w:rsidRPr="00FF4121" w:rsidRDefault="006B0BE6" w:rsidP="00353A15">
    <w:pPr>
      <w:pStyle w:val="Footer"/>
      <w:tabs>
        <w:tab w:val="clear" w:pos="4320"/>
        <w:tab w:val="clear" w:pos="8640"/>
        <w:tab w:val="left" w:pos="9265"/>
      </w:tabs>
      <w:spacing w:after="0" w:line="240" w:lineRule="auto"/>
      <w:jc w:val="right"/>
      <w:rPr>
        <w:rFonts w:ascii="Verdana" w:hAnsi="Verdana"/>
        <w:sz w:val="16"/>
        <w:szCs w:val="16"/>
      </w:rPr>
    </w:pPr>
    <w:r>
      <w:rPr>
        <w:noProof/>
        <w:sz w:val="24"/>
      </w:rPr>
      <mc:AlternateContent>
        <mc:Choice Requires="wps">
          <w:drawing>
            <wp:anchor distT="4294967295" distB="4294967295" distL="114300" distR="114300" simplePos="0" relativeHeight="251657728" behindDoc="0" locked="0" layoutInCell="1" allowOverlap="1">
              <wp:simplePos x="0" y="0"/>
              <wp:positionH relativeFrom="column">
                <wp:posOffset>819150</wp:posOffset>
              </wp:positionH>
              <wp:positionV relativeFrom="paragraph">
                <wp:posOffset>9229724</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l1EA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" strokeweight="1pt"/>
          </w:pict>
        </mc:Fallback>
      </mc:AlternateContent>
    </w: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819150</wp:posOffset>
              </wp:positionH>
              <wp:positionV relativeFrom="paragraph">
                <wp:posOffset>9229724</wp:posOffset>
              </wp:positionV>
              <wp:extent cx="5943600" cy="0"/>
              <wp:effectExtent l="0" t="0" r="1905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59EwIAACk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" strokeweight="1pt"/>
          </w:pict>
        </mc:Fallback>
      </mc:AlternateContent>
    </w:r>
    <w:r w:rsidR="00AB2B0B">
      <w:rPr>
        <w:rFonts w:ascii="Verdana" w:hAnsi="Verdana"/>
        <w:sz w:val="16"/>
        <w:szCs w:val="16"/>
      </w:rPr>
      <w:tab/>
      <w:t xml:space="preserve">Revision </w:t>
    </w:r>
    <w:r w:rsidR="00540673">
      <w:rPr>
        <w:rFonts w:ascii="Verdana" w:hAnsi="Verdana"/>
        <w:sz w:val="16"/>
        <w:szCs w:val="16"/>
      </w:rPr>
      <w:t>2.4</w:t>
    </w:r>
    <w:r w:rsidR="0034695C">
      <w:rPr>
        <w:rFonts w:ascii="Verdana" w:hAnsi="Verdana"/>
        <w:sz w:val="16"/>
        <w:szCs w:val="16"/>
      </w:rPr>
      <w:t>.201</w:t>
    </w:r>
    <w:r w:rsidR="004738F9">
      <w:rPr>
        <w:rFonts w:ascii="Verdana" w:hAnsi="Verdana"/>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38" w:rsidRDefault="001D0C38">
      <w:pPr>
        <w:spacing w:after="0" w:line="240" w:lineRule="auto"/>
      </w:pPr>
      <w:r>
        <w:separator/>
      </w:r>
    </w:p>
  </w:footnote>
  <w:footnote w:type="continuationSeparator" w:id="0">
    <w:p w:rsidR="001D0C38" w:rsidRDefault="001D0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0B" w:rsidRPr="007B16F1" w:rsidRDefault="006B0BE6" w:rsidP="007B16F1">
    <w:pPr>
      <w:spacing w:after="0" w:line="240" w:lineRule="auto"/>
      <w:jc w:val="right"/>
      <w:rPr>
        <w:rFonts w:ascii="Verdana" w:hAnsi="Verdana"/>
        <w:b/>
        <w:sz w:val="36"/>
        <w:szCs w:val="36"/>
      </w:rPr>
    </w:pPr>
    <w:r>
      <w:rPr>
        <w:rFonts w:ascii="Verdana" w:hAnsi="Verdana"/>
        <w:b/>
        <w:noProof/>
        <w:sz w:val="36"/>
        <w:szCs w:val="36"/>
      </w:rPr>
      <w:drawing>
        <wp:anchor distT="0" distB="0" distL="114300" distR="114300" simplePos="0" relativeHeight="251658752" behindDoc="0" locked="0" layoutInCell="1" allowOverlap="1">
          <wp:simplePos x="0" y="0"/>
          <wp:positionH relativeFrom="column">
            <wp:posOffset>-57150</wp:posOffset>
          </wp:positionH>
          <wp:positionV relativeFrom="paragraph">
            <wp:posOffset>-93345</wp:posOffset>
          </wp:positionV>
          <wp:extent cx="1874520" cy="462915"/>
          <wp:effectExtent l="0" t="0" r="0" b="0"/>
          <wp:wrapNone/>
          <wp:docPr id="6" name="Picture 211" descr="pa-bw-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pa-bw-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62915"/>
                  </a:xfrm>
                  <a:prstGeom prst="rect">
                    <a:avLst/>
                  </a:prstGeom>
                  <a:noFill/>
                </pic:spPr>
              </pic:pic>
            </a:graphicData>
          </a:graphic>
          <wp14:sizeRelH relativeFrom="page">
            <wp14:pctWidth>0</wp14:pctWidth>
          </wp14:sizeRelH>
          <wp14:sizeRelV relativeFrom="page">
            <wp14:pctHeight>0</wp14:pctHeight>
          </wp14:sizeRelV>
        </wp:anchor>
      </w:drawing>
    </w:r>
    <w:r w:rsidR="00AB2B0B" w:rsidRPr="007B16F1">
      <w:rPr>
        <w:rFonts w:ascii="Verdana" w:hAnsi="Verdana"/>
        <w:b/>
        <w:sz w:val="36"/>
        <w:szCs w:val="36"/>
      </w:rPr>
      <w:t>Notice to Employees</w:t>
    </w:r>
  </w:p>
  <w:p w:rsidR="00AB2B0B" w:rsidRDefault="00AB2B0B" w:rsidP="007B16F1">
    <w:pPr>
      <w:spacing w:after="0" w:line="240" w:lineRule="auto"/>
      <w:jc w:val="right"/>
      <w:rPr>
        <w:rFonts w:ascii="Verdana" w:hAnsi="Verdana"/>
        <w:b/>
        <w:sz w:val="36"/>
        <w:szCs w:val="36"/>
      </w:rPr>
    </w:pPr>
    <w:r>
      <w:rPr>
        <w:rFonts w:ascii="Verdana" w:hAnsi="Verdana"/>
        <w:b/>
        <w:sz w:val="36"/>
        <w:szCs w:val="36"/>
      </w:rPr>
      <w:t>Work-Related Injury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409"/>
    <w:multiLevelType w:val="hybridMultilevel"/>
    <w:tmpl w:val="A3686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1D58F6"/>
    <w:multiLevelType w:val="hybridMultilevel"/>
    <w:tmpl w:val="C5CCA2D6"/>
    <w:lvl w:ilvl="0" w:tplc="62DC0C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BE52D6"/>
    <w:multiLevelType w:val="hybridMultilevel"/>
    <w:tmpl w:val="44F84688"/>
    <w:lvl w:ilvl="0" w:tplc="E1DC6488">
      <w:start w:val="1"/>
      <w:numFmt w:val="bullet"/>
      <w:pStyle w:val="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61011B"/>
    <w:multiLevelType w:val="hybridMultilevel"/>
    <w:tmpl w:val="F648CFF8"/>
    <w:lvl w:ilvl="0" w:tplc="C288903C">
      <w:start w:val="3"/>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2CAA3333"/>
    <w:multiLevelType w:val="hybridMultilevel"/>
    <w:tmpl w:val="E90C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B11D9"/>
    <w:multiLevelType w:val="multilevel"/>
    <w:tmpl w:val="5296CD3E"/>
    <w:name w:val="BSAI Numbering Scheme 1"/>
    <w:lvl w:ilvl="0">
      <w:start w:val="1"/>
      <w:numFmt w:val="decimal"/>
      <w:pStyle w:val="Heading1"/>
      <w:lvlText w:val="%1."/>
      <w:lvlJc w:val="left"/>
      <w:pPr>
        <w:tabs>
          <w:tab w:val="num" w:pos="360"/>
        </w:tabs>
        <w:ind w:left="720" w:hanging="720"/>
      </w:pPr>
      <w:rPr>
        <w:rFonts w:hint="default"/>
        <w:caps w:val="0"/>
        <w:color w:val="auto"/>
        <w:u w:val="none"/>
      </w:rPr>
    </w:lvl>
    <w:lvl w:ilvl="1">
      <w:start w:val="1"/>
      <w:numFmt w:val="lowerLetter"/>
      <w:pStyle w:val="Heading2"/>
      <w:lvlText w:val="(%2)"/>
      <w:lvlJc w:val="left"/>
      <w:pPr>
        <w:tabs>
          <w:tab w:val="num" w:pos="2880"/>
        </w:tabs>
        <w:ind w:left="2880" w:hanging="720"/>
      </w:pPr>
      <w:rPr>
        <w:rFonts w:hint="default"/>
        <w:caps w:val="0"/>
        <w:color w:val="auto"/>
        <w:u w:val="none"/>
      </w:rPr>
    </w:lvl>
    <w:lvl w:ilvl="2">
      <w:start w:val="1"/>
      <w:numFmt w:val="lowerRoman"/>
      <w:pStyle w:val="Heading3"/>
      <w:lvlText w:val="(%3)"/>
      <w:lvlJc w:val="left"/>
      <w:pPr>
        <w:tabs>
          <w:tab w:val="num" w:pos="3600"/>
        </w:tabs>
        <w:ind w:left="3600" w:hanging="720"/>
      </w:pPr>
      <w:rPr>
        <w:rFonts w:hint="default"/>
        <w:caps w:val="0"/>
        <w:color w:val="auto"/>
        <w:u w:val="none"/>
      </w:rPr>
    </w:lvl>
    <w:lvl w:ilvl="3">
      <w:start w:val="1"/>
      <w:numFmt w:val="decimal"/>
      <w:pStyle w:val="Heading4"/>
      <w:lvlText w:val="(%4)"/>
      <w:lvlJc w:val="left"/>
      <w:pPr>
        <w:tabs>
          <w:tab w:val="num" w:pos="4320"/>
        </w:tabs>
        <w:ind w:left="4320" w:hanging="720"/>
      </w:pPr>
      <w:rPr>
        <w:rFonts w:hint="default"/>
        <w:caps w:val="0"/>
        <w:color w:val="auto"/>
        <w:u w:val="none"/>
      </w:rPr>
    </w:lvl>
    <w:lvl w:ilvl="4">
      <w:start w:val="1"/>
      <w:numFmt w:val="lowerLetter"/>
      <w:pStyle w:val="Heading5"/>
      <w:lvlText w:val="%5."/>
      <w:lvlJc w:val="left"/>
      <w:pPr>
        <w:tabs>
          <w:tab w:val="num" w:pos="5040"/>
        </w:tabs>
        <w:ind w:left="5040" w:hanging="720"/>
      </w:pPr>
      <w:rPr>
        <w:rFonts w:hint="default"/>
        <w:caps w:val="0"/>
        <w:color w:val="auto"/>
        <w:u w:val="none"/>
      </w:rPr>
    </w:lvl>
    <w:lvl w:ilvl="5">
      <w:start w:val="1"/>
      <w:numFmt w:val="lowerRoman"/>
      <w:pStyle w:val="Heading6"/>
      <w:lvlText w:val="%6."/>
      <w:lvlJc w:val="left"/>
      <w:pPr>
        <w:tabs>
          <w:tab w:val="num" w:pos="5760"/>
        </w:tabs>
        <w:ind w:left="5760" w:hanging="720"/>
      </w:pPr>
      <w:rPr>
        <w:rFonts w:hint="default"/>
        <w:caps w:val="0"/>
        <w:color w:val="auto"/>
        <w:u w:val="none"/>
      </w:rPr>
    </w:lvl>
    <w:lvl w:ilvl="6">
      <w:start w:val="1"/>
      <w:numFmt w:val="decimal"/>
      <w:pStyle w:val="Heading7"/>
      <w:lvlText w:val="%7)"/>
      <w:lvlJc w:val="left"/>
      <w:pPr>
        <w:tabs>
          <w:tab w:val="num" w:pos="6480"/>
        </w:tabs>
        <w:ind w:left="6480" w:hanging="720"/>
      </w:pPr>
      <w:rPr>
        <w:rFonts w:hint="default"/>
        <w:caps w:val="0"/>
        <w:color w:val="auto"/>
        <w:u w:val="none"/>
      </w:rPr>
    </w:lvl>
    <w:lvl w:ilvl="7">
      <w:start w:val="1"/>
      <w:numFmt w:val="lowerLetter"/>
      <w:pStyle w:val="Heading8"/>
      <w:lvlText w:val="%8)"/>
      <w:lvlJc w:val="left"/>
      <w:pPr>
        <w:tabs>
          <w:tab w:val="num" w:pos="7200"/>
        </w:tabs>
        <w:ind w:left="7200" w:hanging="720"/>
      </w:pPr>
      <w:rPr>
        <w:rFonts w:hint="default"/>
        <w:caps w:val="0"/>
        <w:color w:val="auto"/>
        <w:u w:val="none"/>
      </w:rPr>
    </w:lvl>
    <w:lvl w:ilvl="8">
      <w:start w:val="1"/>
      <w:numFmt w:val="lowerRoman"/>
      <w:pStyle w:val="Heading9"/>
      <w:lvlText w:val="%9)"/>
      <w:lvlJc w:val="left"/>
      <w:pPr>
        <w:tabs>
          <w:tab w:val="num" w:pos="7920"/>
        </w:tabs>
        <w:ind w:left="7920" w:hanging="720"/>
      </w:pPr>
      <w:rPr>
        <w:rFonts w:hint="default"/>
        <w:caps w:val="0"/>
        <w:color w:val="auto"/>
        <w:u w:val="none"/>
      </w:rPr>
    </w:lvl>
  </w:abstractNum>
  <w:num w:numId="1">
    <w:abstractNumId w:val="5"/>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oNotShadeFormData/>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52"/>
    <w:rsid w:val="00002C2F"/>
    <w:rsid w:val="00013082"/>
    <w:rsid w:val="00030D8C"/>
    <w:rsid w:val="00031E9E"/>
    <w:rsid w:val="00035837"/>
    <w:rsid w:val="00057F77"/>
    <w:rsid w:val="00080049"/>
    <w:rsid w:val="00096C13"/>
    <w:rsid w:val="00097950"/>
    <w:rsid w:val="000A03AB"/>
    <w:rsid w:val="000A0EA9"/>
    <w:rsid w:val="000A15FA"/>
    <w:rsid w:val="000B56E2"/>
    <w:rsid w:val="000C5B3B"/>
    <w:rsid w:val="000F403A"/>
    <w:rsid w:val="00121640"/>
    <w:rsid w:val="0015638C"/>
    <w:rsid w:val="0015668F"/>
    <w:rsid w:val="00182B4E"/>
    <w:rsid w:val="001A1B26"/>
    <w:rsid w:val="001A44E8"/>
    <w:rsid w:val="001C146D"/>
    <w:rsid w:val="001D0C38"/>
    <w:rsid w:val="001E13BC"/>
    <w:rsid w:val="001F4FBA"/>
    <w:rsid w:val="001F573C"/>
    <w:rsid w:val="001F62B8"/>
    <w:rsid w:val="00207B00"/>
    <w:rsid w:val="00210090"/>
    <w:rsid w:val="0021135E"/>
    <w:rsid w:val="00231FCC"/>
    <w:rsid w:val="00241800"/>
    <w:rsid w:val="00243F21"/>
    <w:rsid w:val="0025616F"/>
    <w:rsid w:val="0026407B"/>
    <w:rsid w:val="0026680D"/>
    <w:rsid w:val="00272D22"/>
    <w:rsid w:val="00284806"/>
    <w:rsid w:val="00290621"/>
    <w:rsid w:val="002B1194"/>
    <w:rsid w:val="002B1E54"/>
    <w:rsid w:val="002B6F04"/>
    <w:rsid w:val="002C1E17"/>
    <w:rsid w:val="002F3D70"/>
    <w:rsid w:val="002F496E"/>
    <w:rsid w:val="00310813"/>
    <w:rsid w:val="003152DC"/>
    <w:rsid w:val="003256D8"/>
    <w:rsid w:val="003325AB"/>
    <w:rsid w:val="003466B0"/>
    <w:rsid w:val="0034695C"/>
    <w:rsid w:val="00350A87"/>
    <w:rsid w:val="00352015"/>
    <w:rsid w:val="00353A15"/>
    <w:rsid w:val="00361934"/>
    <w:rsid w:val="00373E8B"/>
    <w:rsid w:val="00397E2E"/>
    <w:rsid w:val="003A4880"/>
    <w:rsid w:val="003B1559"/>
    <w:rsid w:val="003B26B5"/>
    <w:rsid w:val="003B5105"/>
    <w:rsid w:val="003B5CD8"/>
    <w:rsid w:val="003D1639"/>
    <w:rsid w:val="003F08B2"/>
    <w:rsid w:val="003F1CC3"/>
    <w:rsid w:val="00405B22"/>
    <w:rsid w:val="004064C0"/>
    <w:rsid w:val="00414F28"/>
    <w:rsid w:val="004247F8"/>
    <w:rsid w:val="00426346"/>
    <w:rsid w:val="004375B2"/>
    <w:rsid w:val="004422B3"/>
    <w:rsid w:val="00443CA9"/>
    <w:rsid w:val="00443D44"/>
    <w:rsid w:val="0045204D"/>
    <w:rsid w:val="004550F2"/>
    <w:rsid w:val="004578B5"/>
    <w:rsid w:val="00470C15"/>
    <w:rsid w:val="0047128B"/>
    <w:rsid w:val="004738F9"/>
    <w:rsid w:val="004763F6"/>
    <w:rsid w:val="00481BFC"/>
    <w:rsid w:val="0049195B"/>
    <w:rsid w:val="00497C73"/>
    <w:rsid w:val="004A4492"/>
    <w:rsid w:val="004A45BD"/>
    <w:rsid w:val="004B326F"/>
    <w:rsid w:val="004C76E2"/>
    <w:rsid w:val="004D52C9"/>
    <w:rsid w:val="005177D1"/>
    <w:rsid w:val="00522361"/>
    <w:rsid w:val="00540673"/>
    <w:rsid w:val="00545475"/>
    <w:rsid w:val="0054591B"/>
    <w:rsid w:val="00556261"/>
    <w:rsid w:val="00563252"/>
    <w:rsid w:val="00565FC0"/>
    <w:rsid w:val="00583694"/>
    <w:rsid w:val="00596418"/>
    <w:rsid w:val="005B7035"/>
    <w:rsid w:val="005C247E"/>
    <w:rsid w:val="005E4D12"/>
    <w:rsid w:val="005F4BC0"/>
    <w:rsid w:val="00634D60"/>
    <w:rsid w:val="00637C73"/>
    <w:rsid w:val="00646B87"/>
    <w:rsid w:val="006474A6"/>
    <w:rsid w:val="00666B9A"/>
    <w:rsid w:val="00672215"/>
    <w:rsid w:val="006727E5"/>
    <w:rsid w:val="00675233"/>
    <w:rsid w:val="006828B3"/>
    <w:rsid w:val="00694BDB"/>
    <w:rsid w:val="006B0BE6"/>
    <w:rsid w:val="006C48D3"/>
    <w:rsid w:val="006C7105"/>
    <w:rsid w:val="006C75F9"/>
    <w:rsid w:val="006E66B3"/>
    <w:rsid w:val="006F0827"/>
    <w:rsid w:val="006F1B1E"/>
    <w:rsid w:val="007073E6"/>
    <w:rsid w:val="007471E4"/>
    <w:rsid w:val="00764402"/>
    <w:rsid w:val="00764E87"/>
    <w:rsid w:val="007731FC"/>
    <w:rsid w:val="00773C7B"/>
    <w:rsid w:val="00784983"/>
    <w:rsid w:val="00795490"/>
    <w:rsid w:val="007B16F1"/>
    <w:rsid w:val="007B502F"/>
    <w:rsid w:val="007C1315"/>
    <w:rsid w:val="007C62D4"/>
    <w:rsid w:val="007C7BBA"/>
    <w:rsid w:val="007C7E4C"/>
    <w:rsid w:val="007E40C3"/>
    <w:rsid w:val="007E6A3D"/>
    <w:rsid w:val="007F34DD"/>
    <w:rsid w:val="007F5A0B"/>
    <w:rsid w:val="00807716"/>
    <w:rsid w:val="008107AE"/>
    <w:rsid w:val="00810FB0"/>
    <w:rsid w:val="0083051D"/>
    <w:rsid w:val="008315C1"/>
    <w:rsid w:val="00834B77"/>
    <w:rsid w:val="0084199B"/>
    <w:rsid w:val="00851F62"/>
    <w:rsid w:val="0086018C"/>
    <w:rsid w:val="008643AE"/>
    <w:rsid w:val="008848FE"/>
    <w:rsid w:val="00891B30"/>
    <w:rsid w:val="00892F70"/>
    <w:rsid w:val="008953CB"/>
    <w:rsid w:val="008977A8"/>
    <w:rsid w:val="008A2DBC"/>
    <w:rsid w:val="008A3E0E"/>
    <w:rsid w:val="008B5394"/>
    <w:rsid w:val="008B6B90"/>
    <w:rsid w:val="008C079D"/>
    <w:rsid w:val="008C2737"/>
    <w:rsid w:val="008E14A4"/>
    <w:rsid w:val="008E523A"/>
    <w:rsid w:val="008E6338"/>
    <w:rsid w:val="008F1D48"/>
    <w:rsid w:val="008F5219"/>
    <w:rsid w:val="00906DF2"/>
    <w:rsid w:val="00907E81"/>
    <w:rsid w:val="0091730F"/>
    <w:rsid w:val="00933DFB"/>
    <w:rsid w:val="00940491"/>
    <w:rsid w:val="00946F27"/>
    <w:rsid w:val="00957B8E"/>
    <w:rsid w:val="0097414C"/>
    <w:rsid w:val="00977542"/>
    <w:rsid w:val="00980A46"/>
    <w:rsid w:val="00983FBD"/>
    <w:rsid w:val="00993E68"/>
    <w:rsid w:val="009B79F5"/>
    <w:rsid w:val="009C29B9"/>
    <w:rsid w:val="009D223B"/>
    <w:rsid w:val="009E5490"/>
    <w:rsid w:val="009F5F9B"/>
    <w:rsid w:val="009F7388"/>
    <w:rsid w:val="00A10736"/>
    <w:rsid w:val="00A211FB"/>
    <w:rsid w:val="00A2558A"/>
    <w:rsid w:val="00A63495"/>
    <w:rsid w:val="00A64557"/>
    <w:rsid w:val="00A773CD"/>
    <w:rsid w:val="00A802DC"/>
    <w:rsid w:val="00A93E81"/>
    <w:rsid w:val="00AA24F8"/>
    <w:rsid w:val="00AA7CFD"/>
    <w:rsid w:val="00AB191C"/>
    <w:rsid w:val="00AB2490"/>
    <w:rsid w:val="00AB2B0B"/>
    <w:rsid w:val="00AB6DE4"/>
    <w:rsid w:val="00AC1A2E"/>
    <w:rsid w:val="00AC2DF7"/>
    <w:rsid w:val="00AD78C4"/>
    <w:rsid w:val="00AE0A52"/>
    <w:rsid w:val="00AE158C"/>
    <w:rsid w:val="00AE7F2B"/>
    <w:rsid w:val="00AF75BA"/>
    <w:rsid w:val="00B02CE0"/>
    <w:rsid w:val="00B2515D"/>
    <w:rsid w:val="00B25775"/>
    <w:rsid w:val="00B327C6"/>
    <w:rsid w:val="00B34227"/>
    <w:rsid w:val="00B350FB"/>
    <w:rsid w:val="00B36224"/>
    <w:rsid w:val="00B627C6"/>
    <w:rsid w:val="00B74C02"/>
    <w:rsid w:val="00B925A3"/>
    <w:rsid w:val="00B9403E"/>
    <w:rsid w:val="00BA30BA"/>
    <w:rsid w:val="00BC22B2"/>
    <w:rsid w:val="00BD34A2"/>
    <w:rsid w:val="00BE2EBD"/>
    <w:rsid w:val="00BE54CE"/>
    <w:rsid w:val="00BE6BEF"/>
    <w:rsid w:val="00BF3953"/>
    <w:rsid w:val="00BF69C6"/>
    <w:rsid w:val="00C03219"/>
    <w:rsid w:val="00C0705A"/>
    <w:rsid w:val="00C13A51"/>
    <w:rsid w:val="00C234A2"/>
    <w:rsid w:val="00C33A6C"/>
    <w:rsid w:val="00C348A5"/>
    <w:rsid w:val="00C52C8B"/>
    <w:rsid w:val="00C60E10"/>
    <w:rsid w:val="00C6372F"/>
    <w:rsid w:val="00C726D3"/>
    <w:rsid w:val="00C77289"/>
    <w:rsid w:val="00C97AD0"/>
    <w:rsid w:val="00CA4BD7"/>
    <w:rsid w:val="00CA4F87"/>
    <w:rsid w:val="00CB580F"/>
    <w:rsid w:val="00CC19DB"/>
    <w:rsid w:val="00CC4C7F"/>
    <w:rsid w:val="00CC4F8A"/>
    <w:rsid w:val="00CC59C9"/>
    <w:rsid w:val="00CE0D73"/>
    <w:rsid w:val="00CE10AB"/>
    <w:rsid w:val="00CE1249"/>
    <w:rsid w:val="00CE4427"/>
    <w:rsid w:val="00CF0173"/>
    <w:rsid w:val="00D00061"/>
    <w:rsid w:val="00D21599"/>
    <w:rsid w:val="00D2203E"/>
    <w:rsid w:val="00D228F4"/>
    <w:rsid w:val="00D26223"/>
    <w:rsid w:val="00D266ED"/>
    <w:rsid w:val="00D30402"/>
    <w:rsid w:val="00D325D6"/>
    <w:rsid w:val="00D3284B"/>
    <w:rsid w:val="00D445F6"/>
    <w:rsid w:val="00D45970"/>
    <w:rsid w:val="00D46DB6"/>
    <w:rsid w:val="00D604A6"/>
    <w:rsid w:val="00D61D72"/>
    <w:rsid w:val="00D638B3"/>
    <w:rsid w:val="00D649FB"/>
    <w:rsid w:val="00D730C4"/>
    <w:rsid w:val="00D80889"/>
    <w:rsid w:val="00D83679"/>
    <w:rsid w:val="00D838BE"/>
    <w:rsid w:val="00D84F25"/>
    <w:rsid w:val="00D96587"/>
    <w:rsid w:val="00DA5033"/>
    <w:rsid w:val="00DB22BF"/>
    <w:rsid w:val="00DB244A"/>
    <w:rsid w:val="00DC63F5"/>
    <w:rsid w:val="00DE477C"/>
    <w:rsid w:val="00DE5D00"/>
    <w:rsid w:val="00DE76FF"/>
    <w:rsid w:val="00DE7C90"/>
    <w:rsid w:val="00E05C63"/>
    <w:rsid w:val="00E15EFB"/>
    <w:rsid w:val="00E22077"/>
    <w:rsid w:val="00E30521"/>
    <w:rsid w:val="00E3724D"/>
    <w:rsid w:val="00E41162"/>
    <w:rsid w:val="00E418FF"/>
    <w:rsid w:val="00E6537B"/>
    <w:rsid w:val="00E71827"/>
    <w:rsid w:val="00E77C80"/>
    <w:rsid w:val="00E8285B"/>
    <w:rsid w:val="00E84D87"/>
    <w:rsid w:val="00E87EFA"/>
    <w:rsid w:val="00E91A1C"/>
    <w:rsid w:val="00E91F12"/>
    <w:rsid w:val="00EB03DA"/>
    <w:rsid w:val="00EB24E1"/>
    <w:rsid w:val="00EB4F84"/>
    <w:rsid w:val="00EB7851"/>
    <w:rsid w:val="00EC4889"/>
    <w:rsid w:val="00EC726D"/>
    <w:rsid w:val="00ED399B"/>
    <w:rsid w:val="00EF00B0"/>
    <w:rsid w:val="00EF1709"/>
    <w:rsid w:val="00F11B8F"/>
    <w:rsid w:val="00F15F28"/>
    <w:rsid w:val="00F21BFE"/>
    <w:rsid w:val="00F61D3D"/>
    <w:rsid w:val="00F63F54"/>
    <w:rsid w:val="00F65E44"/>
    <w:rsid w:val="00F66274"/>
    <w:rsid w:val="00F739E1"/>
    <w:rsid w:val="00F802E8"/>
    <w:rsid w:val="00F82225"/>
    <w:rsid w:val="00F84B58"/>
    <w:rsid w:val="00F8653A"/>
    <w:rsid w:val="00FC0427"/>
    <w:rsid w:val="00FC7AA4"/>
    <w:rsid w:val="00FD6C34"/>
    <w:rsid w:val="00FF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9B"/>
    <w:pPr>
      <w:widowControl w:val="0"/>
      <w:adjustRightInd w:val="0"/>
      <w:spacing w:after="58" w:line="220" w:lineRule="exact"/>
      <w:jc w:val="both"/>
      <w:textAlignment w:val="baseline"/>
    </w:pPr>
    <w:rPr>
      <w:szCs w:val="24"/>
    </w:rPr>
  </w:style>
  <w:style w:type="paragraph" w:styleId="Heading1">
    <w:name w:val="heading 1"/>
    <w:basedOn w:val="Normal"/>
    <w:next w:val="Normal"/>
    <w:qFormat/>
    <w:rsid w:val="008643AE"/>
    <w:pPr>
      <w:numPr>
        <w:numId w:val="1"/>
      </w:numPr>
      <w:spacing w:after="0" w:line="240" w:lineRule="auto"/>
      <w:outlineLvl w:val="0"/>
    </w:pPr>
    <w:rPr>
      <w:rFonts w:cs="Arial"/>
      <w:bCs/>
      <w:szCs w:val="32"/>
    </w:rPr>
  </w:style>
  <w:style w:type="paragraph" w:styleId="Heading2">
    <w:name w:val="heading 2"/>
    <w:basedOn w:val="Normal"/>
    <w:next w:val="Normal"/>
    <w:qFormat/>
    <w:rsid w:val="008643AE"/>
    <w:pPr>
      <w:numPr>
        <w:ilvl w:val="1"/>
        <w:numId w:val="1"/>
      </w:numPr>
      <w:spacing w:after="240"/>
      <w:outlineLvl w:val="1"/>
    </w:pPr>
    <w:rPr>
      <w:rFonts w:cs="Arial"/>
      <w:bCs/>
      <w:iCs/>
      <w:szCs w:val="28"/>
    </w:rPr>
  </w:style>
  <w:style w:type="paragraph" w:styleId="Heading3">
    <w:name w:val="heading 3"/>
    <w:basedOn w:val="Normal"/>
    <w:next w:val="Normal"/>
    <w:qFormat/>
    <w:rsid w:val="008643AE"/>
    <w:pPr>
      <w:numPr>
        <w:ilvl w:val="2"/>
        <w:numId w:val="1"/>
      </w:numPr>
      <w:spacing w:after="240"/>
      <w:outlineLvl w:val="2"/>
    </w:pPr>
    <w:rPr>
      <w:rFonts w:cs="Arial"/>
      <w:bCs/>
      <w:szCs w:val="26"/>
    </w:rPr>
  </w:style>
  <w:style w:type="paragraph" w:styleId="Heading4">
    <w:name w:val="heading 4"/>
    <w:basedOn w:val="Normal"/>
    <w:next w:val="Normal"/>
    <w:qFormat/>
    <w:rsid w:val="008643AE"/>
    <w:pPr>
      <w:numPr>
        <w:ilvl w:val="3"/>
        <w:numId w:val="1"/>
      </w:numPr>
      <w:spacing w:after="240"/>
      <w:outlineLvl w:val="3"/>
    </w:pPr>
    <w:rPr>
      <w:bCs/>
      <w:szCs w:val="28"/>
    </w:rPr>
  </w:style>
  <w:style w:type="paragraph" w:styleId="Heading5">
    <w:name w:val="heading 5"/>
    <w:basedOn w:val="Normal"/>
    <w:next w:val="Normal"/>
    <w:qFormat/>
    <w:rsid w:val="008643AE"/>
    <w:pPr>
      <w:numPr>
        <w:ilvl w:val="4"/>
        <w:numId w:val="1"/>
      </w:numPr>
      <w:spacing w:after="240"/>
      <w:outlineLvl w:val="4"/>
    </w:pPr>
    <w:rPr>
      <w:bCs/>
      <w:iCs/>
      <w:szCs w:val="26"/>
    </w:rPr>
  </w:style>
  <w:style w:type="paragraph" w:styleId="Heading6">
    <w:name w:val="heading 6"/>
    <w:basedOn w:val="Normal"/>
    <w:next w:val="Normal"/>
    <w:qFormat/>
    <w:rsid w:val="008643AE"/>
    <w:pPr>
      <w:numPr>
        <w:ilvl w:val="5"/>
        <w:numId w:val="1"/>
      </w:numPr>
      <w:spacing w:after="240"/>
      <w:outlineLvl w:val="5"/>
    </w:pPr>
    <w:rPr>
      <w:bCs/>
      <w:szCs w:val="22"/>
    </w:rPr>
  </w:style>
  <w:style w:type="paragraph" w:styleId="Heading7">
    <w:name w:val="heading 7"/>
    <w:basedOn w:val="Normal"/>
    <w:next w:val="Normal"/>
    <w:qFormat/>
    <w:rsid w:val="008643AE"/>
    <w:pPr>
      <w:numPr>
        <w:ilvl w:val="6"/>
        <w:numId w:val="1"/>
      </w:numPr>
      <w:spacing w:after="240"/>
      <w:outlineLvl w:val="6"/>
    </w:pPr>
  </w:style>
  <w:style w:type="paragraph" w:styleId="Heading8">
    <w:name w:val="heading 8"/>
    <w:basedOn w:val="Normal"/>
    <w:next w:val="Normal"/>
    <w:qFormat/>
    <w:rsid w:val="008643AE"/>
    <w:pPr>
      <w:numPr>
        <w:ilvl w:val="7"/>
        <w:numId w:val="1"/>
      </w:numPr>
      <w:spacing w:after="240"/>
      <w:outlineLvl w:val="7"/>
    </w:pPr>
    <w:rPr>
      <w:iCs/>
    </w:rPr>
  </w:style>
  <w:style w:type="paragraph" w:styleId="Heading9">
    <w:name w:val="heading 9"/>
    <w:basedOn w:val="Normal"/>
    <w:next w:val="Normal"/>
    <w:qFormat/>
    <w:rsid w:val="008643AE"/>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INormal">
    <w:name w:val="BSAI Normal"/>
    <w:basedOn w:val="Normal"/>
    <w:rsid w:val="00ED399B"/>
    <w:pPr>
      <w:spacing w:before="200"/>
    </w:pPr>
  </w:style>
  <w:style w:type="paragraph" w:customStyle="1" w:styleId="BulletList">
    <w:name w:val="* Bullet List"/>
    <w:basedOn w:val="Normal"/>
    <w:rsid w:val="008643AE"/>
    <w:pPr>
      <w:numPr>
        <w:numId w:val="3"/>
      </w:numPr>
      <w:spacing w:after="240"/>
    </w:pPr>
  </w:style>
  <w:style w:type="paragraph" w:customStyle="1" w:styleId="CenteredTextSingle">
    <w:name w:val="Centered Text Single"/>
    <w:basedOn w:val="Normal"/>
    <w:rsid w:val="008643AE"/>
    <w:pPr>
      <w:jc w:val="center"/>
    </w:pPr>
    <w:rPr>
      <w:szCs w:val="18"/>
    </w:rPr>
  </w:style>
  <w:style w:type="paragraph" w:styleId="Header">
    <w:name w:val="header"/>
    <w:basedOn w:val="Normal"/>
    <w:rsid w:val="00807716"/>
    <w:pPr>
      <w:tabs>
        <w:tab w:val="center" w:pos="4320"/>
        <w:tab w:val="right" w:pos="8640"/>
      </w:tabs>
    </w:pPr>
  </w:style>
  <w:style w:type="paragraph" w:styleId="Footer">
    <w:name w:val="footer"/>
    <w:basedOn w:val="Normal"/>
    <w:link w:val="FooterChar"/>
    <w:rsid w:val="00807716"/>
    <w:pPr>
      <w:tabs>
        <w:tab w:val="center" w:pos="4320"/>
        <w:tab w:val="right" w:pos="8640"/>
      </w:tabs>
    </w:pPr>
  </w:style>
  <w:style w:type="paragraph" w:styleId="BalloonText">
    <w:name w:val="Balloon Text"/>
    <w:basedOn w:val="Normal"/>
    <w:semiHidden/>
    <w:rsid w:val="00C33A6C"/>
    <w:rPr>
      <w:rFonts w:ascii="Tahoma" w:hAnsi="Tahoma" w:cs="Tahoma"/>
      <w:sz w:val="16"/>
      <w:szCs w:val="16"/>
    </w:rPr>
  </w:style>
  <w:style w:type="paragraph" w:styleId="NormalWeb">
    <w:name w:val="Normal (Web)"/>
    <w:basedOn w:val="Normal"/>
    <w:rsid w:val="00AA7CFD"/>
    <w:pPr>
      <w:widowControl/>
      <w:adjustRightInd/>
      <w:spacing w:before="100" w:beforeAutospacing="1" w:after="100" w:afterAutospacing="1" w:line="240" w:lineRule="auto"/>
      <w:jc w:val="left"/>
      <w:textAlignment w:val="auto"/>
    </w:pPr>
    <w:rPr>
      <w:rFonts w:ascii="Verdana" w:hAnsi="Verdana" w:cs="Arial"/>
      <w:szCs w:val="20"/>
    </w:rPr>
  </w:style>
  <w:style w:type="paragraph" w:styleId="Title">
    <w:name w:val="Title"/>
    <w:basedOn w:val="Normal"/>
    <w:qFormat/>
    <w:rsid w:val="00F15F28"/>
    <w:pPr>
      <w:jc w:val="center"/>
    </w:pPr>
    <w:rPr>
      <w:b/>
      <w:bCs/>
      <w:sz w:val="24"/>
    </w:rPr>
  </w:style>
  <w:style w:type="paragraph" w:styleId="BodyTextIndent">
    <w:name w:val="Body Text Indent"/>
    <w:basedOn w:val="Normal"/>
    <w:rsid w:val="00B36224"/>
    <w:pPr>
      <w:widowControl/>
      <w:tabs>
        <w:tab w:val="left" w:pos="720"/>
        <w:tab w:val="left" w:pos="1440"/>
        <w:tab w:val="left" w:pos="2160"/>
        <w:tab w:val="left" w:pos="2880"/>
        <w:tab w:val="left" w:pos="3600"/>
        <w:tab w:val="left" w:pos="4320"/>
        <w:tab w:val="left" w:pos="5040"/>
        <w:tab w:val="left" w:pos="5760"/>
      </w:tabs>
      <w:adjustRightInd/>
      <w:spacing w:after="0" w:line="240" w:lineRule="auto"/>
      <w:ind w:left="1440"/>
      <w:jc w:val="left"/>
      <w:textAlignment w:val="auto"/>
    </w:pPr>
    <w:rPr>
      <w:sz w:val="24"/>
      <w:szCs w:val="20"/>
    </w:rPr>
  </w:style>
  <w:style w:type="character" w:customStyle="1" w:styleId="FooterChar">
    <w:name w:val="Footer Char"/>
    <w:link w:val="Footer"/>
    <w:rsid w:val="004D52C9"/>
    <w:rPr>
      <w:szCs w:val="24"/>
    </w:rPr>
  </w:style>
  <w:style w:type="character" w:styleId="Strong">
    <w:name w:val="Strong"/>
    <w:qFormat/>
    <w:rsid w:val="00933DFB"/>
    <w:rPr>
      <w:b/>
      <w:bCs/>
    </w:rPr>
  </w:style>
  <w:style w:type="character" w:styleId="FootnoteReference">
    <w:name w:val="footnote reference"/>
    <w:semiHidden/>
    <w:rsid w:val="00933DFB"/>
    <w:rPr>
      <w:vertAlign w:val="superscript"/>
    </w:rPr>
  </w:style>
  <w:style w:type="paragraph" w:styleId="FootnoteText">
    <w:name w:val="footnote text"/>
    <w:basedOn w:val="Normal"/>
    <w:link w:val="FootnoteTextChar"/>
    <w:semiHidden/>
    <w:rsid w:val="00933DFB"/>
    <w:rPr>
      <w:szCs w:val="20"/>
    </w:rPr>
  </w:style>
  <w:style w:type="character" w:customStyle="1" w:styleId="FootnoteTextChar">
    <w:name w:val="Footnote Text Char"/>
    <w:basedOn w:val="DefaultParagraphFont"/>
    <w:link w:val="FootnoteText"/>
    <w:semiHidden/>
    <w:rsid w:val="00933DFB"/>
  </w:style>
  <w:style w:type="character" w:styleId="CommentReference">
    <w:name w:val="annotation reference"/>
    <w:uiPriority w:val="99"/>
    <w:semiHidden/>
    <w:unhideWhenUsed/>
    <w:rsid w:val="00EB4F84"/>
    <w:rPr>
      <w:sz w:val="16"/>
      <w:szCs w:val="16"/>
    </w:rPr>
  </w:style>
  <w:style w:type="paragraph" w:styleId="CommentText">
    <w:name w:val="annotation text"/>
    <w:basedOn w:val="Normal"/>
    <w:link w:val="CommentTextChar"/>
    <w:uiPriority w:val="99"/>
    <w:semiHidden/>
    <w:unhideWhenUsed/>
    <w:rsid w:val="00EB4F84"/>
    <w:pPr>
      <w:spacing w:line="240" w:lineRule="auto"/>
    </w:pPr>
    <w:rPr>
      <w:szCs w:val="20"/>
    </w:rPr>
  </w:style>
  <w:style w:type="character" w:customStyle="1" w:styleId="CommentTextChar">
    <w:name w:val="Comment Text Char"/>
    <w:basedOn w:val="DefaultParagraphFont"/>
    <w:link w:val="CommentText"/>
    <w:uiPriority w:val="99"/>
    <w:semiHidden/>
    <w:rsid w:val="00EB4F84"/>
  </w:style>
  <w:style w:type="paragraph" w:styleId="CommentSubject">
    <w:name w:val="annotation subject"/>
    <w:basedOn w:val="CommentText"/>
    <w:next w:val="CommentText"/>
    <w:link w:val="CommentSubjectChar"/>
    <w:uiPriority w:val="99"/>
    <w:semiHidden/>
    <w:unhideWhenUsed/>
    <w:rsid w:val="00EB4F84"/>
    <w:rPr>
      <w:b/>
      <w:bCs/>
    </w:rPr>
  </w:style>
  <w:style w:type="character" w:customStyle="1" w:styleId="CommentSubjectChar">
    <w:name w:val="Comment Subject Char"/>
    <w:link w:val="CommentSubject"/>
    <w:uiPriority w:val="99"/>
    <w:semiHidden/>
    <w:rsid w:val="00EB4F84"/>
    <w:rPr>
      <w:b/>
      <w:bCs/>
    </w:rPr>
  </w:style>
  <w:style w:type="paragraph" w:styleId="ListParagraph">
    <w:name w:val="List Paragraph"/>
    <w:basedOn w:val="Normal"/>
    <w:uiPriority w:val="34"/>
    <w:qFormat/>
    <w:rsid w:val="00637C73"/>
    <w:pPr>
      <w:ind w:left="720"/>
      <w:contextualSpacing/>
    </w:pPr>
  </w:style>
  <w:style w:type="paragraph" w:styleId="Revision">
    <w:name w:val="Revision"/>
    <w:hidden/>
    <w:uiPriority w:val="99"/>
    <w:semiHidden/>
    <w:rsid w:val="006F1B1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9B"/>
    <w:pPr>
      <w:widowControl w:val="0"/>
      <w:adjustRightInd w:val="0"/>
      <w:spacing w:after="58" w:line="220" w:lineRule="exact"/>
      <w:jc w:val="both"/>
      <w:textAlignment w:val="baseline"/>
    </w:pPr>
    <w:rPr>
      <w:szCs w:val="24"/>
    </w:rPr>
  </w:style>
  <w:style w:type="paragraph" w:styleId="Heading1">
    <w:name w:val="heading 1"/>
    <w:basedOn w:val="Normal"/>
    <w:next w:val="Normal"/>
    <w:qFormat/>
    <w:rsid w:val="008643AE"/>
    <w:pPr>
      <w:numPr>
        <w:numId w:val="1"/>
      </w:numPr>
      <w:spacing w:after="0" w:line="240" w:lineRule="auto"/>
      <w:outlineLvl w:val="0"/>
    </w:pPr>
    <w:rPr>
      <w:rFonts w:cs="Arial"/>
      <w:bCs/>
      <w:szCs w:val="32"/>
    </w:rPr>
  </w:style>
  <w:style w:type="paragraph" w:styleId="Heading2">
    <w:name w:val="heading 2"/>
    <w:basedOn w:val="Normal"/>
    <w:next w:val="Normal"/>
    <w:qFormat/>
    <w:rsid w:val="008643AE"/>
    <w:pPr>
      <w:numPr>
        <w:ilvl w:val="1"/>
        <w:numId w:val="1"/>
      </w:numPr>
      <w:spacing w:after="240"/>
      <w:outlineLvl w:val="1"/>
    </w:pPr>
    <w:rPr>
      <w:rFonts w:cs="Arial"/>
      <w:bCs/>
      <w:iCs/>
      <w:szCs w:val="28"/>
    </w:rPr>
  </w:style>
  <w:style w:type="paragraph" w:styleId="Heading3">
    <w:name w:val="heading 3"/>
    <w:basedOn w:val="Normal"/>
    <w:next w:val="Normal"/>
    <w:qFormat/>
    <w:rsid w:val="008643AE"/>
    <w:pPr>
      <w:numPr>
        <w:ilvl w:val="2"/>
        <w:numId w:val="1"/>
      </w:numPr>
      <w:spacing w:after="240"/>
      <w:outlineLvl w:val="2"/>
    </w:pPr>
    <w:rPr>
      <w:rFonts w:cs="Arial"/>
      <w:bCs/>
      <w:szCs w:val="26"/>
    </w:rPr>
  </w:style>
  <w:style w:type="paragraph" w:styleId="Heading4">
    <w:name w:val="heading 4"/>
    <w:basedOn w:val="Normal"/>
    <w:next w:val="Normal"/>
    <w:qFormat/>
    <w:rsid w:val="008643AE"/>
    <w:pPr>
      <w:numPr>
        <w:ilvl w:val="3"/>
        <w:numId w:val="1"/>
      </w:numPr>
      <w:spacing w:after="240"/>
      <w:outlineLvl w:val="3"/>
    </w:pPr>
    <w:rPr>
      <w:bCs/>
      <w:szCs w:val="28"/>
    </w:rPr>
  </w:style>
  <w:style w:type="paragraph" w:styleId="Heading5">
    <w:name w:val="heading 5"/>
    <w:basedOn w:val="Normal"/>
    <w:next w:val="Normal"/>
    <w:qFormat/>
    <w:rsid w:val="008643AE"/>
    <w:pPr>
      <w:numPr>
        <w:ilvl w:val="4"/>
        <w:numId w:val="1"/>
      </w:numPr>
      <w:spacing w:after="240"/>
      <w:outlineLvl w:val="4"/>
    </w:pPr>
    <w:rPr>
      <w:bCs/>
      <w:iCs/>
      <w:szCs w:val="26"/>
    </w:rPr>
  </w:style>
  <w:style w:type="paragraph" w:styleId="Heading6">
    <w:name w:val="heading 6"/>
    <w:basedOn w:val="Normal"/>
    <w:next w:val="Normal"/>
    <w:qFormat/>
    <w:rsid w:val="008643AE"/>
    <w:pPr>
      <w:numPr>
        <w:ilvl w:val="5"/>
        <w:numId w:val="1"/>
      </w:numPr>
      <w:spacing w:after="240"/>
      <w:outlineLvl w:val="5"/>
    </w:pPr>
    <w:rPr>
      <w:bCs/>
      <w:szCs w:val="22"/>
    </w:rPr>
  </w:style>
  <w:style w:type="paragraph" w:styleId="Heading7">
    <w:name w:val="heading 7"/>
    <w:basedOn w:val="Normal"/>
    <w:next w:val="Normal"/>
    <w:qFormat/>
    <w:rsid w:val="008643AE"/>
    <w:pPr>
      <w:numPr>
        <w:ilvl w:val="6"/>
        <w:numId w:val="1"/>
      </w:numPr>
      <w:spacing w:after="240"/>
      <w:outlineLvl w:val="6"/>
    </w:pPr>
  </w:style>
  <w:style w:type="paragraph" w:styleId="Heading8">
    <w:name w:val="heading 8"/>
    <w:basedOn w:val="Normal"/>
    <w:next w:val="Normal"/>
    <w:qFormat/>
    <w:rsid w:val="008643AE"/>
    <w:pPr>
      <w:numPr>
        <w:ilvl w:val="7"/>
        <w:numId w:val="1"/>
      </w:numPr>
      <w:spacing w:after="240"/>
      <w:outlineLvl w:val="7"/>
    </w:pPr>
    <w:rPr>
      <w:iCs/>
    </w:rPr>
  </w:style>
  <w:style w:type="paragraph" w:styleId="Heading9">
    <w:name w:val="heading 9"/>
    <w:basedOn w:val="Normal"/>
    <w:next w:val="Normal"/>
    <w:qFormat/>
    <w:rsid w:val="008643AE"/>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INormal">
    <w:name w:val="BSAI Normal"/>
    <w:basedOn w:val="Normal"/>
    <w:rsid w:val="00ED399B"/>
    <w:pPr>
      <w:spacing w:before="200"/>
    </w:pPr>
  </w:style>
  <w:style w:type="paragraph" w:customStyle="1" w:styleId="BulletList">
    <w:name w:val="* Bullet List"/>
    <w:basedOn w:val="Normal"/>
    <w:rsid w:val="008643AE"/>
    <w:pPr>
      <w:numPr>
        <w:numId w:val="3"/>
      </w:numPr>
      <w:spacing w:after="240"/>
    </w:pPr>
  </w:style>
  <w:style w:type="paragraph" w:customStyle="1" w:styleId="CenteredTextSingle">
    <w:name w:val="Centered Text Single"/>
    <w:basedOn w:val="Normal"/>
    <w:rsid w:val="008643AE"/>
    <w:pPr>
      <w:jc w:val="center"/>
    </w:pPr>
    <w:rPr>
      <w:szCs w:val="18"/>
    </w:rPr>
  </w:style>
  <w:style w:type="paragraph" w:styleId="Header">
    <w:name w:val="header"/>
    <w:basedOn w:val="Normal"/>
    <w:rsid w:val="00807716"/>
    <w:pPr>
      <w:tabs>
        <w:tab w:val="center" w:pos="4320"/>
        <w:tab w:val="right" w:pos="8640"/>
      </w:tabs>
    </w:pPr>
  </w:style>
  <w:style w:type="paragraph" w:styleId="Footer">
    <w:name w:val="footer"/>
    <w:basedOn w:val="Normal"/>
    <w:link w:val="FooterChar"/>
    <w:rsid w:val="00807716"/>
    <w:pPr>
      <w:tabs>
        <w:tab w:val="center" w:pos="4320"/>
        <w:tab w:val="right" w:pos="8640"/>
      </w:tabs>
    </w:pPr>
  </w:style>
  <w:style w:type="paragraph" w:styleId="BalloonText">
    <w:name w:val="Balloon Text"/>
    <w:basedOn w:val="Normal"/>
    <w:semiHidden/>
    <w:rsid w:val="00C33A6C"/>
    <w:rPr>
      <w:rFonts w:ascii="Tahoma" w:hAnsi="Tahoma" w:cs="Tahoma"/>
      <w:sz w:val="16"/>
      <w:szCs w:val="16"/>
    </w:rPr>
  </w:style>
  <w:style w:type="paragraph" w:styleId="NormalWeb">
    <w:name w:val="Normal (Web)"/>
    <w:basedOn w:val="Normal"/>
    <w:rsid w:val="00AA7CFD"/>
    <w:pPr>
      <w:widowControl/>
      <w:adjustRightInd/>
      <w:spacing w:before="100" w:beforeAutospacing="1" w:after="100" w:afterAutospacing="1" w:line="240" w:lineRule="auto"/>
      <w:jc w:val="left"/>
      <w:textAlignment w:val="auto"/>
    </w:pPr>
    <w:rPr>
      <w:rFonts w:ascii="Verdana" w:hAnsi="Verdana" w:cs="Arial"/>
      <w:szCs w:val="20"/>
    </w:rPr>
  </w:style>
  <w:style w:type="paragraph" w:styleId="Title">
    <w:name w:val="Title"/>
    <w:basedOn w:val="Normal"/>
    <w:qFormat/>
    <w:rsid w:val="00F15F28"/>
    <w:pPr>
      <w:jc w:val="center"/>
    </w:pPr>
    <w:rPr>
      <w:b/>
      <w:bCs/>
      <w:sz w:val="24"/>
    </w:rPr>
  </w:style>
  <w:style w:type="paragraph" w:styleId="BodyTextIndent">
    <w:name w:val="Body Text Indent"/>
    <w:basedOn w:val="Normal"/>
    <w:rsid w:val="00B36224"/>
    <w:pPr>
      <w:widowControl/>
      <w:tabs>
        <w:tab w:val="left" w:pos="720"/>
        <w:tab w:val="left" w:pos="1440"/>
        <w:tab w:val="left" w:pos="2160"/>
        <w:tab w:val="left" w:pos="2880"/>
        <w:tab w:val="left" w:pos="3600"/>
        <w:tab w:val="left" w:pos="4320"/>
        <w:tab w:val="left" w:pos="5040"/>
        <w:tab w:val="left" w:pos="5760"/>
      </w:tabs>
      <w:adjustRightInd/>
      <w:spacing w:after="0" w:line="240" w:lineRule="auto"/>
      <w:ind w:left="1440"/>
      <w:jc w:val="left"/>
      <w:textAlignment w:val="auto"/>
    </w:pPr>
    <w:rPr>
      <w:sz w:val="24"/>
      <w:szCs w:val="20"/>
    </w:rPr>
  </w:style>
  <w:style w:type="character" w:customStyle="1" w:styleId="FooterChar">
    <w:name w:val="Footer Char"/>
    <w:link w:val="Footer"/>
    <w:rsid w:val="004D52C9"/>
    <w:rPr>
      <w:szCs w:val="24"/>
    </w:rPr>
  </w:style>
  <w:style w:type="character" w:styleId="Strong">
    <w:name w:val="Strong"/>
    <w:qFormat/>
    <w:rsid w:val="00933DFB"/>
    <w:rPr>
      <w:b/>
      <w:bCs/>
    </w:rPr>
  </w:style>
  <w:style w:type="character" w:styleId="FootnoteReference">
    <w:name w:val="footnote reference"/>
    <w:semiHidden/>
    <w:rsid w:val="00933DFB"/>
    <w:rPr>
      <w:vertAlign w:val="superscript"/>
    </w:rPr>
  </w:style>
  <w:style w:type="paragraph" w:styleId="FootnoteText">
    <w:name w:val="footnote text"/>
    <w:basedOn w:val="Normal"/>
    <w:link w:val="FootnoteTextChar"/>
    <w:semiHidden/>
    <w:rsid w:val="00933DFB"/>
    <w:rPr>
      <w:szCs w:val="20"/>
    </w:rPr>
  </w:style>
  <w:style w:type="character" w:customStyle="1" w:styleId="FootnoteTextChar">
    <w:name w:val="Footnote Text Char"/>
    <w:basedOn w:val="DefaultParagraphFont"/>
    <w:link w:val="FootnoteText"/>
    <w:semiHidden/>
    <w:rsid w:val="00933DFB"/>
  </w:style>
  <w:style w:type="character" w:styleId="CommentReference">
    <w:name w:val="annotation reference"/>
    <w:uiPriority w:val="99"/>
    <w:semiHidden/>
    <w:unhideWhenUsed/>
    <w:rsid w:val="00EB4F84"/>
    <w:rPr>
      <w:sz w:val="16"/>
      <w:szCs w:val="16"/>
    </w:rPr>
  </w:style>
  <w:style w:type="paragraph" w:styleId="CommentText">
    <w:name w:val="annotation text"/>
    <w:basedOn w:val="Normal"/>
    <w:link w:val="CommentTextChar"/>
    <w:uiPriority w:val="99"/>
    <w:semiHidden/>
    <w:unhideWhenUsed/>
    <w:rsid w:val="00EB4F84"/>
    <w:pPr>
      <w:spacing w:line="240" w:lineRule="auto"/>
    </w:pPr>
    <w:rPr>
      <w:szCs w:val="20"/>
    </w:rPr>
  </w:style>
  <w:style w:type="character" w:customStyle="1" w:styleId="CommentTextChar">
    <w:name w:val="Comment Text Char"/>
    <w:basedOn w:val="DefaultParagraphFont"/>
    <w:link w:val="CommentText"/>
    <w:uiPriority w:val="99"/>
    <w:semiHidden/>
    <w:rsid w:val="00EB4F84"/>
  </w:style>
  <w:style w:type="paragraph" w:styleId="CommentSubject">
    <w:name w:val="annotation subject"/>
    <w:basedOn w:val="CommentText"/>
    <w:next w:val="CommentText"/>
    <w:link w:val="CommentSubjectChar"/>
    <w:uiPriority w:val="99"/>
    <w:semiHidden/>
    <w:unhideWhenUsed/>
    <w:rsid w:val="00EB4F84"/>
    <w:rPr>
      <w:b/>
      <w:bCs/>
    </w:rPr>
  </w:style>
  <w:style w:type="character" w:customStyle="1" w:styleId="CommentSubjectChar">
    <w:name w:val="Comment Subject Char"/>
    <w:link w:val="CommentSubject"/>
    <w:uiPriority w:val="99"/>
    <w:semiHidden/>
    <w:rsid w:val="00EB4F84"/>
    <w:rPr>
      <w:b/>
      <w:bCs/>
    </w:rPr>
  </w:style>
  <w:style w:type="paragraph" w:styleId="ListParagraph">
    <w:name w:val="List Paragraph"/>
    <w:basedOn w:val="Normal"/>
    <w:uiPriority w:val="34"/>
    <w:qFormat/>
    <w:rsid w:val="00637C73"/>
    <w:pPr>
      <w:ind w:left="720"/>
      <w:contextualSpacing/>
    </w:pPr>
  </w:style>
  <w:style w:type="paragraph" w:styleId="Revision">
    <w:name w:val="Revision"/>
    <w:hidden/>
    <w:uiPriority w:val="99"/>
    <w:semiHidden/>
    <w:rsid w:val="006F1B1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B42715793780419B242EC97BFE64FD" ma:contentTypeVersion="1" ma:contentTypeDescription="Create a new document." ma:contentTypeScope="" ma:versionID="e1f59c7b34a3a7d9eb585f67b53cabf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BA23-CB73-408C-860B-69F5B25F93D2}"/>
</file>

<file path=customXml/itemProps2.xml><?xml version="1.0" encoding="utf-8"?>
<ds:datastoreItem xmlns:ds="http://schemas.openxmlformats.org/officeDocument/2006/customXml" ds:itemID="{5660897C-5EEE-41EC-959C-2BCCDB25D337}"/>
</file>

<file path=customXml/itemProps3.xml><?xml version="1.0" encoding="utf-8"?>
<ds:datastoreItem xmlns:ds="http://schemas.openxmlformats.org/officeDocument/2006/customXml" ds:itemID="{239D093D-01DB-46EE-953F-8513FE29DF72}"/>
</file>

<file path=customXml/itemProps4.xml><?xml version="1.0" encoding="utf-8"?>
<ds:datastoreItem xmlns:ds="http://schemas.openxmlformats.org/officeDocument/2006/customXml" ds:itemID="{12AC1C27-226C-4438-91B0-237AE773AD1D}"/>
</file>

<file path=customXml/itemProps5.xml><?xml version="1.0" encoding="utf-8"?>
<ds:datastoreItem xmlns:ds="http://schemas.openxmlformats.org/officeDocument/2006/customXml" ds:itemID="{6505EEF8-5B62-41A7-A5B5-5C190252B571}"/>
</file>

<file path=docProps/app.xml><?xml version="1.0" encoding="utf-8"?>
<Properties xmlns="http://schemas.openxmlformats.org/officeDocument/2006/extended-properties" xmlns:vt="http://schemas.openxmlformats.org/officeDocument/2006/docPropsVTypes">
  <Template>Normal</Template>
  <TotalTime>0</TotalTime>
  <Pages>2</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Serious Health Condition Certification</vt:lpstr>
    </vt:vector>
  </TitlesOfParts>
  <Company>Office of Administration</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Health Condition Certification</dc:title>
  <dc:creator>Commonwealth of Pennsylvania</dc:creator>
  <cp:lastModifiedBy>Michelle Royster</cp:lastModifiedBy>
  <cp:revision>2</cp:revision>
  <cp:lastPrinted>2014-12-03T19:56:00Z</cp:lastPrinted>
  <dcterms:created xsi:type="dcterms:W3CDTF">2016-02-04T16:43:00Z</dcterms:created>
  <dcterms:modified xsi:type="dcterms:W3CDTF">2016-02-04T16:43:00Z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0x0101004CB42715793780419B242EC97BFE64FD</vt:lpwstr>
  </property>
  <property fmtid="{D5CDD505-2E9C-101B-9397-08002B2CF9AE}" pid="3" name="Order">
    <vt:r8>1200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